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rPr>
          <w:rFonts w:ascii="宋体" w:hAnsi="宋体" w:eastAsia="宋体"/>
          <w:color w:val="auto"/>
          <w:sz w:val="32"/>
          <w:szCs w:val="32"/>
        </w:rPr>
      </w:pPr>
      <w:r>
        <w:drawing>
          <wp:inline distT="0" distB="0" distL="0" distR="0">
            <wp:extent cx="914400" cy="707390"/>
            <wp:effectExtent l="0" t="0" r="0"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14400" cy="707390"/>
                    </a:xfrm>
                    <a:prstGeom prst="rect">
                      <a:avLst/>
                    </a:prstGeom>
                    <a:noFill/>
                    <a:ln>
                      <a:noFill/>
                    </a:ln>
                  </pic:spPr>
                </pic:pic>
              </a:graphicData>
            </a:graphic>
          </wp:inline>
        </w:drawing>
      </w:r>
      <w:r>
        <w:rPr>
          <w:rFonts w:hint="eastAsia" w:ascii="宋体" w:hAnsi="宋体" w:eastAsia="宋体"/>
          <w:b/>
          <w:color w:val="auto"/>
          <w:sz w:val="32"/>
          <w:szCs w:val="32"/>
        </w:rPr>
        <w:t>舟 山 海 安 溢 油 应 急 处 理 有 限 公 司</w:t>
      </w:r>
    </w:p>
    <w:p>
      <w:pPr>
        <w:pStyle w:val="15"/>
        <w:jc w:val="center"/>
        <w:rPr>
          <w:color w:val="auto"/>
        </w:rPr>
      </w:pPr>
      <w:r>
        <w:rPr>
          <w:rFonts w:hint="eastAsia" w:ascii="Times New Roman" w:hAnsi="Times New Roman" w:cs="Times New Roman"/>
          <w:sz w:val="30"/>
          <w:szCs w:val="30"/>
        </w:rPr>
        <w:t xml:space="preserve">Zhoushan Haian </w:t>
      </w:r>
      <w:r>
        <w:rPr>
          <w:rFonts w:ascii="Times New Roman" w:hAnsi="Times New Roman" w:cs="Times New Roman"/>
          <w:sz w:val="30"/>
          <w:szCs w:val="30"/>
        </w:rPr>
        <w:t>Oil Spill Treatment Co., Ltd</w:t>
      </w:r>
      <w:r>
        <w:rPr>
          <w:rFonts w:hint="eastAsia" w:ascii="Times New Roman" w:hAnsi="Times New Roman" w:cs="Times New Roman"/>
          <w:sz w:val="30"/>
          <w:szCs w:val="30"/>
        </w:rPr>
        <w:t>.</w:t>
      </w:r>
    </w:p>
    <w:p>
      <w:pPr>
        <w:pStyle w:val="15"/>
        <w:rPr>
          <w:color w:val="auto"/>
        </w:rPr>
      </w:pPr>
    </w:p>
    <w:p>
      <w:pPr>
        <w:pStyle w:val="15"/>
        <w:rPr>
          <w:color w:val="auto"/>
        </w:rPr>
      </w:pPr>
    </w:p>
    <w:p>
      <w:pPr>
        <w:pStyle w:val="15"/>
        <w:rPr>
          <w:color w:val="auto"/>
        </w:rPr>
      </w:pPr>
    </w:p>
    <w:p>
      <w:pPr>
        <w:pStyle w:val="15"/>
        <w:ind w:left="600"/>
        <w:jc w:val="both"/>
        <w:rPr>
          <w:color w:val="auto"/>
          <w:sz w:val="30"/>
          <w:szCs w:val="30"/>
        </w:rPr>
      </w:pPr>
      <w:r>
        <w:rPr>
          <w:rFonts w:hint="eastAsia"/>
          <w:color w:val="auto"/>
        </w:rPr>
        <w:t xml:space="preserve">                     </w:t>
      </w:r>
      <w:r>
        <w:rPr>
          <w:rFonts w:hint="eastAsia" w:ascii="仿宋" w:hAnsi="仿宋" w:eastAsia="仿宋"/>
          <w:color w:val="auto"/>
          <w:sz w:val="30"/>
          <w:szCs w:val="30"/>
        </w:rPr>
        <w:t>协议编号</w:t>
      </w:r>
      <w:r>
        <w:rPr>
          <w:rFonts w:hint="eastAsia" w:asciiTheme="majorEastAsia" w:hAnsiTheme="majorEastAsia" w:eastAsiaTheme="majorEastAsia"/>
          <w:color w:val="auto"/>
          <w:sz w:val="30"/>
          <w:szCs w:val="30"/>
        </w:rPr>
        <w:t>：08</w:t>
      </w:r>
      <w:r>
        <w:rPr>
          <w:rFonts w:hint="eastAsia" w:ascii="宋体" w:hAnsi="宋体" w:eastAsia="宋体" w:cs="宋体"/>
          <w:color w:val="auto"/>
          <w:sz w:val="30"/>
          <w:szCs w:val="30"/>
        </w:rPr>
        <w:t>-1002-2025-</w:t>
      </w:r>
      <w:r>
        <w:rPr>
          <w:rFonts w:hint="eastAsia"/>
          <w:color w:val="auto"/>
          <w:sz w:val="30"/>
          <w:szCs w:val="30"/>
        </w:rPr>
        <w:t xml:space="preserve"> </w:t>
      </w:r>
    </w:p>
    <w:p>
      <w:pPr>
        <w:pStyle w:val="15"/>
        <w:ind w:left="600"/>
        <w:jc w:val="both"/>
        <w:outlineLvl w:val="0"/>
        <w:rPr>
          <w:rFonts w:ascii="Times New Roman" w:hAnsi="Times New Roman" w:cs="Times New Roman"/>
          <w:color w:val="auto"/>
          <w:sz w:val="30"/>
          <w:szCs w:val="30"/>
        </w:rPr>
      </w:pPr>
      <w:r>
        <w:rPr>
          <w:rFonts w:ascii="Times New Roman" w:hAnsi="Times New Roman" w:cs="Times New Roman"/>
          <w:color w:val="auto"/>
          <w:sz w:val="30"/>
          <w:szCs w:val="30"/>
        </w:rPr>
        <w:t xml:space="preserve">                 Agreement No.</w:t>
      </w:r>
      <w:r>
        <w:rPr>
          <w:rFonts w:ascii="Malgun Gothic Semilight" w:hAnsi="Malgun Gothic Semilight" w:eastAsia="Malgun Gothic Semilight" w:cs="Malgun Gothic Semilight"/>
          <w:color w:val="auto"/>
          <w:sz w:val="30"/>
          <w:szCs w:val="30"/>
        </w:rPr>
        <w:t>:</w:t>
      </w:r>
      <w:r>
        <w:rPr>
          <w:rFonts w:ascii="Times New Roman" w:hAnsi="Times New Roman" w:cs="Times New Roman"/>
          <w:color w:val="auto"/>
          <w:sz w:val="30"/>
          <w:szCs w:val="30"/>
        </w:rPr>
        <w:t xml:space="preserve"> 08-100</w:t>
      </w:r>
      <w:r>
        <w:rPr>
          <w:rFonts w:hint="eastAsia" w:ascii="Times New Roman" w:hAnsi="Times New Roman" w:cs="Times New Roman"/>
          <w:color w:val="auto"/>
          <w:sz w:val="30"/>
          <w:szCs w:val="30"/>
        </w:rPr>
        <w:t>2</w:t>
      </w:r>
      <w:r>
        <w:rPr>
          <w:rFonts w:ascii="Times New Roman" w:hAnsi="Times New Roman" w:cs="Times New Roman"/>
          <w:color w:val="auto"/>
          <w:sz w:val="30"/>
          <w:szCs w:val="30"/>
        </w:rPr>
        <w:t>-20</w:t>
      </w:r>
      <w:r>
        <w:rPr>
          <w:rFonts w:hint="eastAsia" w:ascii="Times New Roman" w:hAnsi="Times New Roman" w:cs="Times New Roman"/>
          <w:color w:val="auto"/>
          <w:sz w:val="30"/>
          <w:szCs w:val="30"/>
        </w:rPr>
        <w:t>2</w:t>
      </w:r>
      <w:r>
        <w:rPr>
          <w:rFonts w:hint="eastAsia" w:ascii="Calibri" w:cs="Calibri"/>
          <w:color w:val="auto"/>
          <w:sz w:val="30"/>
          <w:szCs w:val="30"/>
        </w:rPr>
        <w:t>5</w:t>
      </w:r>
      <w:r>
        <w:rPr>
          <w:rFonts w:ascii="Times New Roman" w:hAnsi="Times New Roman" w:cs="Times New Roman"/>
          <w:color w:val="auto"/>
          <w:sz w:val="30"/>
          <w:szCs w:val="30"/>
        </w:rPr>
        <w:t xml:space="preserve">- </w:t>
      </w:r>
    </w:p>
    <w:p>
      <w:pPr>
        <w:pStyle w:val="15"/>
        <w:rPr>
          <w:rFonts w:ascii="黑体" w:hAnsi="Times New Roman" w:eastAsia="黑体" w:cs="黑体"/>
          <w:color w:val="auto"/>
          <w:sz w:val="44"/>
          <w:szCs w:val="44"/>
        </w:rPr>
      </w:pPr>
    </w:p>
    <w:p>
      <w:pPr>
        <w:pStyle w:val="15"/>
        <w:tabs>
          <w:tab w:val="left" w:pos="4830"/>
          <w:tab w:val="left" w:pos="5580"/>
        </w:tabs>
        <w:rPr>
          <w:rFonts w:ascii="黑体" w:hAnsi="Times New Roman" w:eastAsia="黑体" w:cs="黑体"/>
          <w:color w:val="auto"/>
          <w:sz w:val="44"/>
          <w:szCs w:val="44"/>
        </w:rPr>
      </w:pPr>
      <w:r>
        <w:rPr>
          <w:rFonts w:ascii="黑体" w:hAnsi="Times New Roman" w:eastAsia="黑体" w:cs="黑体"/>
          <w:color w:val="auto"/>
          <w:sz w:val="44"/>
          <w:szCs w:val="44"/>
        </w:rPr>
        <w:tab/>
      </w:r>
      <w:r>
        <w:rPr>
          <w:rFonts w:ascii="黑体" w:hAnsi="Times New Roman" w:eastAsia="黑体" w:cs="黑体"/>
          <w:color w:val="auto"/>
          <w:sz w:val="44"/>
          <w:szCs w:val="44"/>
        </w:rPr>
        <w:tab/>
      </w:r>
    </w:p>
    <w:p>
      <w:pPr>
        <w:pStyle w:val="15"/>
        <w:jc w:val="center"/>
        <w:rPr>
          <w:rFonts w:ascii="黑体" w:hAnsi="Times New Roman" w:eastAsia="黑体" w:cs="黑体"/>
          <w:color w:val="auto"/>
          <w:sz w:val="44"/>
          <w:szCs w:val="44"/>
        </w:rPr>
      </w:pPr>
      <w:r>
        <w:rPr>
          <w:rFonts w:hint="eastAsia" w:ascii="黑体" w:hAnsi="Times New Roman" w:eastAsia="黑体" w:cs="黑体"/>
          <w:color w:val="auto"/>
          <w:sz w:val="44"/>
          <w:szCs w:val="44"/>
        </w:rPr>
        <w:t xml:space="preserve">船舶污染清除协议 </w:t>
      </w:r>
    </w:p>
    <w:p>
      <w:pPr>
        <w:pStyle w:val="15"/>
        <w:ind w:left="1303" w:leftChars="200" w:hanging="883" w:hangingChars="200"/>
        <w:outlineLvl w:val="0"/>
        <w:rPr>
          <w:rFonts w:ascii="Times New Roman" w:hAnsi="Times New Roman" w:cs="Times New Roman"/>
          <w:b/>
          <w:bCs/>
          <w:color w:val="auto"/>
          <w:sz w:val="44"/>
          <w:szCs w:val="44"/>
        </w:rPr>
      </w:pPr>
      <w:r>
        <w:rPr>
          <w:rFonts w:ascii="Times New Roman" w:hAnsi="Times New Roman" w:cs="Times New Roman"/>
          <w:b/>
          <w:bCs/>
          <w:color w:val="auto"/>
          <w:sz w:val="44"/>
          <w:szCs w:val="44"/>
        </w:rPr>
        <w:t>Agreement for Ship Pollution Response</w:t>
      </w:r>
    </w:p>
    <w:p>
      <w:pPr>
        <w:pStyle w:val="15"/>
        <w:ind w:left="1303" w:leftChars="200" w:hanging="883" w:hangingChars="200"/>
        <w:rPr>
          <w:rFonts w:ascii="Times New Roman" w:hAnsi="Times New Roman" w:cs="Times New Roman"/>
          <w:b/>
          <w:bCs/>
          <w:color w:val="auto"/>
          <w:sz w:val="44"/>
          <w:szCs w:val="44"/>
        </w:rPr>
      </w:pPr>
      <w:r>
        <w:rPr>
          <w:rFonts w:ascii="Times New Roman" w:hAnsi="Times New Roman" w:cs="Times New Roman"/>
          <w:b/>
          <w:bCs/>
          <w:color w:val="auto"/>
          <w:sz w:val="44"/>
          <w:szCs w:val="44"/>
        </w:rPr>
        <w:t xml:space="preserve"> </w:t>
      </w:r>
    </w:p>
    <w:p>
      <w:pPr>
        <w:pStyle w:val="15"/>
        <w:ind w:left="840" w:leftChars="400" w:firstLine="600" w:firstLineChars="200"/>
        <w:jc w:val="both"/>
        <w:rPr>
          <w:rFonts w:hAnsi="Times New Roman"/>
          <w:color w:val="auto"/>
          <w:sz w:val="30"/>
          <w:szCs w:val="30"/>
          <w:u w:val="single"/>
        </w:rPr>
      </w:pPr>
      <w:r>
        <w:rPr>
          <w:rFonts w:hint="eastAsia" w:ascii="仿宋" w:hAnsi="仿宋" w:eastAsia="仿宋"/>
          <w:color w:val="auto"/>
          <w:sz w:val="30"/>
          <w:szCs w:val="30"/>
        </w:rPr>
        <w:t>甲方</w:t>
      </w:r>
      <w:r>
        <w:rPr>
          <w:rFonts w:hint="eastAsia" w:ascii="宋体" w:hAnsi="宋体" w:eastAsia="宋体" w:cs="宋体"/>
          <w:color w:val="auto"/>
          <w:sz w:val="30"/>
          <w:szCs w:val="30"/>
        </w:rPr>
        <w:t>：</w:t>
      </w:r>
      <w:r>
        <w:rPr>
          <w:rFonts w:hint="eastAsia" w:hAnsi="Times New Roman"/>
          <w:color w:val="auto"/>
          <w:sz w:val="30"/>
          <w:szCs w:val="30"/>
          <w:u w:val="single"/>
        </w:rPr>
        <w:t xml:space="preserve">                                  </w:t>
      </w:r>
    </w:p>
    <w:p>
      <w:pPr>
        <w:pStyle w:val="15"/>
        <w:ind w:firstLine="1400" w:firstLineChars="500"/>
        <w:jc w:val="both"/>
        <w:outlineLvl w:val="0"/>
        <w:rPr>
          <w:rFonts w:ascii="Times New Roman" w:hAnsi="Times New Roman" w:cs="Times New Roman"/>
          <w:color w:val="auto"/>
          <w:sz w:val="44"/>
          <w:szCs w:val="44"/>
          <w:u w:val="single"/>
        </w:rPr>
      </w:pPr>
      <w:r>
        <w:rPr>
          <w:rFonts w:ascii="Times New Roman" w:hAnsi="Times New Roman" w:cs="Times New Roman"/>
          <w:color w:val="auto"/>
          <w:sz w:val="28"/>
          <w:szCs w:val="28"/>
        </w:rPr>
        <w:t>Party A:</w:t>
      </w:r>
      <w:r>
        <w:rPr>
          <w:rFonts w:hint="eastAsia" w:ascii="Times New Roman" w:hAnsi="Times New Roman" w:cs="Times New Roman"/>
          <w:color w:val="auto"/>
          <w:sz w:val="28"/>
          <w:szCs w:val="28"/>
          <w:u w:val="single"/>
        </w:rPr>
        <w:t xml:space="preserve">                                    </w:t>
      </w:r>
    </w:p>
    <w:p>
      <w:pPr>
        <w:pStyle w:val="15"/>
        <w:jc w:val="center"/>
        <w:rPr>
          <w:rFonts w:hint="eastAsia" w:ascii="仿宋" w:hAnsi="仿宋" w:eastAsia="仿宋"/>
          <w:color w:val="auto"/>
          <w:sz w:val="30"/>
          <w:szCs w:val="30"/>
        </w:rPr>
      </w:pPr>
      <w:r>
        <w:rPr>
          <w:rFonts w:hint="eastAsia" w:hAnsi="Times New Roman"/>
          <w:color w:val="auto"/>
          <w:sz w:val="30"/>
          <w:szCs w:val="30"/>
        </w:rPr>
        <w:t xml:space="preserve">                             </w:t>
      </w:r>
      <w:r>
        <w:rPr>
          <w:rFonts w:hint="eastAsia" w:ascii="仿宋" w:hAnsi="仿宋" w:eastAsia="仿宋"/>
          <w:color w:val="auto"/>
          <w:sz w:val="30"/>
          <w:szCs w:val="30"/>
        </w:rPr>
        <w:t>有效期至：</w:t>
      </w:r>
      <w:r>
        <w:rPr>
          <w:rFonts w:hint="eastAsia" w:ascii="仿宋" w:hAnsi="仿宋" w:eastAsia="仿宋"/>
          <w:color w:val="auto"/>
          <w:sz w:val="30"/>
          <w:szCs w:val="30"/>
          <w:u w:val="single"/>
        </w:rPr>
        <w:t>2025</w:t>
      </w:r>
      <w:r>
        <w:rPr>
          <w:rFonts w:hint="eastAsia" w:ascii="仿宋" w:hAnsi="仿宋" w:eastAsia="仿宋"/>
          <w:color w:val="auto"/>
          <w:sz w:val="30"/>
          <w:szCs w:val="30"/>
        </w:rPr>
        <w:t>年</w:t>
      </w:r>
      <w:r>
        <w:rPr>
          <w:rFonts w:hint="eastAsia" w:ascii="仿宋" w:hAnsi="仿宋" w:eastAsia="仿宋"/>
          <w:color w:val="auto"/>
          <w:sz w:val="30"/>
          <w:szCs w:val="30"/>
          <w:u w:val="single"/>
        </w:rPr>
        <w:t>12</w:t>
      </w:r>
      <w:r>
        <w:rPr>
          <w:rFonts w:hint="eastAsia" w:ascii="仿宋" w:hAnsi="仿宋" w:eastAsia="仿宋"/>
          <w:color w:val="auto"/>
          <w:sz w:val="30"/>
          <w:szCs w:val="30"/>
        </w:rPr>
        <w:t>月</w:t>
      </w:r>
      <w:r>
        <w:rPr>
          <w:rFonts w:hint="eastAsia" w:ascii="仿宋" w:hAnsi="仿宋" w:eastAsia="仿宋"/>
          <w:color w:val="auto"/>
          <w:sz w:val="30"/>
          <w:szCs w:val="30"/>
          <w:u w:val="single"/>
        </w:rPr>
        <w:t>31</w:t>
      </w:r>
      <w:r>
        <w:rPr>
          <w:rFonts w:hint="eastAsia" w:ascii="仿宋" w:hAnsi="仿宋" w:eastAsia="仿宋"/>
          <w:color w:val="auto"/>
          <w:sz w:val="30"/>
          <w:szCs w:val="30"/>
        </w:rPr>
        <w:t>日</w:t>
      </w:r>
    </w:p>
    <w:p>
      <w:pPr>
        <w:pStyle w:val="15"/>
        <w:jc w:val="center"/>
        <w:rPr>
          <w:rFonts w:ascii="Arial" w:hAnsi="Arial" w:cs="Arial"/>
          <w:color w:val="auto"/>
          <w:u w:val="single"/>
        </w:rPr>
      </w:pPr>
      <w:r>
        <w:rPr>
          <w:rFonts w:hint="eastAsia" w:ascii="Arial" w:hAnsi="Arial" w:cs="Arial"/>
          <w:color w:val="auto"/>
        </w:rPr>
        <w:t xml:space="preserve">                              </w:t>
      </w:r>
      <w:r>
        <w:rPr>
          <w:rFonts w:ascii="Arial" w:hAnsi="Arial" w:cs="Arial"/>
          <w:color w:val="auto"/>
        </w:rPr>
        <w:t>Valid until</w:t>
      </w:r>
      <w:r>
        <w:rPr>
          <w:rFonts w:hint="eastAsia" w:cs="Arial" w:asciiTheme="majorEastAsia" w:hAnsiTheme="majorEastAsia" w:eastAsiaTheme="majorEastAsia"/>
          <w:color w:val="auto"/>
        </w:rPr>
        <w:t>：</w:t>
      </w:r>
      <w:r>
        <w:rPr>
          <w:rFonts w:hint="eastAsia" w:ascii="Arial" w:hAnsi="Arial" w:cs="Arial"/>
          <w:color w:val="auto"/>
          <w:u w:val="single"/>
        </w:rPr>
        <w:t xml:space="preserve"> 202</w:t>
      </w:r>
      <w:r>
        <w:rPr>
          <w:rFonts w:hint="eastAsia" w:ascii="Arial" w:hAnsi="Arial" w:cs="Arial"/>
          <w:color w:val="auto"/>
          <w:u w:val="single"/>
          <w:lang w:val="en-US" w:eastAsia="zh-CN"/>
        </w:rPr>
        <w:t>5</w:t>
      </w:r>
      <w:r>
        <w:rPr>
          <w:rFonts w:hint="eastAsia" w:ascii="Arial" w:hAnsi="Arial" w:cs="Arial"/>
          <w:color w:val="auto"/>
          <w:u w:val="single"/>
        </w:rPr>
        <w:t xml:space="preserve">.12.31 </w:t>
      </w:r>
    </w:p>
    <w:p>
      <w:pPr>
        <w:pStyle w:val="15"/>
        <w:jc w:val="center"/>
        <w:rPr>
          <w:rFonts w:ascii="Arial" w:hAnsi="Arial" w:cs="Arial"/>
          <w:color w:val="auto"/>
          <w:u w:val="single"/>
        </w:rPr>
      </w:pPr>
    </w:p>
    <w:p>
      <w:pPr>
        <w:pStyle w:val="15"/>
        <w:jc w:val="center"/>
        <w:rPr>
          <w:rFonts w:ascii="Arial" w:hAnsi="Arial" w:cs="Arial"/>
          <w:color w:val="auto"/>
          <w:u w:val="single"/>
        </w:rPr>
      </w:pPr>
    </w:p>
    <w:p>
      <w:pPr>
        <w:pStyle w:val="15"/>
        <w:jc w:val="right"/>
        <w:rPr>
          <w:rFonts w:hAnsi="Times New Roman"/>
          <w:color w:val="auto"/>
          <w:sz w:val="30"/>
          <w:szCs w:val="30"/>
          <w:highlight w:val="yellow"/>
        </w:rPr>
      </w:pPr>
      <w:r>
        <w:rPr>
          <w:rFonts w:hAnsi="Times New Roman"/>
          <w:color w:val="auto"/>
          <w:sz w:val="30"/>
          <w:szCs w:val="30"/>
        </w:rPr>
        <w:drawing>
          <wp:inline distT="0" distB="0" distL="0" distR="0">
            <wp:extent cx="819150" cy="850900"/>
            <wp:effectExtent l="0" t="0" r="0" b="635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19150" cy="850900"/>
                    </a:xfrm>
                    <a:prstGeom prst="rect">
                      <a:avLst/>
                    </a:prstGeom>
                    <a:noFill/>
                    <a:ln>
                      <a:noFill/>
                    </a:ln>
                  </pic:spPr>
                </pic:pic>
              </a:graphicData>
            </a:graphic>
          </wp:inline>
        </w:drawing>
      </w:r>
    </w:p>
    <w:p>
      <w:pPr>
        <w:pStyle w:val="15"/>
        <w:jc w:val="center"/>
        <w:rPr>
          <w:rFonts w:hint="eastAsia" w:ascii="仿宋" w:hAnsi="仿宋" w:eastAsia="仿宋"/>
          <w:color w:val="auto"/>
          <w:sz w:val="30"/>
          <w:szCs w:val="30"/>
        </w:rPr>
      </w:pPr>
      <w:r>
        <w:rPr>
          <w:rFonts w:hint="eastAsia" w:ascii="仿宋" w:hAnsi="仿宋" w:eastAsia="仿宋"/>
          <w:color w:val="auto"/>
          <w:sz w:val="30"/>
          <w:szCs w:val="30"/>
        </w:rPr>
        <w:t xml:space="preserve">中华人民共和国海事局制 </w:t>
      </w:r>
    </w:p>
    <w:p>
      <w:pPr>
        <w:widowControl/>
        <w:jc w:val="center"/>
        <w:rPr>
          <w:rFonts w:ascii="Times New Roman" w:hAnsi="Times New Roman"/>
          <w:sz w:val="30"/>
          <w:szCs w:val="30"/>
        </w:rPr>
      </w:pPr>
      <w:r>
        <w:rPr>
          <w:rFonts w:ascii="Times New Roman" w:hAnsi="Times New Roman"/>
          <w:sz w:val="30"/>
          <w:szCs w:val="30"/>
        </w:rPr>
        <w:t>Printed by Maritime Safety Administration of the People’s Republic of Chin</w:t>
      </w:r>
      <w:r>
        <w:rPr>
          <w:rFonts w:hint="eastAsia" w:ascii="Times New Roman" w:hAnsi="Times New Roman"/>
          <w:sz w:val="30"/>
          <w:szCs w:val="30"/>
        </w:rPr>
        <w:t>a</w:t>
      </w:r>
    </w:p>
    <w:p>
      <w:pPr>
        <w:widowControl/>
        <w:rPr>
          <w:rFonts w:hAnsi="Times New Roman"/>
          <w:sz w:val="28"/>
          <w:szCs w:val="28"/>
        </w:rPr>
      </w:pPr>
    </w:p>
    <w:p>
      <w:pPr>
        <w:widowControl/>
        <w:jc w:val="center"/>
        <w:rPr>
          <w:rFonts w:ascii="Times New Roman" w:hAnsi="Times New Roman"/>
          <w:sz w:val="30"/>
          <w:szCs w:val="30"/>
        </w:rPr>
      </w:pPr>
      <w:r>
        <w:rPr>
          <w:rFonts w:hAnsi="Times New Roman"/>
          <w:sz w:val="28"/>
          <w:szCs w:val="28"/>
        </w:rPr>
        <w:br w:type="page"/>
      </w:r>
      <w:r>
        <w:rPr>
          <w:rFonts w:hint="eastAsia" w:ascii="仿宋" w:hAnsi="仿宋" w:eastAsia="仿宋" w:cs="宋体"/>
          <w:kern w:val="0"/>
          <w:sz w:val="32"/>
          <w:szCs w:val="32"/>
        </w:rPr>
        <w:t>协议样本说明</w:t>
      </w:r>
    </w:p>
    <w:p>
      <w:pPr>
        <w:autoSpaceDE w:val="0"/>
        <w:autoSpaceDN w:val="0"/>
        <w:adjustRightInd w:val="0"/>
        <w:jc w:val="center"/>
        <w:rPr>
          <w:rFonts w:ascii="Times New Roman" w:hAnsi="Times New Roman"/>
          <w:b/>
          <w:bCs/>
          <w:kern w:val="0"/>
          <w:sz w:val="24"/>
          <w:szCs w:val="24"/>
        </w:rPr>
      </w:pPr>
      <w:r>
        <w:rPr>
          <w:rFonts w:ascii="Times New Roman" w:hAnsi="Times New Roman"/>
          <w:b/>
          <w:bCs/>
          <w:kern w:val="0"/>
          <w:sz w:val="24"/>
          <w:szCs w:val="24"/>
        </w:rPr>
        <w:t>Introduction to the Sample Agreement</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一、为了有效实施船舶污染清除协议管理制度，根据《中华人民共和国船舶污染海洋环境应急防备和应急处置管理规定》（交通运输部令2015年第6号）（交通运输部令201</w:t>
      </w:r>
      <w:r>
        <w:rPr>
          <w:rFonts w:ascii="仿宋" w:hAnsi="仿宋" w:eastAsia="仿宋" w:cs="宋体"/>
          <w:kern w:val="0"/>
          <w:sz w:val="24"/>
          <w:szCs w:val="24"/>
        </w:rPr>
        <w:t>9</w:t>
      </w:r>
      <w:r>
        <w:rPr>
          <w:rFonts w:hint="eastAsia" w:ascii="仿宋" w:hAnsi="仿宋" w:eastAsia="仿宋" w:cs="宋体"/>
          <w:kern w:val="0"/>
          <w:sz w:val="24"/>
          <w:szCs w:val="24"/>
        </w:rPr>
        <w:t>年第4</w:t>
      </w:r>
      <w:r>
        <w:rPr>
          <w:rFonts w:ascii="仿宋" w:hAnsi="仿宋" w:eastAsia="仿宋" w:cs="宋体"/>
          <w:kern w:val="0"/>
          <w:sz w:val="24"/>
          <w:szCs w:val="24"/>
        </w:rPr>
        <w:t>0</w:t>
      </w:r>
      <w:r>
        <w:rPr>
          <w:rFonts w:hint="eastAsia" w:ascii="仿宋" w:hAnsi="仿宋" w:eastAsia="仿宋" w:cs="宋体"/>
          <w:kern w:val="0"/>
          <w:sz w:val="24"/>
          <w:szCs w:val="24"/>
        </w:rPr>
        <w:t xml:space="preserve">号）第二十条的规定，制定船舶污染清除协议样本（以下简称本协议）。 </w:t>
      </w:r>
    </w:p>
    <w:p>
      <w:pPr>
        <w:widowControl/>
        <w:ind w:firstLine="480" w:firstLineChars="200"/>
        <w:jc w:val="left"/>
        <w:rPr>
          <w:rFonts w:ascii="Times New Roman" w:hAnsi="Times New Roman"/>
          <w:kern w:val="0"/>
          <w:sz w:val="24"/>
          <w:szCs w:val="24"/>
        </w:rPr>
      </w:pPr>
      <w:r>
        <w:rPr>
          <w:rFonts w:ascii="Times New Roman" w:hAnsi="Times New Roman"/>
          <w:kern w:val="0"/>
          <w:sz w:val="24"/>
          <w:szCs w:val="24"/>
        </w:rPr>
        <w:t>1. This Sample Agreement for Ship Pollution Response (hereinafter referred to as “this Agreement”) is formulated in accordance with the provisions of Article 2</w:t>
      </w:r>
      <w:r>
        <w:rPr>
          <w:rFonts w:hint="eastAsia" w:ascii="Times New Roman" w:hAnsi="Times New Roman"/>
          <w:kern w:val="0"/>
          <w:sz w:val="24"/>
          <w:szCs w:val="24"/>
        </w:rPr>
        <w:t>0</w:t>
      </w:r>
      <w:r>
        <w:rPr>
          <w:rFonts w:ascii="Times New Roman" w:hAnsi="Times New Roman"/>
          <w:kern w:val="0"/>
          <w:sz w:val="24"/>
          <w:szCs w:val="24"/>
        </w:rPr>
        <w:t xml:space="preserve"> of the Regulations of the People’s Republic of China on Emergency Preparedness and Response to </w:t>
      </w:r>
      <w:r>
        <w:rPr>
          <w:rFonts w:hint="eastAsia" w:ascii="Times New Roman" w:hAnsi="Times New Roman"/>
          <w:kern w:val="0"/>
          <w:sz w:val="24"/>
          <w:szCs w:val="24"/>
        </w:rPr>
        <w:t xml:space="preserve">Marine Environment Pollution from Ships （Order No.6 of the Ministry of Transport） （Order No.40 of the Ministry of Transport） for the purpose of effectively implementing the regime of agreement for ship pollution response. </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 xml:space="preserve">二、船舶所有人、船舶管理人或者船舶的实际经营人（甲方）与具备相应污染清除能力的船舶污染清除单位（乙方），应当根据《中华人民共和国防治船舶污染海洋环境管理条例》第三十三条以及《中华人民共和国船舶污染海洋环境应急防备和应急处置管理规定》的有关规定，在船舶作业前或者进出港口前签订船舶污染清除协议。 </w:t>
      </w:r>
    </w:p>
    <w:p>
      <w:pPr>
        <w:widowControl/>
        <w:ind w:firstLine="480" w:firstLineChars="200"/>
        <w:jc w:val="left"/>
        <w:rPr>
          <w:rFonts w:ascii="Times New Roman" w:hAnsi="Times New Roman"/>
          <w:kern w:val="0"/>
          <w:sz w:val="24"/>
          <w:szCs w:val="24"/>
        </w:rPr>
      </w:pPr>
      <w:r>
        <w:rPr>
          <w:rFonts w:ascii="Times New Roman" w:hAnsi="Times New Roman"/>
          <w:kern w:val="0"/>
          <w:sz w:val="24"/>
          <w:szCs w:val="24"/>
        </w:rPr>
        <w:t xml:space="preserve">2.  The owner, manager or actual operator of a ship (Party A) shall, prior to ship’s operation or entering into or leaving from a port, conclude this Agreement with a competent ship pollution response organization (Party B) in accordance with Article 33 of the Regulations of the People’s Republic of China on Administration of the Prevention and Control of Marine Environment Pollution from Ships, relevant provisions of the Regulations of the People’s Republic of China on Emergency Preparedness and Response to Marine Environment Pollution from Ships and relevant provisions of the Detailed Rules of Maritime Safety Administration of the People’s Republic of China on the Implementation of the Administration Regime of Agreement for Ship Pollution Response. </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 xml:space="preserve">三、本协议的双方可协商修改协议条款，未尽事项，协议双方可另行补充约定，但不得违反国家有关法律、法规、规章规定以及本协议中甲乙双方的基本权利义务的约定。本协议的签订不得影响甲乙双方根据有关法律、法规和规章的规定所享有的包括责任限制等在内的权利以及应承担的义务。 </w:t>
      </w:r>
    </w:p>
    <w:p>
      <w:pPr>
        <w:widowControl/>
        <w:ind w:firstLine="480" w:firstLineChars="200"/>
        <w:jc w:val="left"/>
        <w:rPr>
          <w:rFonts w:ascii="Times New Roman" w:hAnsi="Times New Roman"/>
          <w:kern w:val="0"/>
          <w:sz w:val="24"/>
          <w:szCs w:val="24"/>
        </w:rPr>
      </w:pPr>
      <w:r>
        <w:rPr>
          <w:rFonts w:ascii="Times New Roman" w:hAnsi="Times New Roman"/>
          <w:kern w:val="0"/>
          <w:sz w:val="24"/>
          <w:szCs w:val="24"/>
        </w:rPr>
        <w:t xml:space="preserve">3. Both parties may change the contents of these articles of this Agreement by negotiation. For matters not covered in this Agreement, the parties may reach a separate supplementary agreement. In no case should such supplementary agreement violate relevant provisions of laws, regulations and rules as well as stipulations in this Agreement concerning both parties’ fundamental rights and obligations. The conclusion of this Agreement shall not prejudice the rights and obligations that shall be enjoyed or borne by both parties in accordance with relevant laws, regulations and rules, including the right of limitation of liability. </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 xml:space="preserve">四、对协议文本中括号中需要选择的内容以及空格部位需要填写的内容，双方应当协商确定。 </w:t>
      </w:r>
    </w:p>
    <w:p>
      <w:pPr>
        <w:widowControl/>
        <w:ind w:firstLine="480" w:firstLineChars="200"/>
        <w:jc w:val="left"/>
        <w:rPr>
          <w:rFonts w:ascii="Times New Roman" w:hAnsi="Times New Roman"/>
          <w:kern w:val="0"/>
          <w:sz w:val="24"/>
          <w:szCs w:val="24"/>
        </w:rPr>
      </w:pPr>
      <w:r>
        <w:rPr>
          <w:rFonts w:ascii="Times New Roman" w:hAnsi="Times New Roman"/>
          <w:kern w:val="0"/>
          <w:sz w:val="24"/>
          <w:szCs w:val="24"/>
        </w:rPr>
        <w:t xml:space="preserve">4. Choices of options with square brackets and the contents to be filled in blank spaces shall be determined by both parties through negotiation. </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 xml:space="preserve">五、协议采用14位数字编号（如01-1001-2011-0001），其中，前两位表示直属海事局代码，第3位表示船舶污染清除单位资质等级，分别用1、2、3、4对应一、二、三、四级船舶污染清除单位的资质，第4至6位表示船舶污染清除单位代码，由各直属海事局确定，第7至10位表示签订协议的年份，第11至14位表示协议序号，由各船舶污染清除单位确定。 </w:t>
      </w:r>
    </w:p>
    <w:p>
      <w:pPr>
        <w:widowControl/>
        <w:ind w:firstLine="480" w:firstLineChars="200"/>
        <w:jc w:val="left"/>
        <w:rPr>
          <w:rFonts w:ascii="Times New Roman" w:hAnsi="Times New Roman"/>
          <w:kern w:val="0"/>
          <w:sz w:val="24"/>
          <w:szCs w:val="24"/>
        </w:rPr>
      </w:pPr>
      <w:r>
        <w:rPr>
          <w:rFonts w:ascii="Times New Roman" w:hAnsi="Times New Roman"/>
          <w:kern w:val="0"/>
          <w:sz w:val="24"/>
          <w:szCs w:val="24"/>
        </w:rPr>
        <w:t xml:space="preserve">5. The Agreement adopts fourteen numbers as its serial number (such as 01-1001-2011-0001), amongst which the first two numbers represent the code of a MSA directly under the P.R China MSA; the third number represents the qualification level of the ship pollution response organization (SPRO), 1, 2, 3 and 4 respectively represents level-1, level-2, level-3 and level-4; the fourth to sixth number represents the code of the ship pollution response organization and shall be determined by the MSA directly under the P.R China MSA; the seventh to tenth represents the year in which the Agreement is concluded; the eleventh to the fourteenth represents the sequence number of the Agreement and shall be determined by the SPRO. </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 xml:space="preserve">各直属海事局代码分别为：辽宁局01，天津局02，河北局03，山东局04，江苏局05，福建局06，上海局07，浙江局08，广东局09，深圳局10，广西局11，海南局12。 </w:t>
      </w:r>
    </w:p>
    <w:p>
      <w:pPr>
        <w:widowControl/>
        <w:ind w:firstLine="480" w:firstLineChars="200"/>
        <w:jc w:val="left"/>
        <w:rPr>
          <w:rFonts w:ascii="Times New Roman" w:hAnsi="Times New Roman"/>
          <w:kern w:val="0"/>
          <w:sz w:val="24"/>
          <w:szCs w:val="24"/>
        </w:rPr>
      </w:pPr>
      <w:r>
        <w:rPr>
          <w:rFonts w:ascii="Times New Roman" w:hAnsi="Times New Roman"/>
          <w:kern w:val="0"/>
          <w:sz w:val="24"/>
          <w:szCs w:val="24"/>
        </w:rPr>
        <w:t xml:space="preserve">Codes of MSA directly under the P.R China MSA are as follows: Liaoning MSA: 01, Tianjin MSA: 02, Hebei MSA: 03, Shandong MSA: 04, Jiangsu MSA: 05, Fujian MSA: 06, Shanghai MSA: 07, Zhejiang MSA: 08, Guangdong MSA: 09, Shenzhen MSA: 10, Guangxi MSA: 11, Hainan MSA: 12. </w:t>
      </w:r>
      <w:r>
        <w:rPr>
          <w:rFonts w:ascii="Times New Roman" w:hAnsi="Times New Roman"/>
          <w:kern w:val="0"/>
          <w:sz w:val="24"/>
          <w:szCs w:val="24"/>
        </w:rPr>
        <w:br w:type="page"/>
      </w:r>
      <w:r>
        <w:rPr>
          <w:rFonts w:hint="eastAsia" w:ascii="仿宋" w:hAnsi="仿宋" w:eastAsia="仿宋"/>
          <w:sz w:val="28"/>
          <w:szCs w:val="28"/>
        </w:rPr>
        <w:t>甲方：</w:t>
      </w:r>
      <w:r>
        <w:rPr>
          <w:rFonts w:hint="eastAsia" w:ascii="仿宋" w:hAnsi="仿宋" w:eastAsia="仿宋"/>
        </w:rPr>
        <w:t xml:space="preserve"> </w:t>
      </w:r>
    </w:p>
    <w:p>
      <w:pPr>
        <w:pStyle w:val="15"/>
        <w:spacing w:line="380" w:lineRule="exact"/>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Party A: </w:t>
      </w:r>
    </w:p>
    <w:p>
      <w:pPr>
        <w:pStyle w:val="15"/>
        <w:spacing w:line="380" w:lineRule="exact"/>
        <w:jc w:val="both"/>
        <w:rPr>
          <w:rFonts w:hint="eastAsia" w:ascii="仿宋" w:hAnsi="仿宋" w:eastAsia="仿宋"/>
          <w:color w:val="auto"/>
          <w:sz w:val="28"/>
          <w:szCs w:val="28"/>
        </w:rPr>
      </w:pPr>
      <w:r>
        <w:rPr>
          <w:rFonts w:hint="eastAsia" w:ascii="仿宋" w:hAnsi="仿宋" w:eastAsia="仿宋"/>
          <w:color w:val="auto"/>
          <w:sz w:val="28"/>
          <w:szCs w:val="28"/>
        </w:rPr>
        <w:t xml:space="preserve">住所地： </w:t>
      </w:r>
    </w:p>
    <w:p>
      <w:pPr>
        <w:pStyle w:val="15"/>
        <w:spacing w:line="380" w:lineRule="exact"/>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Domicile: </w:t>
      </w:r>
    </w:p>
    <w:p>
      <w:pPr>
        <w:pStyle w:val="15"/>
        <w:spacing w:line="380" w:lineRule="exact"/>
        <w:jc w:val="both"/>
        <w:rPr>
          <w:rFonts w:hint="eastAsia" w:ascii="仿宋" w:hAnsi="仿宋" w:eastAsia="仿宋"/>
          <w:color w:val="auto"/>
          <w:sz w:val="28"/>
          <w:szCs w:val="28"/>
        </w:rPr>
      </w:pPr>
      <w:r>
        <w:rPr>
          <w:rFonts w:hint="eastAsia" w:ascii="仿宋" w:hAnsi="仿宋" w:eastAsia="仿宋"/>
          <w:color w:val="auto"/>
          <w:sz w:val="28"/>
          <w:szCs w:val="28"/>
        </w:rPr>
        <w:t xml:space="preserve">法定代表人： </w:t>
      </w:r>
    </w:p>
    <w:p>
      <w:pPr>
        <w:pStyle w:val="15"/>
        <w:spacing w:line="380" w:lineRule="exact"/>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Legal representative: </w:t>
      </w:r>
    </w:p>
    <w:p>
      <w:pPr>
        <w:pStyle w:val="15"/>
        <w:spacing w:line="380" w:lineRule="exact"/>
        <w:jc w:val="both"/>
        <w:rPr>
          <w:rFonts w:hint="eastAsia" w:ascii="仿宋" w:hAnsi="仿宋" w:eastAsia="仿宋"/>
          <w:color w:val="auto"/>
          <w:sz w:val="28"/>
          <w:szCs w:val="28"/>
        </w:rPr>
      </w:pPr>
      <w:r>
        <w:rPr>
          <w:rFonts w:hint="eastAsia" w:ascii="仿宋" w:hAnsi="仿宋" w:eastAsia="仿宋"/>
          <w:color w:val="auto"/>
          <w:sz w:val="28"/>
          <w:szCs w:val="28"/>
        </w:rPr>
        <w:t>业务联系人：                24小时应急联系人：</w:t>
      </w:r>
    </w:p>
    <w:p>
      <w:pPr>
        <w:pStyle w:val="15"/>
        <w:spacing w:line="380" w:lineRule="exac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Contact person: </w:t>
      </w:r>
      <w:r>
        <w:rPr>
          <w:rFonts w:hint="eastAsia" w:ascii="Times New Roman" w:hAnsi="Times New Roman" w:cs="Times New Roman"/>
          <w:color w:val="auto"/>
          <w:sz w:val="28"/>
          <w:szCs w:val="28"/>
        </w:rPr>
        <w:t xml:space="preserve">              Emergency contact person:</w:t>
      </w:r>
    </w:p>
    <w:p>
      <w:pPr>
        <w:pStyle w:val="15"/>
        <w:tabs>
          <w:tab w:val="left" w:pos="3195"/>
        </w:tabs>
        <w:spacing w:line="380" w:lineRule="exact"/>
        <w:jc w:val="both"/>
        <w:rPr>
          <w:rFonts w:hint="eastAsia" w:ascii="仿宋" w:hAnsi="仿宋" w:eastAsia="仿宋"/>
          <w:color w:val="auto"/>
          <w:sz w:val="28"/>
          <w:szCs w:val="28"/>
        </w:rPr>
      </w:pPr>
      <w:r>
        <w:rPr>
          <w:rFonts w:hint="eastAsia" w:ascii="仿宋" w:hAnsi="仿宋" w:eastAsia="仿宋"/>
          <w:color w:val="auto"/>
          <w:sz w:val="28"/>
          <w:szCs w:val="28"/>
        </w:rPr>
        <w:t>通讯地址：</w:t>
      </w:r>
    </w:p>
    <w:p>
      <w:pPr>
        <w:pStyle w:val="15"/>
        <w:spacing w:line="380" w:lineRule="exact"/>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Correspondence address: </w:t>
      </w:r>
    </w:p>
    <w:p>
      <w:pPr>
        <w:pStyle w:val="15"/>
        <w:spacing w:line="380" w:lineRule="exact"/>
        <w:jc w:val="both"/>
        <w:rPr>
          <w:rFonts w:hint="eastAsia" w:ascii="仿宋" w:hAnsi="仿宋" w:eastAsia="仿宋"/>
          <w:color w:val="auto"/>
          <w:sz w:val="28"/>
          <w:szCs w:val="28"/>
        </w:rPr>
      </w:pPr>
      <w:r>
        <w:rPr>
          <w:rFonts w:hint="eastAsia" w:ascii="仿宋" w:hAnsi="仿宋" w:eastAsia="仿宋"/>
          <w:color w:val="auto"/>
          <w:sz w:val="28"/>
          <w:szCs w:val="28"/>
        </w:rPr>
        <w:t>电话：                        传真：</w:t>
      </w:r>
    </w:p>
    <w:p>
      <w:pPr>
        <w:pStyle w:val="15"/>
        <w:spacing w:line="380" w:lineRule="exac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Telephone:                </w:t>
      </w:r>
      <w:r>
        <w:rPr>
          <w:rFonts w:hint="eastAsia" w:ascii="Times New Roman" w:hAnsi="Times New Roman" w:cs="Times New Roman"/>
          <w:color w:val="auto"/>
          <w:sz w:val="28"/>
          <w:szCs w:val="28"/>
        </w:rPr>
        <w:t xml:space="preserve">  </w:t>
      </w:r>
      <w:r>
        <w:rPr>
          <w:rFonts w:ascii="Times New Roman" w:hAnsi="Times New Roman" w:cs="Times New Roman"/>
          <w:color w:val="auto"/>
          <w:sz w:val="28"/>
          <w:szCs w:val="28"/>
        </w:rPr>
        <w:t xml:space="preserve">   Fax: </w:t>
      </w:r>
    </w:p>
    <w:p>
      <w:pPr>
        <w:pStyle w:val="15"/>
        <w:spacing w:line="380" w:lineRule="exact"/>
        <w:jc w:val="both"/>
        <w:rPr>
          <w:rFonts w:ascii="Times New Roman" w:hAnsi="Times New Roman" w:cs="Times New Roman"/>
          <w:color w:val="auto"/>
          <w:sz w:val="28"/>
          <w:szCs w:val="28"/>
        </w:rPr>
      </w:pPr>
      <w:r>
        <w:rPr>
          <w:rFonts w:hint="eastAsia" w:ascii="仿宋" w:hAnsi="仿宋" w:eastAsia="仿宋" w:cs="Times New Roman"/>
          <w:color w:val="auto"/>
          <w:sz w:val="28"/>
          <w:szCs w:val="28"/>
        </w:rPr>
        <w:t>24小时应急电话</w:t>
      </w:r>
      <w:r>
        <w:rPr>
          <w:rFonts w:hint="eastAsia" w:ascii="Times New Roman" w:hAnsi="Times New Roman" w:cs="Times New Roman"/>
          <w:color w:val="auto"/>
          <w:sz w:val="28"/>
          <w:szCs w:val="28"/>
        </w:rPr>
        <w:t>/ 24 hour Emergency phone</w:t>
      </w:r>
      <w:r>
        <w:rPr>
          <w:rFonts w:hint="eastAsia" w:cs="Times New Roman" w:asciiTheme="majorEastAsia" w:hAnsiTheme="majorEastAsia" w:eastAsiaTheme="majorEastAsia"/>
          <w:color w:val="auto"/>
          <w:sz w:val="28"/>
          <w:szCs w:val="28"/>
        </w:rPr>
        <w:t>：</w:t>
      </w:r>
    </w:p>
    <w:p>
      <w:pPr>
        <w:pStyle w:val="15"/>
        <w:spacing w:line="380" w:lineRule="exact"/>
        <w:jc w:val="both"/>
        <w:rPr>
          <w:rFonts w:hAnsi="Times New Roman"/>
          <w:color w:val="auto"/>
          <w:sz w:val="28"/>
          <w:szCs w:val="28"/>
        </w:rPr>
      </w:pPr>
      <w:r>
        <w:rPr>
          <w:rFonts w:hint="eastAsia" w:ascii="仿宋" w:hAnsi="仿宋" w:eastAsia="仿宋"/>
          <w:color w:val="auto"/>
          <w:sz w:val="28"/>
          <w:szCs w:val="28"/>
        </w:rPr>
        <w:t>电子信箱</w:t>
      </w:r>
      <w:r>
        <w:rPr>
          <w:rFonts w:hint="eastAsia" w:ascii="宋体" w:hAnsi="宋体" w:eastAsia="宋体" w:cs="宋体"/>
          <w:color w:val="auto"/>
          <w:sz w:val="28"/>
          <w:szCs w:val="28"/>
        </w:rPr>
        <w:t>/</w:t>
      </w:r>
      <w:r>
        <w:rPr>
          <w:rFonts w:ascii="Times New Roman" w:hAnsi="Times New Roman" w:cs="Times New Roman"/>
          <w:color w:val="auto"/>
          <w:sz w:val="28"/>
          <w:szCs w:val="28"/>
        </w:rPr>
        <w:t>E-mail</w:t>
      </w:r>
      <w:r>
        <w:rPr>
          <w:rFonts w:cs="Times New Roman" w:asciiTheme="majorEastAsia" w:hAnsiTheme="majorEastAsia" w:eastAsiaTheme="majorEastAsia"/>
          <w:color w:val="auto"/>
          <w:sz w:val="28"/>
          <w:szCs w:val="28"/>
        </w:rPr>
        <w:t xml:space="preserve">: </w:t>
      </w:r>
    </w:p>
    <w:p>
      <w:pPr>
        <w:pStyle w:val="15"/>
        <w:spacing w:line="440" w:lineRule="exact"/>
        <w:jc w:val="both"/>
        <w:rPr>
          <w:rFonts w:hAnsi="Times New Roman"/>
          <w:color w:val="auto"/>
          <w:sz w:val="30"/>
          <w:szCs w:val="30"/>
        </w:rPr>
      </w:pPr>
    </w:p>
    <w:p>
      <w:pPr>
        <w:pStyle w:val="15"/>
        <w:spacing w:line="400" w:lineRule="exact"/>
        <w:jc w:val="both"/>
        <w:rPr>
          <w:rFonts w:ascii="仿宋" w:hAnsi="仿宋" w:eastAsia="仿宋"/>
          <w:color w:val="auto"/>
        </w:rPr>
      </w:pPr>
      <w:r>
        <w:rPr>
          <w:rFonts w:hint="eastAsia" w:ascii="仿宋" w:hAnsi="仿宋" w:eastAsia="仿宋"/>
          <w:color w:val="auto"/>
        </w:rPr>
        <w:t>乙方： 舟山海安溢油应急处理有限公司</w:t>
      </w:r>
    </w:p>
    <w:p>
      <w:pPr>
        <w:pStyle w:val="15"/>
        <w:spacing w:line="400" w:lineRule="exact"/>
        <w:jc w:val="both"/>
        <w:rPr>
          <w:rFonts w:ascii="Times New Roman" w:hAnsi="Times New Roman" w:cs="Times New Roman"/>
          <w:color w:val="auto"/>
        </w:rPr>
      </w:pPr>
      <w:r>
        <w:rPr>
          <w:rFonts w:ascii="Times New Roman" w:hAnsi="Times New Roman" w:cs="Times New Roman"/>
          <w:color w:val="auto"/>
        </w:rPr>
        <w:t xml:space="preserve">Party B: </w:t>
      </w:r>
      <w:r>
        <w:rPr>
          <w:rFonts w:hint="eastAsia" w:ascii="Times New Roman" w:hAnsi="Times New Roman" w:cs="Times New Roman"/>
        </w:rPr>
        <w:t>Zhoushan Haian Oil Spill Treatment</w:t>
      </w:r>
      <w:r>
        <w:rPr>
          <w:rFonts w:ascii="Times New Roman" w:hAnsi="Times New Roman" w:cs="Times New Roman"/>
        </w:rPr>
        <w:t xml:space="preserve"> Co., Ltd.</w:t>
      </w:r>
    </w:p>
    <w:p>
      <w:pPr>
        <w:pStyle w:val="15"/>
        <w:spacing w:line="400" w:lineRule="exact"/>
        <w:jc w:val="both"/>
        <w:rPr>
          <w:rFonts w:ascii="仿宋" w:hAnsi="仿宋" w:eastAsia="仿宋"/>
          <w:color w:val="auto"/>
          <w:spacing w:val="-4"/>
        </w:rPr>
      </w:pPr>
      <w:r>
        <w:rPr>
          <w:rFonts w:hint="eastAsia" w:ascii="仿宋" w:hAnsi="仿宋" w:eastAsia="仿宋"/>
          <w:color w:val="auto"/>
        </w:rPr>
        <w:t>能力等级、服务区域及服务对象： 一级能力  宁波-舟山港及其附近海域</w:t>
      </w:r>
      <w:r>
        <w:rPr>
          <w:rFonts w:hint="eastAsia" w:ascii="仿宋" w:hAnsi="仿宋" w:eastAsia="仿宋"/>
          <w:color w:val="auto"/>
          <w:spacing w:val="-4"/>
        </w:rPr>
        <w:t>，临时覆盖嘉兴港及其附近海域一级船舶</w:t>
      </w:r>
    </w:p>
    <w:p>
      <w:pPr>
        <w:pStyle w:val="15"/>
        <w:spacing w:line="360" w:lineRule="exact"/>
        <w:jc w:val="both"/>
        <w:rPr>
          <w:rFonts w:ascii="Times New Roman" w:hAnsi="Times New Roman" w:cs="Times New Roman"/>
          <w:color w:val="auto"/>
        </w:rPr>
      </w:pPr>
      <w:r>
        <w:rPr>
          <w:rFonts w:hint="eastAsia" w:ascii="Times New Roman" w:hAnsi="Times New Roman" w:eastAsia="宋体"/>
        </w:rPr>
        <w:t>C</w:t>
      </w:r>
      <w:r>
        <w:rPr>
          <w:rFonts w:ascii="Times New Roman" w:hAnsi="Times New Roman" w:eastAsia="宋体"/>
        </w:rPr>
        <w:t>apability</w:t>
      </w:r>
      <w:r>
        <w:rPr>
          <w:rFonts w:ascii="Times New Roman" w:hAnsi="Times New Roman" w:cs="Times New Roman"/>
          <w:color w:val="auto"/>
        </w:rPr>
        <w:t xml:space="preserve"> level</w:t>
      </w:r>
      <w:r>
        <w:rPr>
          <w:rFonts w:hint="eastAsia" w:ascii="宋体" w:hAnsi="宋体" w:eastAsia="宋体" w:cs="宋体"/>
          <w:color w:val="auto"/>
        </w:rPr>
        <w:t xml:space="preserve">, </w:t>
      </w:r>
      <w:r>
        <w:rPr>
          <w:rFonts w:ascii="Times New Roman" w:hAnsi="Times New Roman" w:cs="Times New Roman"/>
          <w:color w:val="auto"/>
        </w:rPr>
        <w:t>service area</w:t>
      </w:r>
      <w:r>
        <w:rPr>
          <w:rFonts w:hint="eastAsia" w:ascii="Times New Roman" w:hAnsi="Times New Roman" w:cs="Times New Roman"/>
          <w:color w:val="auto"/>
        </w:rPr>
        <w:t xml:space="preserve"> </w:t>
      </w:r>
      <w:r>
        <w:rPr>
          <w:rFonts w:ascii="Times New Roman" w:hAnsi="Times New Roman" w:cs="Times New Roman"/>
          <w:color w:val="auto"/>
        </w:rPr>
        <w:t>and service</w:t>
      </w:r>
      <w:r>
        <w:rPr>
          <w:rFonts w:hint="eastAsia" w:ascii="Times New Roman" w:hAnsi="Times New Roman" w:cs="Times New Roman"/>
          <w:color w:val="auto"/>
        </w:rPr>
        <w:t xml:space="preserve"> object</w:t>
      </w:r>
      <w:r>
        <w:rPr>
          <w:rFonts w:ascii="Times New Roman" w:hAnsi="Times New Roman" w:cs="Times New Roman"/>
          <w:color w:val="auto"/>
        </w:rPr>
        <w:t>: Level-1</w:t>
      </w:r>
      <w:r>
        <w:rPr>
          <w:rFonts w:ascii="Times New Roman" w:hAnsi="Times New Roman" w:eastAsia="宋体"/>
        </w:rPr>
        <w:t xml:space="preserve"> capability</w:t>
      </w:r>
      <w:r>
        <w:rPr>
          <w:rFonts w:hint="eastAsia" w:ascii="Times New Roman" w:hAnsi="Times New Roman" w:eastAsia="宋体"/>
        </w:rPr>
        <w:t xml:space="preserve">, </w:t>
      </w:r>
      <w:r>
        <w:rPr>
          <w:rFonts w:ascii="Times New Roman" w:hAnsi="Times New Roman" w:cs="Times New Roman"/>
          <w:color w:val="auto"/>
        </w:rPr>
        <w:t>Ningbo-Zhoushan Port</w:t>
      </w:r>
      <w:r>
        <w:rPr>
          <w:rFonts w:hint="eastAsia" w:ascii="Times New Roman" w:hAnsi="Times New Roman" w:cs="Times New Roman"/>
          <w:color w:val="auto"/>
        </w:rPr>
        <w:t xml:space="preserve"> and i</w:t>
      </w:r>
      <w:r>
        <w:rPr>
          <w:rFonts w:ascii="Times New Roman" w:hAnsi="Times New Roman" w:cs="Times New Roman"/>
          <w:color w:val="auto"/>
        </w:rPr>
        <w:t xml:space="preserve">ts </w:t>
      </w:r>
      <w:r>
        <w:rPr>
          <w:rFonts w:hint="eastAsia" w:ascii="Times New Roman" w:hAnsi="Times New Roman" w:cs="Times New Roman"/>
          <w:color w:val="auto"/>
        </w:rPr>
        <w:t>offshore</w:t>
      </w:r>
      <w:r>
        <w:rPr>
          <w:rFonts w:ascii="Times New Roman" w:hAnsi="Times New Roman" w:cs="Times New Roman"/>
          <w:color w:val="auto"/>
        </w:rPr>
        <w:t xml:space="preserve"> waters</w:t>
      </w:r>
      <w:r>
        <w:rPr>
          <w:rFonts w:hint="eastAsia" w:ascii="Times New Roman" w:hAnsi="Times New Roman" w:cs="Times New Roman"/>
          <w:color w:val="auto"/>
        </w:rPr>
        <w:t xml:space="preserve">, </w:t>
      </w:r>
      <w:r>
        <w:rPr>
          <w:rFonts w:ascii="Times New Roman" w:hAnsi="Times New Roman" w:cs="Times New Roman"/>
          <w:color w:val="auto"/>
        </w:rPr>
        <w:t xml:space="preserve">temporary cover level one ships of </w:t>
      </w:r>
      <w:r>
        <w:rPr>
          <w:rFonts w:hint="eastAsia" w:ascii="Times New Roman" w:hAnsi="Times New Roman" w:cs="Times New Roman"/>
          <w:color w:val="auto"/>
        </w:rPr>
        <w:t>Jiaxing</w:t>
      </w:r>
      <w:r>
        <w:rPr>
          <w:rFonts w:ascii="Times New Roman" w:hAnsi="Times New Roman" w:cs="Times New Roman"/>
          <w:color w:val="auto"/>
        </w:rPr>
        <w:t xml:space="preserve"> port</w:t>
      </w:r>
      <w:r>
        <w:rPr>
          <w:rFonts w:hint="eastAsia" w:ascii="Times New Roman" w:hAnsi="Times New Roman" w:cs="Times New Roman"/>
          <w:color w:val="auto"/>
        </w:rPr>
        <w:t>, and i</w:t>
      </w:r>
      <w:r>
        <w:rPr>
          <w:rFonts w:ascii="Times New Roman" w:hAnsi="Times New Roman" w:cs="Times New Roman"/>
          <w:color w:val="auto"/>
        </w:rPr>
        <w:t xml:space="preserve">ts </w:t>
      </w:r>
      <w:r>
        <w:rPr>
          <w:rFonts w:hint="eastAsia" w:ascii="Times New Roman" w:hAnsi="Times New Roman" w:cs="Times New Roman"/>
          <w:color w:val="auto"/>
        </w:rPr>
        <w:t>offshore</w:t>
      </w:r>
      <w:r>
        <w:rPr>
          <w:rFonts w:ascii="Times New Roman" w:hAnsi="Times New Roman" w:cs="Times New Roman"/>
          <w:color w:val="auto"/>
        </w:rPr>
        <w:t xml:space="preserve"> waters</w:t>
      </w:r>
      <w:r>
        <w:rPr>
          <w:rFonts w:hint="eastAsia" w:ascii="Times New Roman" w:hAnsi="Times New Roman" w:cs="Times New Roman"/>
          <w:color w:val="auto"/>
        </w:rPr>
        <w:t>.</w:t>
      </w:r>
    </w:p>
    <w:p>
      <w:pPr>
        <w:pStyle w:val="15"/>
        <w:spacing w:line="400" w:lineRule="exact"/>
        <w:rPr>
          <w:rFonts w:ascii="仿宋" w:hAnsi="仿宋" w:eastAsia="仿宋"/>
          <w:color w:val="auto"/>
        </w:rPr>
      </w:pPr>
      <w:r>
        <w:rPr>
          <w:rFonts w:hint="eastAsia" w:ascii="仿宋" w:hAnsi="仿宋" w:eastAsia="仿宋"/>
          <w:color w:val="auto"/>
        </w:rPr>
        <w:t>住所地：浙江省舟山市临城港航路100号临城商会大厦B座16楼01室</w:t>
      </w:r>
    </w:p>
    <w:p>
      <w:pPr>
        <w:pStyle w:val="15"/>
        <w:spacing w:line="400" w:lineRule="exact"/>
        <w:jc w:val="both"/>
        <w:outlineLvl w:val="0"/>
        <w:rPr>
          <w:rFonts w:ascii="Times New Roman" w:hAnsi="Times New Roman" w:cs="Times New Roman"/>
          <w:color w:val="auto"/>
          <w:sz w:val="21"/>
          <w:szCs w:val="21"/>
        </w:rPr>
      </w:pPr>
      <w:r>
        <w:rPr>
          <w:rFonts w:ascii="Times New Roman" w:hAnsi="Times New Roman" w:cs="Times New Roman"/>
          <w:color w:val="auto"/>
        </w:rPr>
        <w:t>Domicile: Room</w:t>
      </w:r>
      <w:r>
        <w:rPr>
          <w:rFonts w:hint="eastAsia" w:ascii="Times New Roman" w:hAnsi="Times New Roman" w:cs="Times New Roman"/>
          <w:color w:val="auto"/>
        </w:rPr>
        <w:t xml:space="preserve"> 1601, Block B, Chamber of Commerce Building</w:t>
      </w:r>
      <w:r>
        <w:rPr>
          <w:rFonts w:ascii="Times New Roman" w:hAnsi="Times New Roman" w:cs="Times New Roman"/>
          <w:color w:val="auto"/>
        </w:rPr>
        <w:t>, No.100</w:t>
      </w:r>
      <w:r>
        <w:rPr>
          <w:rFonts w:hint="eastAsia" w:ascii="Times New Roman" w:hAnsi="Times New Roman" w:cs="Times New Roman"/>
          <w:color w:val="auto"/>
        </w:rPr>
        <w:t xml:space="preserve"> Gang Hang Rd Lincheng. Dinghai </w:t>
      </w:r>
      <w:r>
        <w:rPr>
          <w:rFonts w:ascii="Times New Roman" w:hAnsi="Times New Roman" w:cs="Times New Roman"/>
          <w:color w:val="auto"/>
        </w:rPr>
        <w:t>District, Zhoushan, Zhejiang</w:t>
      </w:r>
      <w:r>
        <w:rPr>
          <w:rFonts w:hint="eastAsia" w:ascii="Times New Roman" w:hAnsi="Times New Roman" w:cs="Times New Roman"/>
          <w:color w:val="auto"/>
        </w:rPr>
        <w:t xml:space="preserve"> Province</w:t>
      </w:r>
      <w:r>
        <w:rPr>
          <w:rFonts w:ascii="Times New Roman" w:hAnsi="Times New Roman" w:cs="Times New Roman"/>
          <w:color w:val="auto"/>
        </w:rPr>
        <w:t>, P.R</w:t>
      </w:r>
      <w:r>
        <w:rPr>
          <w:rFonts w:hint="eastAsia" w:ascii="Times New Roman" w:hAnsi="Times New Roman" w:cs="Times New Roman"/>
          <w:color w:val="auto"/>
        </w:rPr>
        <w:t>. China.</w:t>
      </w:r>
    </w:p>
    <w:p>
      <w:pPr>
        <w:pStyle w:val="15"/>
        <w:spacing w:line="400" w:lineRule="exact"/>
        <w:jc w:val="both"/>
        <w:rPr>
          <w:rFonts w:ascii="仿宋" w:hAnsi="仿宋" w:eastAsia="仿宋"/>
          <w:color w:val="auto"/>
        </w:rPr>
      </w:pPr>
      <w:r>
        <w:rPr>
          <w:rFonts w:hint="eastAsia" w:ascii="仿宋" w:hAnsi="仿宋" w:eastAsia="仿宋"/>
          <w:color w:val="auto"/>
        </w:rPr>
        <w:t>法定代表人：</w:t>
      </w:r>
      <w:r>
        <w:rPr>
          <w:rFonts w:hint="eastAsia" w:ascii="仿宋" w:hAnsi="仿宋" w:eastAsia="仿宋"/>
        </w:rPr>
        <w:t>宋德法</w:t>
      </w:r>
    </w:p>
    <w:p>
      <w:pPr>
        <w:pStyle w:val="15"/>
        <w:spacing w:line="400" w:lineRule="exact"/>
        <w:jc w:val="both"/>
        <w:rPr>
          <w:rFonts w:ascii="Times New Roman" w:hAnsi="Times New Roman" w:eastAsia="宋体" w:cs="Times New Roman"/>
          <w:color w:val="auto"/>
        </w:rPr>
      </w:pPr>
      <w:r>
        <w:rPr>
          <w:rFonts w:ascii="Times New Roman" w:hAnsi="Times New Roman" w:cs="Times New Roman"/>
          <w:color w:val="auto"/>
        </w:rPr>
        <w:t xml:space="preserve">Legal representative: </w:t>
      </w:r>
      <w:r>
        <w:rPr>
          <w:rFonts w:ascii="Times New Roman" w:hAnsi="Times New Roman" w:eastAsia="宋体"/>
        </w:rPr>
        <w:t>Defa Song</w:t>
      </w:r>
    </w:p>
    <w:p>
      <w:pPr>
        <w:pStyle w:val="15"/>
        <w:spacing w:line="400" w:lineRule="exact"/>
        <w:jc w:val="both"/>
        <w:rPr>
          <w:rFonts w:ascii="仿宋" w:hAnsi="仿宋" w:eastAsia="仿宋"/>
          <w:color w:val="auto"/>
        </w:rPr>
      </w:pPr>
      <w:r>
        <w:rPr>
          <w:rFonts w:hint="eastAsia" w:ascii="仿宋" w:hAnsi="仿宋" w:eastAsia="仿宋"/>
          <w:color w:val="auto"/>
        </w:rPr>
        <w:t>联系人：</w:t>
      </w:r>
      <w:r>
        <w:rPr>
          <w:rFonts w:hint="eastAsia" w:ascii="仿宋" w:hAnsi="仿宋" w:eastAsia="仿宋"/>
          <w:color w:val="auto"/>
          <w:lang w:val="en-US" w:eastAsia="zh-CN"/>
        </w:rPr>
        <w:t>黄飞</w:t>
      </w:r>
      <w:r>
        <w:rPr>
          <w:rFonts w:hint="eastAsia" w:ascii="仿宋" w:hAnsi="仿宋" w:eastAsia="仿宋"/>
        </w:rPr>
        <w:t>（业务</w:t>
      </w:r>
      <w:r>
        <w:rPr>
          <w:rFonts w:hint="eastAsia" w:ascii="仿宋" w:hAnsi="仿宋" w:eastAsia="仿宋"/>
          <w:color w:val="auto"/>
        </w:rPr>
        <w:t xml:space="preserve">部） </w:t>
      </w:r>
      <w:r>
        <w:rPr>
          <w:rFonts w:hint="eastAsia" w:ascii="仿宋" w:hAnsi="仿宋" w:eastAsia="仿宋"/>
        </w:rPr>
        <w:t>翁海磊</w:t>
      </w:r>
      <w:r>
        <w:rPr>
          <w:rFonts w:hint="eastAsia" w:ascii="仿宋" w:hAnsi="仿宋" w:eastAsia="仿宋"/>
          <w:color w:val="auto"/>
        </w:rPr>
        <w:t>（24小时应急联络人）</w:t>
      </w:r>
    </w:p>
    <w:p>
      <w:pPr>
        <w:pStyle w:val="15"/>
        <w:spacing w:line="400" w:lineRule="exact"/>
        <w:jc w:val="both"/>
        <w:rPr>
          <w:rFonts w:ascii="Times New Roman" w:hAnsi="Times New Roman" w:cs="Times New Roman"/>
          <w:color w:val="auto"/>
        </w:rPr>
      </w:pPr>
      <w:r>
        <w:rPr>
          <w:rFonts w:ascii="Times New Roman" w:hAnsi="Times New Roman" w:cs="Times New Roman"/>
          <w:color w:val="auto"/>
        </w:rPr>
        <w:t xml:space="preserve">Contact person: </w:t>
      </w:r>
      <w:r>
        <w:rPr>
          <w:rFonts w:hint="eastAsia" w:ascii="Times New Roman" w:hAnsi="Times New Roman" w:cs="Times New Roman"/>
          <w:color w:val="auto"/>
          <w:lang w:val="en-US" w:eastAsia="zh-CN"/>
        </w:rPr>
        <w:t>Fei</w:t>
      </w:r>
      <w:r>
        <w:rPr>
          <w:rFonts w:ascii="Times New Roman" w:hAnsi="Times New Roman"/>
        </w:rPr>
        <w:t xml:space="preserve"> Huang</w:t>
      </w:r>
      <w:r>
        <w:rPr>
          <w:rFonts w:hint="eastAsia" w:ascii="Times New Roman" w:hAnsi="Times New Roman" w:cs="Times New Roman"/>
          <w:color w:val="auto"/>
        </w:rPr>
        <w:t xml:space="preserve"> (Business Dept.)  </w:t>
      </w:r>
      <w:r>
        <w:rPr>
          <w:rFonts w:hint="eastAsia" w:ascii="Times New Roman" w:hAnsi="Times New Roman"/>
        </w:rPr>
        <w:t>Hailei Weng</w:t>
      </w:r>
      <w:r>
        <w:rPr>
          <w:rFonts w:hint="eastAsia" w:ascii="Times New Roman" w:hAnsi="Times New Roman" w:cs="Times New Roman"/>
          <w:color w:val="auto"/>
        </w:rPr>
        <w:t>（E</w:t>
      </w:r>
      <w:r>
        <w:rPr>
          <w:rFonts w:ascii="Times New Roman" w:hAnsi="Times New Roman" w:cs="Times New Roman"/>
          <w:color w:val="auto"/>
        </w:rPr>
        <w:t>mergency</w:t>
      </w:r>
      <w:r>
        <w:rPr>
          <w:rFonts w:hint="eastAsia" w:ascii="Times New Roman" w:hAnsi="Times New Roman" w:cs="Times New Roman"/>
          <w:color w:val="auto"/>
        </w:rPr>
        <w:t xml:space="preserve"> Dept.）</w:t>
      </w:r>
    </w:p>
    <w:p>
      <w:pPr>
        <w:pStyle w:val="15"/>
        <w:spacing w:line="400" w:lineRule="exact"/>
        <w:jc w:val="both"/>
        <w:rPr>
          <w:rFonts w:ascii="仿宋" w:hAnsi="仿宋" w:eastAsia="仿宋"/>
          <w:color w:val="auto"/>
        </w:rPr>
      </w:pPr>
      <w:r>
        <w:rPr>
          <w:rFonts w:hint="eastAsia" w:ascii="仿宋" w:hAnsi="仿宋" w:eastAsia="仿宋"/>
          <w:color w:val="auto"/>
        </w:rPr>
        <w:t xml:space="preserve">通讯地址：浙江省舟山市临城港航路100号临城商会大厦B座16楼01室  </w:t>
      </w:r>
    </w:p>
    <w:p>
      <w:pPr>
        <w:pStyle w:val="15"/>
        <w:spacing w:line="400" w:lineRule="exact"/>
        <w:jc w:val="both"/>
        <w:rPr>
          <w:rFonts w:ascii="Times New Roman" w:hAnsi="Times New Roman" w:cs="Times New Roman"/>
          <w:color w:val="auto"/>
        </w:rPr>
      </w:pPr>
      <w:r>
        <w:rPr>
          <w:rFonts w:ascii="Times New Roman" w:hAnsi="Times New Roman" w:cs="Times New Roman"/>
          <w:color w:val="auto"/>
        </w:rPr>
        <w:t xml:space="preserve">Correspondence address: </w:t>
      </w:r>
      <w:r>
        <w:rPr>
          <w:rFonts w:hint="eastAsia" w:ascii="Times New Roman" w:hAnsi="Times New Roman" w:cs="Times New Roman"/>
          <w:color w:val="auto"/>
        </w:rPr>
        <w:t>Room 1601, Block B, Chamer of Commerce Building,No.100 Gang Hang Rd Lincheng. Dinghai District ,Zhoushan ,Zhejiang Province,P.R. China.</w:t>
      </w:r>
    </w:p>
    <w:p>
      <w:pPr>
        <w:pStyle w:val="15"/>
        <w:spacing w:line="400" w:lineRule="exact"/>
        <w:jc w:val="both"/>
        <w:rPr>
          <w:rFonts w:ascii="仿宋" w:hAnsi="仿宋" w:eastAsia="仿宋" w:cs="Times New Roman"/>
          <w:color w:val="auto"/>
        </w:rPr>
      </w:pPr>
      <w:r>
        <w:rPr>
          <w:rFonts w:hint="eastAsia" w:ascii="仿宋" w:hAnsi="仿宋" w:eastAsia="仿宋"/>
          <w:color w:val="auto"/>
        </w:rPr>
        <w:t>业务咨询电话/</w:t>
      </w:r>
      <w:r>
        <w:rPr>
          <w:rFonts w:ascii="仿宋" w:hAnsi="仿宋" w:eastAsia="仿宋" w:cs="Times New Roman"/>
          <w:color w:val="auto"/>
        </w:rPr>
        <w:t>Business:</w:t>
      </w:r>
      <w:r>
        <w:rPr>
          <w:rFonts w:hint="eastAsia" w:ascii="仿宋" w:hAnsi="仿宋" w:eastAsia="仿宋"/>
          <w:color w:val="auto"/>
        </w:rPr>
        <w:t>：</w:t>
      </w:r>
      <w:r>
        <w:rPr>
          <w:rFonts w:ascii="仿宋" w:hAnsi="仿宋" w:eastAsia="仿宋"/>
        </w:rPr>
        <w:t>0580-8806085</w:t>
      </w:r>
      <w:r>
        <w:rPr>
          <w:rFonts w:hint="eastAsia" w:ascii="仿宋" w:hAnsi="仿宋" w:eastAsia="仿宋"/>
          <w:lang w:val="en-US" w:eastAsia="zh-CN"/>
        </w:rPr>
        <w:t xml:space="preserve"> </w:t>
      </w:r>
      <w:r>
        <w:rPr>
          <w:rFonts w:hint="eastAsia" w:ascii="仿宋" w:hAnsi="仿宋" w:eastAsia="仿宋"/>
          <w:color w:val="auto"/>
        </w:rPr>
        <w:t>传真/</w:t>
      </w:r>
      <w:r>
        <w:rPr>
          <w:rFonts w:hint="eastAsia" w:ascii="仿宋" w:hAnsi="仿宋" w:eastAsia="仿宋" w:cs="Times New Roman"/>
          <w:color w:val="auto"/>
        </w:rPr>
        <w:t>FAX</w:t>
      </w:r>
      <w:r>
        <w:rPr>
          <w:rFonts w:hint="eastAsia" w:ascii="仿宋" w:hAnsi="仿宋" w:eastAsia="仿宋"/>
          <w:color w:val="auto"/>
        </w:rPr>
        <w:t>：</w:t>
      </w:r>
      <w:r>
        <w:rPr>
          <w:rFonts w:ascii="仿宋" w:hAnsi="仿宋" w:eastAsia="仿宋" w:cs="Times New Roman"/>
          <w:color w:val="auto"/>
        </w:rPr>
        <w:t xml:space="preserve"> 05</w:t>
      </w:r>
      <w:r>
        <w:rPr>
          <w:rFonts w:hint="eastAsia" w:ascii="仿宋" w:hAnsi="仿宋" w:eastAsia="仿宋" w:cs="Times New Roman"/>
          <w:color w:val="auto"/>
        </w:rPr>
        <w:t>80</w:t>
      </w:r>
      <w:r>
        <w:rPr>
          <w:rFonts w:ascii="仿宋" w:hAnsi="仿宋" w:eastAsia="仿宋" w:cs="Times New Roman"/>
          <w:color w:val="auto"/>
        </w:rPr>
        <w:t>-</w:t>
      </w:r>
      <w:r>
        <w:rPr>
          <w:rFonts w:ascii="仿宋" w:hAnsi="仿宋" w:eastAsia="仿宋"/>
        </w:rPr>
        <w:t>8806080</w:t>
      </w:r>
    </w:p>
    <w:p>
      <w:pPr>
        <w:pStyle w:val="15"/>
        <w:spacing w:line="400" w:lineRule="exact"/>
        <w:jc w:val="both"/>
        <w:rPr>
          <w:rFonts w:ascii="Times New Roman" w:hAnsi="Times New Roman"/>
        </w:rPr>
      </w:pPr>
      <w:r>
        <w:rPr>
          <w:rFonts w:hint="eastAsia" w:ascii="仿宋" w:hAnsi="仿宋" w:eastAsia="仿宋"/>
          <w:color w:val="auto"/>
        </w:rPr>
        <w:t>溢油应急24小时电话：</w:t>
      </w:r>
      <w:r>
        <w:rPr>
          <w:rFonts w:ascii="仿宋" w:hAnsi="仿宋" w:eastAsia="仿宋"/>
        </w:rPr>
        <w:t>0580-8805066</w:t>
      </w:r>
      <w:r>
        <w:rPr>
          <w:rFonts w:hint="eastAsia" w:ascii="仿宋" w:hAnsi="仿宋" w:eastAsia="仿宋"/>
        </w:rPr>
        <w:t xml:space="preserve"> </w:t>
      </w:r>
      <w:r>
        <w:rPr>
          <w:rFonts w:ascii="Times New Roman" w:hAnsi="Times New Roman"/>
        </w:rPr>
        <w:t xml:space="preserve">24hr Emergency Phone NO. : 0580-8805066  </w:t>
      </w:r>
    </w:p>
    <w:p>
      <w:pPr>
        <w:spacing w:line="400" w:lineRule="exact"/>
        <w:rPr>
          <w:rFonts w:ascii="Times New Roman" w:hAnsi="Times New Roman"/>
          <w:sz w:val="24"/>
          <w:szCs w:val="24"/>
          <w:highlight w:val="yellow"/>
        </w:rPr>
      </w:pPr>
      <w:r>
        <w:rPr>
          <w:rFonts w:hint="eastAsia" w:ascii="仿宋" w:hAnsi="仿宋" w:eastAsia="仿宋" w:cs="仿宋_GB2312"/>
          <w:kern w:val="0"/>
          <w:sz w:val="24"/>
          <w:szCs w:val="24"/>
        </w:rPr>
        <w:t>电子邮箱/</w:t>
      </w:r>
      <w:r>
        <w:rPr>
          <w:rFonts w:ascii="仿宋" w:hAnsi="仿宋" w:eastAsia="仿宋"/>
          <w:sz w:val="24"/>
          <w:szCs w:val="24"/>
        </w:rPr>
        <w:t>E-mail:</w:t>
      </w:r>
      <w:r>
        <w:rPr>
          <w:rFonts w:hint="eastAsia" w:ascii="仿宋" w:hAnsi="仿宋" w:eastAsia="仿宋"/>
          <w:sz w:val="24"/>
          <w:szCs w:val="24"/>
          <w:lang w:val="en-US" w:eastAsia="zh-CN"/>
        </w:rPr>
        <w:t xml:space="preserve"> </w:t>
      </w:r>
      <w:r>
        <w:rPr>
          <w:rFonts w:hint="eastAsia" w:ascii="仿宋" w:hAnsi="仿宋" w:eastAsia="仿宋"/>
          <w:sz w:val="24"/>
          <w:szCs w:val="24"/>
        </w:rPr>
        <w:t>zshayy@zshaian.com</w:t>
      </w:r>
    </w:p>
    <w:p>
      <w:pPr>
        <w:autoSpaceDE w:val="0"/>
        <w:autoSpaceDN w:val="0"/>
        <w:adjustRightInd w:val="0"/>
        <w:ind w:firstLine="480" w:firstLineChars="200"/>
        <w:jc w:val="left"/>
        <w:rPr>
          <w:rFonts w:hint="eastAsia" w:ascii="仿宋" w:hAnsi="仿宋" w:eastAsia="仿宋" w:cs="宋体"/>
          <w:kern w:val="0"/>
          <w:sz w:val="24"/>
          <w:szCs w:val="24"/>
        </w:rPr>
      </w:pPr>
      <w:r>
        <w:rPr>
          <w:rFonts w:ascii="仿宋" w:hAnsi="仿宋" w:eastAsia="仿宋" w:cs="宋体"/>
          <w:kern w:val="0"/>
          <w:sz w:val="24"/>
          <w:szCs w:val="24"/>
        </w:rPr>
        <w:t>根据《中华人民共和国</w:t>
      </w:r>
      <w:r>
        <w:rPr>
          <w:rFonts w:hint="eastAsia" w:ascii="仿宋" w:hAnsi="仿宋" w:eastAsia="仿宋" w:cs="宋体"/>
          <w:kern w:val="0"/>
          <w:sz w:val="24"/>
          <w:szCs w:val="24"/>
        </w:rPr>
        <w:t>民</w:t>
      </w:r>
      <w:r>
        <w:rPr>
          <w:rFonts w:ascii="仿宋" w:hAnsi="仿宋" w:eastAsia="仿宋" w:cs="宋体"/>
          <w:kern w:val="0"/>
          <w:sz w:val="24"/>
          <w:szCs w:val="24"/>
        </w:rPr>
        <w:t>法</w:t>
      </w:r>
      <w:r>
        <w:rPr>
          <w:rFonts w:hint="eastAsia" w:ascii="仿宋" w:hAnsi="仿宋" w:eastAsia="仿宋" w:cs="宋体"/>
          <w:kern w:val="0"/>
          <w:sz w:val="24"/>
          <w:szCs w:val="24"/>
        </w:rPr>
        <w:t>典</w:t>
      </w:r>
      <w:r>
        <w:rPr>
          <w:rFonts w:ascii="仿宋" w:hAnsi="仿宋" w:eastAsia="仿宋" w:cs="宋体"/>
          <w:kern w:val="0"/>
          <w:sz w:val="24"/>
          <w:szCs w:val="24"/>
        </w:rPr>
        <w:t>》、《中华人民共和国海洋环境保护法》、《中华人民共和国防治船舶污染海洋环境管理条例》、《中华人民共和国船舶污染海洋环境应急防备和应急处置管理规定》等有关法律、法规和规章的规定，甲乙双方经过友好协商，在真实、充分地表达各自意愿的基础上，达成如下协议，并由双方共同恪守。</w:t>
      </w:r>
    </w:p>
    <w:p>
      <w:pPr>
        <w:autoSpaceDE w:val="0"/>
        <w:autoSpaceDN w:val="0"/>
        <w:adjustRightInd w:val="0"/>
        <w:rPr>
          <w:rFonts w:ascii="Times New Roman" w:hAnsi="Times New Roman"/>
          <w:kern w:val="0"/>
          <w:sz w:val="24"/>
          <w:szCs w:val="24"/>
        </w:rPr>
      </w:pPr>
      <w:r>
        <w:rPr>
          <w:rFonts w:ascii="Times New Roman" w:hAnsi="Times New Roman"/>
          <w:kern w:val="0"/>
          <w:sz w:val="24"/>
          <w:szCs w:val="24"/>
        </w:rPr>
        <w:t>In accordance with relevant provisions of the</w:t>
      </w:r>
      <w:r>
        <w:rPr>
          <w:rFonts w:hint="eastAsia" w:ascii="Times New Roman" w:hAnsi="Times New Roman"/>
          <w:kern w:val="0"/>
          <w:sz w:val="24"/>
          <w:szCs w:val="24"/>
        </w:rPr>
        <w:t xml:space="preserve"> </w:t>
      </w:r>
      <w:r>
        <w:rPr>
          <w:rFonts w:ascii="Times New Roman" w:hAnsi="Times New Roman"/>
          <w:kern w:val="0"/>
          <w:sz w:val="24"/>
          <w:szCs w:val="24"/>
        </w:rPr>
        <w:t>Civil Code of the People’s Republic of China, the Marine Environment Protection Law of the People’s Republic of China, the Regulations of the People’s Republic of China on Administration of the Prevention and Control of Marine Environment Pollution from Ships(hereinafter referred to as “the Regulations”), the Regulations of the People’s Republic of China on Emergency Preparedness and Response to Marine Environment Pollution from Ships (hereinafter referred to as “the Rules”) and the Rules of Maritime Safety Administration of the People’s Republic of China on the Implementation of the Administration Regime of Agreement for Ship Pollution Response (hereinafter referred to as “the Rules”) and other laws and regulations, Party A and Party B agree to reach the following agreement after equal consultation and on the basis of truthfully and/or completely expressing respective intentions, and the said agreement shall be abided by both Party A and Party B.</w:t>
      </w:r>
    </w:p>
    <w:p>
      <w:pPr>
        <w:autoSpaceDE w:val="0"/>
        <w:autoSpaceDN w:val="0"/>
        <w:adjustRightInd w:val="0"/>
        <w:jc w:val="left"/>
        <w:rPr>
          <w:rFonts w:ascii="仿宋_GB2312" w:eastAsia="仿宋_GB2312" w:cs="宋体" w:hAnsiTheme="minorHAnsi"/>
          <w:b/>
          <w:kern w:val="0"/>
          <w:sz w:val="24"/>
          <w:szCs w:val="24"/>
        </w:rPr>
      </w:pPr>
    </w:p>
    <w:p>
      <w:pPr>
        <w:autoSpaceDE w:val="0"/>
        <w:autoSpaceDN w:val="0"/>
        <w:adjustRightInd w:val="0"/>
        <w:jc w:val="left"/>
        <w:rPr>
          <w:rFonts w:hint="eastAsia" w:ascii="仿宋" w:hAnsi="仿宋" w:eastAsia="仿宋" w:cs="宋体"/>
          <w:b/>
          <w:kern w:val="0"/>
          <w:sz w:val="24"/>
          <w:szCs w:val="24"/>
        </w:rPr>
      </w:pPr>
      <w:r>
        <w:rPr>
          <w:rFonts w:hint="eastAsia" w:ascii="仿宋" w:hAnsi="仿宋" w:eastAsia="仿宋" w:cs="宋体"/>
          <w:b/>
          <w:kern w:val="0"/>
          <w:sz w:val="24"/>
          <w:szCs w:val="24"/>
        </w:rPr>
        <w:t>第一条 甲方的权利义务</w:t>
      </w:r>
    </w:p>
    <w:p>
      <w:pPr>
        <w:autoSpaceDE w:val="0"/>
        <w:autoSpaceDN w:val="0"/>
        <w:adjustRightInd w:val="0"/>
        <w:jc w:val="left"/>
        <w:outlineLvl w:val="0"/>
        <w:rPr>
          <w:rFonts w:ascii="Times New Roman" w:hAnsi="Times New Roman"/>
          <w:b/>
          <w:bCs/>
          <w:kern w:val="0"/>
          <w:sz w:val="24"/>
          <w:szCs w:val="24"/>
        </w:rPr>
      </w:pPr>
      <w:r>
        <w:rPr>
          <w:rFonts w:ascii="Times New Roman" w:hAnsi="Times New Roman"/>
          <w:b/>
          <w:bCs/>
          <w:kern w:val="0"/>
          <w:sz w:val="24"/>
          <w:szCs w:val="24"/>
        </w:rPr>
        <w:t>Article 1 Rights and Obligations of Party A</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kern w:val="0"/>
          <w:sz w:val="24"/>
          <w:szCs w:val="24"/>
        </w:rPr>
        <w:t>1</w:t>
      </w:r>
      <w:r>
        <w:rPr>
          <w:rFonts w:hint="eastAsia" w:ascii="仿宋" w:hAnsi="仿宋" w:eastAsia="仿宋" w:cs="宋体"/>
          <w:kern w:val="0"/>
          <w:sz w:val="24"/>
          <w:szCs w:val="24"/>
        </w:rPr>
        <w:t>、甲方应当向乙方提供本协议框架下接受服务船舶（以下简称协议船舶，见附录一）的基本信息，并按照双方约定方式和内容，在协议船舶进入乙方服务区域前的</w:t>
      </w:r>
      <w:r>
        <w:rPr>
          <w:rFonts w:hint="eastAsia" w:ascii="仿宋" w:hAnsi="仿宋" w:eastAsia="仿宋" w:cs="宋体"/>
          <w:kern w:val="0"/>
          <w:sz w:val="24"/>
          <w:szCs w:val="24"/>
          <w:u w:val="single"/>
        </w:rPr>
        <w:t xml:space="preserve"> 2 </w:t>
      </w:r>
      <w:r>
        <w:rPr>
          <w:rFonts w:hint="eastAsia" w:ascii="仿宋" w:hAnsi="仿宋" w:eastAsia="仿宋" w:cs="宋体"/>
          <w:kern w:val="0"/>
          <w:sz w:val="24"/>
          <w:szCs w:val="24"/>
        </w:rPr>
        <w:t>天内，向乙方提供船舶有关动态信息。甲方应当在协议船舶驶离乙方服务区域前</w:t>
      </w:r>
      <w:r>
        <w:rPr>
          <w:rFonts w:hint="eastAsia" w:ascii="仿宋" w:hAnsi="仿宋" w:eastAsia="仿宋" w:cs="宋体"/>
          <w:kern w:val="0"/>
          <w:sz w:val="24"/>
          <w:szCs w:val="24"/>
          <w:u w:val="single"/>
        </w:rPr>
        <w:t xml:space="preserve"> 6 </w:t>
      </w:r>
      <w:r>
        <w:rPr>
          <w:rFonts w:hint="eastAsia" w:ascii="仿宋" w:hAnsi="仿宋" w:eastAsia="仿宋" w:cs="宋体"/>
          <w:kern w:val="0"/>
          <w:sz w:val="24"/>
          <w:szCs w:val="24"/>
        </w:rPr>
        <w:t>小时，将船舶有关动态信息告知乙方。甲方应当书面确认已收到乙方按照本协议第二条第二款提供的应急值守相关信息。</w:t>
      </w:r>
    </w:p>
    <w:p>
      <w:pPr>
        <w:autoSpaceDE w:val="0"/>
        <w:autoSpaceDN w:val="0"/>
        <w:adjustRightInd w:val="0"/>
        <w:rPr>
          <w:rFonts w:ascii="Times New Roman" w:hAnsi="Times New Roman"/>
          <w:kern w:val="0"/>
          <w:sz w:val="24"/>
          <w:szCs w:val="24"/>
        </w:rPr>
      </w:pPr>
      <w:r>
        <w:rPr>
          <w:rFonts w:ascii="Times New Roman" w:hAnsi="Times New Roman"/>
          <w:kern w:val="0"/>
          <w:sz w:val="24"/>
          <w:szCs w:val="24"/>
        </w:rPr>
        <w:t>1. Party A shall provide Party B with basic information of the ships</w:t>
      </w:r>
      <w:r>
        <w:rPr>
          <w:rFonts w:hint="eastAsia" w:ascii="Times New Roman" w:hAnsi="Times New Roman"/>
          <w:kern w:val="0"/>
          <w:sz w:val="24"/>
          <w:szCs w:val="24"/>
        </w:rPr>
        <w:t xml:space="preserve"> </w:t>
      </w:r>
      <w:r>
        <w:rPr>
          <w:rFonts w:ascii="Times New Roman" w:hAnsi="Times New Roman"/>
          <w:kern w:val="0"/>
          <w:sz w:val="24"/>
          <w:szCs w:val="24"/>
        </w:rPr>
        <w:t>(hereinafter referred to as “the agreed ships”, Appendix I) to receive</w:t>
      </w:r>
      <w:r>
        <w:rPr>
          <w:rFonts w:hint="eastAsia" w:ascii="Times New Roman" w:hAnsi="Times New Roman"/>
          <w:kern w:val="0"/>
          <w:sz w:val="24"/>
          <w:szCs w:val="24"/>
        </w:rPr>
        <w:t xml:space="preserve"> </w:t>
      </w:r>
      <w:r>
        <w:rPr>
          <w:rFonts w:ascii="Times New Roman" w:hAnsi="Times New Roman"/>
          <w:kern w:val="0"/>
          <w:sz w:val="24"/>
          <w:szCs w:val="24"/>
        </w:rPr>
        <w:t>services under this Agreement, and shall, within</w:t>
      </w:r>
      <w:r>
        <w:rPr>
          <w:rFonts w:hint="eastAsia" w:ascii="Times New Roman" w:hAnsi="Times New Roman"/>
          <w:kern w:val="0"/>
          <w:sz w:val="24"/>
          <w:szCs w:val="24"/>
          <w:u w:val="single"/>
        </w:rPr>
        <w:t xml:space="preserve"> 2 </w:t>
      </w:r>
      <w:r>
        <w:rPr>
          <w:rFonts w:ascii="Times New Roman" w:hAnsi="Times New Roman"/>
          <w:kern w:val="0"/>
          <w:sz w:val="24"/>
          <w:szCs w:val="24"/>
        </w:rPr>
        <w:t>days prior to the</w:t>
      </w:r>
      <w:r>
        <w:rPr>
          <w:rFonts w:hint="eastAsia" w:ascii="Times New Roman" w:hAnsi="Times New Roman"/>
          <w:kern w:val="0"/>
          <w:sz w:val="24"/>
          <w:szCs w:val="24"/>
        </w:rPr>
        <w:t xml:space="preserve"> </w:t>
      </w:r>
      <w:r>
        <w:rPr>
          <w:rFonts w:ascii="Times New Roman" w:hAnsi="Times New Roman"/>
          <w:kern w:val="0"/>
          <w:sz w:val="24"/>
          <w:szCs w:val="24"/>
        </w:rPr>
        <w:t>agreed ships’ entry into Party B’s service area, inform Party B of the</w:t>
      </w:r>
      <w:r>
        <w:rPr>
          <w:rFonts w:hint="eastAsia" w:ascii="Times New Roman" w:hAnsi="Times New Roman"/>
          <w:kern w:val="0"/>
          <w:sz w:val="24"/>
          <w:szCs w:val="24"/>
        </w:rPr>
        <w:t xml:space="preserve"> </w:t>
      </w:r>
      <w:r>
        <w:rPr>
          <w:rFonts w:ascii="Times New Roman" w:hAnsi="Times New Roman"/>
          <w:kern w:val="0"/>
          <w:sz w:val="24"/>
          <w:szCs w:val="24"/>
        </w:rPr>
        <w:t>agreed ships’ dynamic information in accordance with the time, way</w:t>
      </w:r>
      <w:r>
        <w:rPr>
          <w:rFonts w:hint="eastAsia" w:ascii="Times New Roman" w:hAnsi="Times New Roman"/>
          <w:kern w:val="0"/>
          <w:sz w:val="24"/>
          <w:szCs w:val="24"/>
        </w:rPr>
        <w:t xml:space="preserve"> </w:t>
      </w:r>
      <w:r>
        <w:rPr>
          <w:rFonts w:ascii="Times New Roman" w:hAnsi="Times New Roman"/>
          <w:kern w:val="0"/>
          <w:sz w:val="24"/>
          <w:szCs w:val="24"/>
        </w:rPr>
        <w:t xml:space="preserve">and contents agreed by both parties. Party A shall, </w:t>
      </w:r>
      <w:r>
        <w:rPr>
          <w:rFonts w:hint="eastAsia" w:ascii="Times New Roman" w:hAnsi="Times New Roman"/>
          <w:kern w:val="0"/>
          <w:sz w:val="24"/>
          <w:szCs w:val="24"/>
          <w:u w:val="single"/>
        </w:rPr>
        <w:t xml:space="preserve"> </w:t>
      </w:r>
      <w:r>
        <w:rPr>
          <w:rFonts w:ascii="Times New Roman" w:hAnsi="Times New Roman"/>
          <w:kern w:val="0"/>
          <w:sz w:val="24"/>
          <w:szCs w:val="24"/>
          <w:u w:val="single"/>
        </w:rPr>
        <w:t>6</w:t>
      </w:r>
      <w:r>
        <w:rPr>
          <w:rFonts w:hint="eastAsia" w:ascii="Times New Roman" w:hAnsi="Times New Roman"/>
          <w:kern w:val="0"/>
          <w:sz w:val="24"/>
          <w:szCs w:val="24"/>
          <w:u w:val="single"/>
        </w:rPr>
        <w:t xml:space="preserve"> </w:t>
      </w:r>
      <w:r>
        <w:rPr>
          <w:rFonts w:ascii="Times New Roman" w:hAnsi="Times New Roman"/>
          <w:kern w:val="0"/>
          <w:sz w:val="24"/>
          <w:szCs w:val="24"/>
        </w:rPr>
        <w:t>hours prior to</w:t>
      </w:r>
      <w:r>
        <w:rPr>
          <w:rFonts w:hint="eastAsia" w:ascii="Times New Roman" w:hAnsi="Times New Roman"/>
          <w:kern w:val="0"/>
          <w:sz w:val="24"/>
          <w:szCs w:val="24"/>
        </w:rPr>
        <w:t xml:space="preserve"> </w:t>
      </w:r>
      <w:r>
        <w:rPr>
          <w:rFonts w:ascii="Times New Roman" w:hAnsi="Times New Roman"/>
          <w:kern w:val="0"/>
          <w:sz w:val="24"/>
          <w:szCs w:val="24"/>
        </w:rPr>
        <w:t>the agreed ships’ departure from Party B’s service area, inform Party B</w:t>
      </w:r>
      <w:r>
        <w:rPr>
          <w:rFonts w:hint="eastAsia" w:ascii="Times New Roman" w:hAnsi="Times New Roman"/>
          <w:kern w:val="0"/>
          <w:sz w:val="24"/>
          <w:szCs w:val="24"/>
        </w:rPr>
        <w:t xml:space="preserve"> </w:t>
      </w:r>
      <w:r>
        <w:rPr>
          <w:rFonts w:ascii="Times New Roman" w:hAnsi="Times New Roman"/>
          <w:kern w:val="0"/>
          <w:sz w:val="24"/>
          <w:szCs w:val="24"/>
        </w:rPr>
        <w:t>of the agreed ships’ relevant dynamic information. Party A shall</w:t>
      </w:r>
      <w:r>
        <w:rPr>
          <w:rFonts w:ascii="Times New Roman" w:hAnsi="Times New Roman" w:eastAsiaTheme="minorEastAsia"/>
          <w:kern w:val="0"/>
          <w:sz w:val="24"/>
          <w:szCs w:val="24"/>
        </w:rPr>
        <w:t xml:space="preserve"> confirm in written form the receipt of information on relevant</w:t>
      </w:r>
      <w:r>
        <w:rPr>
          <w:rFonts w:hint="eastAsia" w:ascii="Times New Roman" w:hAnsi="Times New Roman"/>
          <w:kern w:val="0"/>
          <w:sz w:val="24"/>
          <w:szCs w:val="24"/>
        </w:rPr>
        <w:t xml:space="preserve"> </w:t>
      </w:r>
      <w:r>
        <w:rPr>
          <w:rFonts w:ascii="Times New Roman" w:hAnsi="Times New Roman" w:eastAsiaTheme="minorEastAsia"/>
          <w:kern w:val="0"/>
          <w:sz w:val="24"/>
          <w:szCs w:val="24"/>
        </w:rPr>
        <w:t>emergency standby provided by Party B in accordance with</w:t>
      </w:r>
      <w:r>
        <w:rPr>
          <w:rFonts w:hint="eastAsia" w:ascii="Times New Roman" w:hAnsi="Times New Roman"/>
          <w:kern w:val="0"/>
          <w:sz w:val="24"/>
          <w:szCs w:val="24"/>
        </w:rPr>
        <w:t xml:space="preserve"> </w:t>
      </w:r>
      <w:r>
        <w:rPr>
          <w:rFonts w:ascii="Times New Roman" w:hAnsi="Times New Roman" w:eastAsiaTheme="minorEastAsia"/>
          <w:kern w:val="0"/>
          <w:sz w:val="24"/>
          <w:szCs w:val="24"/>
        </w:rPr>
        <w:t>stipulations of paragraph 2 of Article 2 of this Agreement.</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2、甲方应当指定联络人，并确保联络人在根据本协议开展应急防备和应急处置过程中保持联系和沟通。甲方需要变更联络人或联系方式的，应当及时书面通知乙方，在得到对方确认后，方可变更。</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2. Party A shall make arrangement for her contact persons, and ensure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that such contact persons can keep in touch with Party B in the course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of the emergency preparedness and response as per this Agreement.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Where Party A needs to change its contact person or the contact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person’s contact detail, such party shall inform the other party by a</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written notice in a timely manner and no alteration shall be made until</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receiving the other party’s notice for confirmation.</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kern w:val="0"/>
          <w:sz w:val="24"/>
          <w:szCs w:val="24"/>
        </w:rPr>
        <w:t>3</w:t>
      </w:r>
      <w:r>
        <w:rPr>
          <w:rFonts w:hint="eastAsia" w:ascii="仿宋" w:hAnsi="仿宋" w:eastAsia="仿宋" w:cs="宋体"/>
          <w:kern w:val="0"/>
          <w:sz w:val="24"/>
          <w:szCs w:val="24"/>
        </w:rPr>
        <w:t>、甲方应当将本协议留存协议船舶上，并确保船上有关人员熟悉协议内容及乙方制定的污染清除作业方案。</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3. Party A shall keep this Agreement onboard the agreed ships, and</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make sure that relevant staffs onboard the ships are familiar with the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contents of this Agreement and the contents of Pollution Response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Operation Plan formulated by Party B.</w:t>
      </w:r>
    </w:p>
    <w:p>
      <w:pPr>
        <w:autoSpaceDE w:val="0"/>
        <w:autoSpaceDN w:val="0"/>
        <w:adjustRightInd w:val="0"/>
        <w:ind w:firstLine="480" w:firstLineChars="200"/>
        <w:jc w:val="left"/>
        <w:rPr>
          <w:rFonts w:hint="eastAsia" w:ascii="仿宋" w:hAnsi="仿宋" w:eastAsia="仿宋"/>
          <w:kern w:val="0"/>
          <w:sz w:val="24"/>
          <w:szCs w:val="24"/>
        </w:rPr>
      </w:pPr>
      <w:r>
        <w:rPr>
          <w:rFonts w:ascii="仿宋" w:hAnsi="仿宋" w:eastAsia="仿宋"/>
          <w:kern w:val="0"/>
          <w:sz w:val="24"/>
          <w:szCs w:val="24"/>
        </w:rPr>
        <w:t>4、甲方应当配合乙方按照</w:t>
      </w:r>
      <w:r>
        <w:rPr>
          <w:rFonts w:hint="eastAsia" w:ascii="仿宋" w:hAnsi="仿宋" w:eastAsia="仿宋"/>
          <w:kern w:val="0"/>
          <w:sz w:val="24"/>
          <w:szCs w:val="24"/>
        </w:rPr>
        <w:t>《船舶污染清除单位应急清污能力要求》（JT/T1081-2016）</w:t>
      </w:r>
      <w:r>
        <w:rPr>
          <w:rFonts w:ascii="仿宋" w:hAnsi="仿宋" w:eastAsia="仿宋"/>
          <w:kern w:val="0"/>
          <w:sz w:val="24"/>
          <w:szCs w:val="24"/>
        </w:rPr>
        <w:t xml:space="preserve">开展船舶污染应急演练。 </w:t>
      </w:r>
    </w:p>
    <w:p>
      <w:pPr>
        <w:spacing w:line="240" w:lineRule="exact"/>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4. Party A shall cooperate with Party B to carry out ship pollution emergency exercises in accordance with the provisions of the </w:t>
      </w:r>
      <w:r>
        <w:rPr>
          <w:rFonts w:hint="eastAsia" w:ascii="Times New Roman" w:hAnsi="Times New Roman" w:eastAsiaTheme="minorEastAsia"/>
          <w:kern w:val="0"/>
          <w:sz w:val="24"/>
          <w:szCs w:val="24"/>
        </w:rPr>
        <w:t>Standard of Requirement on Emergency Response Capability of S</w:t>
      </w:r>
      <w:r>
        <w:rPr>
          <w:rFonts w:ascii="Times New Roman" w:hAnsi="Times New Roman" w:eastAsiaTheme="minorEastAsia"/>
          <w:kern w:val="0"/>
          <w:sz w:val="24"/>
          <w:szCs w:val="24"/>
        </w:rPr>
        <w:t xml:space="preserve">hip </w:t>
      </w:r>
      <w:r>
        <w:rPr>
          <w:rFonts w:hint="eastAsia" w:ascii="Times New Roman" w:hAnsi="Times New Roman" w:eastAsiaTheme="minorEastAsia"/>
          <w:kern w:val="0"/>
          <w:sz w:val="24"/>
          <w:szCs w:val="24"/>
        </w:rPr>
        <w:t>P</w:t>
      </w:r>
      <w:r>
        <w:rPr>
          <w:rFonts w:ascii="Times New Roman" w:hAnsi="Times New Roman" w:eastAsiaTheme="minorEastAsia"/>
          <w:kern w:val="0"/>
          <w:sz w:val="24"/>
          <w:szCs w:val="24"/>
        </w:rPr>
        <w:t xml:space="preserve">ollution </w:t>
      </w:r>
      <w:r>
        <w:rPr>
          <w:rFonts w:hint="eastAsia" w:ascii="Times New Roman" w:hAnsi="Times New Roman" w:eastAsiaTheme="minorEastAsia"/>
          <w:kern w:val="0"/>
          <w:sz w:val="24"/>
          <w:szCs w:val="24"/>
        </w:rPr>
        <w:t>R</w:t>
      </w:r>
      <w:r>
        <w:rPr>
          <w:rFonts w:ascii="Times New Roman" w:hAnsi="Times New Roman" w:eastAsiaTheme="minorEastAsia"/>
          <w:kern w:val="0"/>
          <w:sz w:val="24"/>
          <w:szCs w:val="24"/>
        </w:rPr>
        <w:t xml:space="preserve">esponse </w:t>
      </w:r>
      <w:r>
        <w:rPr>
          <w:rFonts w:hint="eastAsia" w:ascii="Times New Roman" w:hAnsi="Times New Roman" w:eastAsiaTheme="minorEastAsia"/>
          <w:kern w:val="0"/>
          <w:sz w:val="24"/>
          <w:szCs w:val="24"/>
        </w:rPr>
        <w:t>O</w:t>
      </w:r>
      <w:r>
        <w:rPr>
          <w:rFonts w:ascii="Times New Roman" w:hAnsi="Times New Roman" w:eastAsiaTheme="minorEastAsia"/>
          <w:kern w:val="0"/>
          <w:sz w:val="24"/>
          <w:szCs w:val="24"/>
        </w:rPr>
        <w:t>rganization</w:t>
      </w:r>
      <w:r>
        <w:rPr>
          <w:rFonts w:hint="eastAsia" w:ascii="Times New Roman" w:hAnsi="Times New Roman" w:eastAsiaTheme="minorEastAsia"/>
          <w:kern w:val="0"/>
          <w:sz w:val="24"/>
          <w:szCs w:val="24"/>
        </w:rPr>
        <w:t xml:space="preserve"> (JT/T1081-2016) </w:t>
      </w:r>
      <w:r>
        <w:rPr>
          <w:rFonts w:ascii="Times New Roman" w:hAnsi="Times New Roman" w:eastAsiaTheme="minorEastAsia"/>
          <w:kern w:val="0"/>
          <w:sz w:val="24"/>
          <w:szCs w:val="24"/>
        </w:rPr>
        <w:t xml:space="preserve">. </w:t>
      </w:r>
    </w:p>
    <w:p>
      <w:pPr>
        <w:autoSpaceDE w:val="0"/>
        <w:autoSpaceDN w:val="0"/>
        <w:adjustRightInd w:val="0"/>
        <w:ind w:firstLine="480" w:firstLineChars="200"/>
        <w:jc w:val="left"/>
        <w:rPr>
          <w:rFonts w:hint="eastAsia" w:ascii="仿宋" w:hAnsi="仿宋" w:eastAsia="仿宋"/>
          <w:kern w:val="0"/>
          <w:sz w:val="24"/>
          <w:szCs w:val="24"/>
        </w:rPr>
      </w:pPr>
      <w:r>
        <w:rPr>
          <w:rFonts w:ascii="仿宋" w:hAnsi="仿宋" w:eastAsia="仿宋"/>
          <w:kern w:val="0"/>
          <w:sz w:val="24"/>
          <w:szCs w:val="24"/>
        </w:rPr>
        <w:t xml:space="preserve">5、甲方应当在协议船舶发生污染事故时，立即通知乙方并组织开展污染控制和清除行动。甲方应当在行动结束后，配合乙方开展污染清除行动评估。 </w:t>
      </w:r>
    </w:p>
    <w:p>
      <w:pPr>
        <w:spacing w:line="240" w:lineRule="exact"/>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5. Party A shall, when a pollution accident happens to the agreed ship, inform Party B immediately and coordinate the pollution control and cleanup action. Party A shall, after the termination of such actions, cooperate with Party B to carry out the evaluation on such actions. </w:t>
      </w:r>
    </w:p>
    <w:p>
      <w:pPr>
        <w:autoSpaceDE w:val="0"/>
        <w:autoSpaceDN w:val="0"/>
        <w:adjustRightInd w:val="0"/>
        <w:jc w:val="left"/>
        <w:rPr>
          <w:rFonts w:ascii="仿宋_GB2312" w:hAnsi="Times New Roman" w:eastAsia="仿宋_GB2312" w:cs="宋体"/>
          <w:b/>
          <w:kern w:val="0"/>
          <w:sz w:val="24"/>
          <w:szCs w:val="24"/>
        </w:rPr>
      </w:pPr>
    </w:p>
    <w:p>
      <w:pPr>
        <w:autoSpaceDE w:val="0"/>
        <w:autoSpaceDN w:val="0"/>
        <w:adjustRightInd w:val="0"/>
        <w:jc w:val="left"/>
        <w:rPr>
          <w:rFonts w:hint="eastAsia" w:ascii="仿宋" w:hAnsi="仿宋" w:eastAsia="仿宋" w:cs="宋体"/>
          <w:b/>
          <w:kern w:val="0"/>
          <w:sz w:val="24"/>
          <w:szCs w:val="24"/>
        </w:rPr>
      </w:pPr>
      <w:r>
        <w:rPr>
          <w:rFonts w:hint="eastAsia" w:ascii="仿宋" w:hAnsi="仿宋" w:eastAsia="仿宋" w:cs="宋体"/>
          <w:b/>
          <w:kern w:val="0"/>
          <w:sz w:val="24"/>
          <w:szCs w:val="24"/>
        </w:rPr>
        <w:t>第二条 乙方的权利义务</w:t>
      </w:r>
    </w:p>
    <w:p>
      <w:pPr>
        <w:autoSpaceDE w:val="0"/>
        <w:autoSpaceDN w:val="0"/>
        <w:adjustRightInd w:val="0"/>
        <w:jc w:val="left"/>
        <w:outlineLvl w:val="0"/>
        <w:rPr>
          <w:rFonts w:ascii="Times New Roman" w:hAnsi="Times New Roman" w:eastAsiaTheme="minorEastAsia"/>
          <w:b/>
          <w:bCs/>
          <w:kern w:val="0"/>
          <w:sz w:val="24"/>
          <w:szCs w:val="24"/>
        </w:rPr>
      </w:pPr>
      <w:r>
        <w:rPr>
          <w:rFonts w:ascii="Times New Roman" w:hAnsi="Times New Roman" w:eastAsiaTheme="minorEastAsia"/>
          <w:b/>
          <w:bCs/>
          <w:kern w:val="0"/>
          <w:sz w:val="24"/>
          <w:szCs w:val="24"/>
        </w:rPr>
        <w:t>Article 2 Rights and Obligations of Party B</w:t>
      </w:r>
    </w:p>
    <w:p>
      <w:pPr>
        <w:spacing w:line="240" w:lineRule="exact"/>
        <w:ind w:firstLine="480" w:firstLineChars="200"/>
        <w:rPr>
          <w:rFonts w:hint="eastAsia" w:ascii="仿宋" w:hAnsi="仿宋" w:eastAsia="仿宋"/>
          <w:kern w:val="0"/>
          <w:sz w:val="24"/>
          <w:szCs w:val="24"/>
        </w:rPr>
      </w:pPr>
      <w:r>
        <w:rPr>
          <w:rFonts w:ascii="仿宋" w:hAnsi="仿宋" w:eastAsia="仿宋"/>
          <w:kern w:val="0"/>
          <w:sz w:val="24"/>
          <w:szCs w:val="24"/>
        </w:rPr>
        <w:t>1、乙方应当具备符合有关法律法规和</w:t>
      </w:r>
      <w:r>
        <w:rPr>
          <w:rFonts w:hint="eastAsia" w:ascii="仿宋" w:hAnsi="仿宋" w:eastAsia="仿宋"/>
          <w:kern w:val="0"/>
          <w:sz w:val="24"/>
          <w:szCs w:val="24"/>
        </w:rPr>
        <w:t>《船舶污染清除单位应急清污能力要求》（JT/T1081-2016）</w:t>
      </w:r>
      <w:r>
        <w:rPr>
          <w:rFonts w:ascii="仿宋" w:hAnsi="仿宋" w:eastAsia="仿宋"/>
          <w:kern w:val="0"/>
          <w:sz w:val="24"/>
          <w:szCs w:val="24"/>
        </w:rPr>
        <w:t xml:space="preserve">要求的相应等级应急清污能力，乙方出现不满足其所称的相应等级应急清污能力情况，应当及时通知甲方。 </w:t>
      </w:r>
    </w:p>
    <w:p>
      <w:pPr>
        <w:autoSpaceDE w:val="0"/>
        <w:autoSpaceDN w:val="0"/>
        <w:adjustRightIn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1. Party B shall maintain relevant level of capability of pollution response in accordance with relevant law, regulations and </w:t>
      </w:r>
      <w:r>
        <w:rPr>
          <w:rFonts w:hint="eastAsia" w:ascii="Times New Roman" w:hAnsi="Times New Roman" w:eastAsiaTheme="minorEastAsia"/>
          <w:kern w:val="0"/>
          <w:sz w:val="24"/>
          <w:szCs w:val="24"/>
        </w:rPr>
        <w:t>Standard of Requirement on Emergency Response Capability of S</w:t>
      </w:r>
      <w:r>
        <w:rPr>
          <w:rFonts w:ascii="Times New Roman" w:hAnsi="Times New Roman" w:eastAsiaTheme="minorEastAsia"/>
          <w:kern w:val="0"/>
          <w:sz w:val="24"/>
          <w:szCs w:val="24"/>
        </w:rPr>
        <w:t xml:space="preserve">hip </w:t>
      </w:r>
      <w:r>
        <w:rPr>
          <w:rFonts w:hint="eastAsia" w:ascii="Times New Roman" w:hAnsi="Times New Roman" w:eastAsiaTheme="minorEastAsia"/>
          <w:kern w:val="0"/>
          <w:sz w:val="24"/>
          <w:szCs w:val="24"/>
        </w:rPr>
        <w:t>P</w:t>
      </w:r>
      <w:r>
        <w:rPr>
          <w:rFonts w:ascii="Times New Roman" w:hAnsi="Times New Roman" w:eastAsiaTheme="minorEastAsia"/>
          <w:kern w:val="0"/>
          <w:sz w:val="24"/>
          <w:szCs w:val="24"/>
        </w:rPr>
        <w:t xml:space="preserve">ollution </w:t>
      </w:r>
      <w:r>
        <w:rPr>
          <w:rFonts w:hint="eastAsia" w:ascii="Times New Roman" w:hAnsi="Times New Roman" w:eastAsiaTheme="minorEastAsia"/>
          <w:kern w:val="0"/>
          <w:sz w:val="24"/>
          <w:szCs w:val="24"/>
        </w:rPr>
        <w:t>R</w:t>
      </w:r>
      <w:r>
        <w:rPr>
          <w:rFonts w:ascii="Times New Roman" w:hAnsi="Times New Roman" w:eastAsiaTheme="minorEastAsia"/>
          <w:kern w:val="0"/>
          <w:sz w:val="24"/>
          <w:szCs w:val="24"/>
        </w:rPr>
        <w:t xml:space="preserve">esponse </w:t>
      </w:r>
      <w:r>
        <w:rPr>
          <w:rFonts w:hint="eastAsia" w:ascii="Times New Roman" w:hAnsi="Times New Roman" w:eastAsiaTheme="minorEastAsia"/>
          <w:kern w:val="0"/>
          <w:sz w:val="24"/>
          <w:szCs w:val="24"/>
        </w:rPr>
        <w:t>O</w:t>
      </w:r>
      <w:r>
        <w:rPr>
          <w:rFonts w:ascii="Times New Roman" w:hAnsi="Times New Roman" w:eastAsiaTheme="minorEastAsia"/>
          <w:kern w:val="0"/>
          <w:sz w:val="24"/>
          <w:szCs w:val="24"/>
        </w:rPr>
        <w:t>rganization</w:t>
      </w:r>
      <w:r>
        <w:rPr>
          <w:rFonts w:hint="eastAsia" w:ascii="Times New Roman" w:hAnsi="Times New Roman" w:eastAsiaTheme="minorEastAsia"/>
          <w:kern w:val="0"/>
          <w:sz w:val="24"/>
          <w:szCs w:val="24"/>
        </w:rPr>
        <w:t xml:space="preserve"> (JT/T1081-2016) </w:t>
      </w:r>
      <w:r>
        <w:rPr>
          <w:rFonts w:ascii="Times New Roman" w:hAnsi="Times New Roman" w:eastAsiaTheme="minorEastAsia"/>
          <w:kern w:val="0"/>
          <w:sz w:val="24"/>
          <w:szCs w:val="24"/>
        </w:rPr>
        <w:t>. Party B shall inform Party A when her capability is not well maintained as required by relevant law, regulations and standards.</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kern w:val="0"/>
          <w:sz w:val="24"/>
          <w:szCs w:val="24"/>
        </w:rPr>
        <w:t>2</w:t>
      </w:r>
      <w:r>
        <w:rPr>
          <w:rFonts w:hint="eastAsia" w:ascii="仿宋" w:hAnsi="仿宋" w:eastAsia="仿宋" w:cs="宋体"/>
          <w:kern w:val="0"/>
          <w:sz w:val="24"/>
          <w:szCs w:val="24"/>
        </w:rPr>
        <w:t>、乙方应当书面确认已收到甲方按照第一条第一款约定提供的协议船舶的基本信息和动态信息，并按照双方约定的时间、方式和内容将乙方应急值守的相关信息告知甲方。</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2. Party B shall confirm in written form the receipt of the agreed ships’</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relevant basic information and dynamic information provided by Party</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A in accordance with stipulation of paragraph 1 of Article 1, and</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informs Party A information on relevant emergency standby provided</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by Party B in accordance with the time, way, and contents agreed by</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both parties.</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3、乙方应当指定联络人，并确保联络人在根据本协议开展应急防备和应急处置过程中保持联系和沟通。乙方提供的联系电话应当为应急联系电话，并保持24小时值守状态。乙方需要变更联络人或联系方式的，应当及时书面通知甲方，在得到对方确认后，方可变更。</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3. Party </w:t>
      </w:r>
      <w:r>
        <w:rPr>
          <w:rFonts w:hint="eastAsia" w:ascii="Times New Roman" w:hAnsi="Times New Roman" w:eastAsiaTheme="minorEastAsia"/>
          <w:kern w:val="0"/>
          <w:sz w:val="24"/>
          <w:szCs w:val="24"/>
        </w:rPr>
        <w:t>B</w:t>
      </w:r>
      <w:r>
        <w:rPr>
          <w:rFonts w:ascii="Times New Roman" w:hAnsi="Times New Roman" w:eastAsiaTheme="minorEastAsia"/>
          <w:kern w:val="0"/>
          <w:sz w:val="24"/>
          <w:szCs w:val="24"/>
        </w:rPr>
        <w:t xml:space="preserve"> shall make arrangement for her contact persons, and ensure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xml:space="preserve">that such contact persons can keep in touch with Party </w:t>
      </w:r>
      <w:r>
        <w:rPr>
          <w:rFonts w:hint="eastAsia" w:ascii="Times New Roman" w:hAnsi="Times New Roman" w:eastAsiaTheme="minorEastAsia"/>
          <w:kern w:val="0"/>
          <w:sz w:val="24"/>
          <w:szCs w:val="24"/>
        </w:rPr>
        <w:t>A</w:t>
      </w:r>
      <w:r>
        <w:rPr>
          <w:rFonts w:ascii="Times New Roman" w:hAnsi="Times New Roman" w:eastAsiaTheme="minorEastAsia"/>
          <w:kern w:val="0"/>
          <w:sz w:val="24"/>
          <w:szCs w:val="24"/>
        </w:rPr>
        <w:t xml:space="preserve"> in the course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of the emergency preparedness and response as per this Agreement.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The telephone number provided by Party B shall be an emergency</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xml:space="preserve">number, and the number shall be kept attended in 24 hours/day. Where Party </w:t>
      </w:r>
      <w:r>
        <w:rPr>
          <w:rFonts w:hint="eastAsia" w:ascii="Times New Roman" w:hAnsi="Times New Roman" w:eastAsiaTheme="minorEastAsia"/>
          <w:kern w:val="0"/>
          <w:sz w:val="24"/>
          <w:szCs w:val="24"/>
        </w:rPr>
        <w:t>B</w:t>
      </w:r>
      <w:r>
        <w:rPr>
          <w:rFonts w:ascii="Times New Roman" w:hAnsi="Times New Roman" w:eastAsiaTheme="minorEastAsia"/>
          <w:kern w:val="0"/>
          <w:sz w:val="24"/>
          <w:szCs w:val="24"/>
        </w:rPr>
        <w:t xml:space="preserve"> needs</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to change its contact person or the contact person’s contact detail, such</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party shall inform the other party by a written notice in a timely</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manner and no alteration shall be made until receiving the other party’s</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notice for confirmation.</w:t>
      </w:r>
    </w:p>
    <w:p>
      <w:pPr>
        <w:shd w:val="clear" w:color="auto" w:fill="FFFFFF"/>
        <w:spacing w:line="240" w:lineRule="exact"/>
        <w:ind w:firstLine="480" w:firstLineChars="200"/>
        <w:rPr>
          <w:rFonts w:hint="eastAsia" w:ascii="仿宋" w:hAnsi="仿宋" w:eastAsia="仿宋" w:cs="宋体"/>
          <w:kern w:val="0"/>
          <w:sz w:val="24"/>
          <w:szCs w:val="24"/>
        </w:rPr>
      </w:pPr>
      <w:r>
        <w:rPr>
          <w:rFonts w:ascii="仿宋" w:hAnsi="仿宋" w:eastAsia="仿宋" w:cs="宋体"/>
          <w:kern w:val="0"/>
          <w:sz w:val="24"/>
          <w:szCs w:val="24"/>
        </w:rPr>
        <w:t>4、乙方应当在接收到协议船舶驶入服务区域的通知后，做好应急值守准备，备妥应急船舶、设备和器材。接到甲方协议船舶驶离服务区域的通知后，乙方可取消应急值守。协议船舶从事油类或散装有毒液体物质过驳或装卸作业的，乙方应当按照《中华人民共和国船舶及其有关作业活动污染海洋环境防治管理规定》的有关要求为协议船舶布设围油栏，或采取其它适当的替代措施。</w:t>
      </w:r>
    </w:p>
    <w:p>
      <w:pPr>
        <w:spacing w:line="240" w:lineRule="exact"/>
        <w:rPr>
          <w:rFonts w:ascii="Times New Roman" w:hAnsi="Times New Roman" w:eastAsiaTheme="minorEastAsia"/>
          <w:kern w:val="0"/>
          <w:sz w:val="24"/>
          <w:szCs w:val="24"/>
        </w:rPr>
      </w:pPr>
      <w:r>
        <w:rPr>
          <w:rFonts w:ascii="Times New Roman" w:hAnsi="Times New Roman" w:eastAsiaTheme="minorEastAsia"/>
          <w:kern w:val="0"/>
          <w:sz w:val="24"/>
          <w:szCs w:val="24"/>
        </w:rPr>
        <w:t>4. Party B shall, upon receiving the notice concerning the agreed ships’ entry into the service area, be on emergent standby duty and make sure that the emergency ships, facilities and equipments are standby. After receiving the notice that the agreed ships of Party A have departed from the service area, Party B may cancel such standby status. Among them, in case of the agreed ships engaged in transfers</w:t>
      </w:r>
      <w:r>
        <w:rPr>
          <w:rFonts w:hint="eastAsia" w:ascii="Times New Roman" w:hAnsi="Times New Roman" w:eastAsiaTheme="minorEastAsia"/>
          <w:kern w:val="0"/>
          <w:sz w:val="24"/>
          <w:szCs w:val="24"/>
        </w:rPr>
        <w:t>，loading and discharge</w:t>
      </w:r>
      <w:r>
        <w:rPr>
          <w:rFonts w:ascii="Times New Roman" w:hAnsi="Times New Roman" w:eastAsiaTheme="minorEastAsia"/>
          <w:kern w:val="0"/>
          <w:sz w:val="24"/>
          <w:szCs w:val="24"/>
        </w:rPr>
        <w:t xml:space="preserve"> </w:t>
      </w:r>
      <w:r>
        <w:rPr>
          <w:rFonts w:hint="eastAsia" w:ascii="Times New Roman" w:hAnsi="Times New Roman" w:eastAsiaTheme="minorEastAsia"/>
          <w:kern w:val="0"/>
          <w:sz w:val="24"/>
          <w:szCs w:val="24"/>
        </w:rPr>
        <w:t>of</w:t>
      </w:r>
      <w:r>
        <w:rPr>
          <w:rFonts w:ascii="Times New Roman" w:hAnsi="Times New Roman" w:eastAsiaTheme="minorEastAsia"/>
          <w:kern w:val="0"/>
          <w:sz w:val="24"/>
          <w:szCs w:val="24"/>
        </w:rPr>
        <w:t xml:space="preserve"> oil or bulk HNS cargo, Party B shall deploy oil boom around the agreed ships or take other appropriate alternative measures according to relevant requirements under the Regulations of the People’s Republic of China on Control Pollution from Ships and </w:t>
      </w:r>
      <w:r>
        <w:rPr>
          <w:rFonts w:hint="eastAsia" w:ascii="Times New Roman" w:hAnsi="Times New Roman" w:eastAsiaTheme="minorEastAsia"/>
          <w:kern w:val="0"/>
          <w:sz w:val="24"/>
          <w:szCs w:val="24"/>
        </w:rPr>
        <w:t xml:space="preserve">its </w:t>
      </w:r>
      <w:r>
        <w:rPr>
          <w:rFonts w:ascii="Times New Roman" w:hAnsi="Times New Roman" w:eastAsiaTheme="minorEastAsia"/>
          <w:kern w:val="0"/>
          <w:sz w:val="24"/>
          <w:szCs w:val="24"/>
        </w:rPr>
        <w:t>relevant Activities.</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kern w:val="0"/>
          <w:sz w:val="24"/>
          <w:szCs w:val="24"/>
        </w:rPr>
        <w:t>5、</w:t>
      </w:r>
      <w:r>
        <w:rPr>
          <w:rFonts w:hint="eastAsia" w:ascii="仿宋" w:hAnsi="仿宋" w:eastAsia="仿宋" w:cs="宋体"/>
          <w:kern w:val="0"/>
          <w:sz w:val="24"/>
          <w:szCs w:val="24"/>
        </w:rPr>
        <w:t>乙方应当与甲方选择适当的时机和适当的协议船舶，开展联合船舶污染应急演练。</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5. Party B and Party A shall carry out joint ship pollution emergency</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exercises at appropriate time with the involvement of the appropriate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agreed ships.</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6、乙方应当在签订本协议时，将其制定的污染清除作业方案中英文文本向甲方提供。</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6. Party B shall, when concluding this Agreement, provide Party A</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with a Chinese and/or English version of the Pollution Response</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Operation Plan formulated by Party B.</w:t>
      </w:r>
    </w:p>
    <w:p>
      <w:pPr>
        <w:autoSpaceDE w:val="0"/>
        <w:autoSpaceDN w:val="0"/>
        <w:adjustRightInd w:val="0"/>
        <w:ind w:firstLine="480" w:firstLineChars="200"/>
        <w:jc w:val="left"/>
        <w:rPr>
          <w:rFonts w:hint="eastAsia" w:ascii="仿宋" w:hAnsi="仿宋" w:eastAsia="仿宋" w:cs="宋体"/>
          <w:kern w:val="0"/>
          <w:sz w:val="24"/>
          <w:szCs w:val="24"/>
        </w:rPr>
      </w:pPr>
      <w:r>
        <w:rPr>
          <w:rFonts w:hint="eastAsia" w:ascii="仿宋" w:hAnsi="仿宋" w:eastAsia="仿宋"/>
          <w:kern w:val="0"/>
          <w:sz w:val="24"/>
          <w:szCs w:val="24"/>
        </w:rPr>
        <w:t>7</w:t>
      </w:r>
      <w:r>
        <w:rPr>
          <w:rFonts w:hint="eastAsia" w:ascii="仿宋" w:hAnsi="仿宋" w:eastAsia="仿宋" w:cs="宋体"/>
          <w:kern w:val="0"/>
          <w:sz w:val="24"/>
          <w:szCs w:val="24"/>
        </w:rPr>
        <w:t>、协议船舶发生污染事故时，乙方应当在甲方的组织下开展污染控制和清除行动。乙方应当在行动结束后，配合甲方开展污染清除行动评估。</w:t>
      </w:r>
    </w:p>
    <w:p>
      <w:pPr>
        <w:autoSpaceDE w:val="0"/>
        <w:autoSpaceDN w:val="0"/>
        <w:adjustRightInd w:val="0"/>
        <w:rPr>
          <w:rFonts w:ascii="Times New Roman" w:hAnsi="Times New Roman" w:eastAsiaTheme="minorEastAsia"/>
          <w:kern w:val="0"/>
          <w:sz w:val="24"/>
          <w:szCs w:val="24"/>
        </w:rPr>
      </w:pPr>
      <w:r>
        <w:rPr>
          <w:rFonts w:ascii="Times New Roman" w:hAnsi="Times New Roman" w:eastAsiaTheme="minorEastAsia"/>
          <w:kern w:val="0"/>
          <w:sz w:val="24"/>
          <w:szCs w:val="24"/>
        </w:rPr>
        <w:t>7. Once a pollution accident happens to the agreed ships, Party B shall,</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under the command of Party A, carry out pollution control and cleanup</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actions, and shall cooperate with Party A to conduct the evaluation on</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such actions.</w:t>
      </w:r>
    </w:p>
    <w:p>
      <w:pPr>
        <w:autoSpaceDE w:val="0"/>
        <w:autoSpaceDN w:val="0"/>
        <w:adjustRightInd w:val="0"/>
        <w:ind w:firstLine="241" w:firstLineChars="100"/>
        <w:jc w:val="left"/>
        <w:rPr>
          <w:rFonts w:ascii="仿宋_GB2312" w:hAnsi="Times New Roman" w:eastAsia="仿宋_GB2312" w:cs="宋体"/>
          <w:b/>
          <w:kern w:val="0"/>
          <w:sz w:val="24"/>
          <w:szCs w:val="24"/>
        </w:rPr>
      </w:pPr>
    </w:p>
    <w:p>
      <w:pPr>
        <w:rPr>
          <w:rFonts w:hint="eastAsia" w:ascii="仿宋" w:hAnsi="仿宋" w:eastAsia="仿宋" w:cs="宋体"/>
          <w:b/>
          <w:kern w:val="0"/>
          <w:sz w:val="24"/>
          <w:szCs w:val="24"/>
        </w:rPr>
      </w:pPr>
      <w:r>
        <w:rPr>
          <w:rFonts w:hint="eastAsia" w:ascii="仿宋" w:hAnsi="仿宋" w:eastAsia="仿宋" w:cs="宋体"/>
          <w:b/>
          <w:kern w:val="0"/>
          <w:sz w:val="24"/>
          <w:szCs w:val="24"/>
        </w:rPr>
        <w:t>第三条  费用</w:t>
      </w:r>
    </w:p>
    <w:p>
      <w:pPr>
        <w:rPr>
          <w:rFonts w:ascii="Times New Roman" w:hAnsi="Times New Roman" w:eastAsiaTheme="minorEastAsia"/>
          <w:b/>
          <w:kern w:val="0"/>
          <w:sz w:val="24"/>
          <w:szCs w:val="24"/>
        </w:rPr>
      </w:pPr>
      <w:r>
        <w:rPr>
          <w:rFonts w:ascii="Times New Roman" w:hAnsi="Times New Roman" w:eastAsiaTheme="minorEastAsia"/>
          <w:b/>
          <w:kern w:val="0"/>
          <w:sz w:val="24"/>
          <w:szCs w:val="24"/>
        </w:rPr>
        <w:t xml:space="preserve">Article 3 </w:t>
      </w:r>
      <w:r>
        <w:rPr>
          <w:rFonts w:hint="eastAsia" w:ascii="Times New Roman" w:hAnsi="Times New Roman" w:eastAsiaTheme="minorEastAsia"/>
          <w:b/>
          <w:kern w:val="0"/>
          <w:sz w:val="24"/>
          <w:szCs w:val="24"/>
        </w:rPr>
        <w:t>F</w:t>
      </w:r>
      <w:r>
        <w:rPr>
          <w:rFonts w:ascii="Times New Roman" w:hAnsi="Times New Roman" w:eastAsiaTheme="minorEastAsia"/>
          <w:b/>
          <w:kern w:val="0"/>
          <w:sz w:val="24"/>
          <w:szCs w:val="24"/>
        </w:rPr>
        <w:t>ees and expenses</w:t>
      </w:r>
    </w:p>
    <w:p>
      <w:pPr>
        <w:ind w:firstLine="472" w:firstLineChars="197"/>
        <w:rPr>
          <w:rFonts w:hint="eastAsia" w:ascii="仿宋" w:hAnsi="仿宋" w:eastAsia="仿宋"/>
          <w:kern w:val="0"/>
          <w:sz w:val="24"/>
          <w:szCs w:val="24"/>
        </w:rPr>
      </w:pPr>
      <w:r>
        <w:rPr>
          <w:rFonts w:ascii="仿宋" w:hAnsi="仿宋" w:eastAsia="仿宋"/>
          <w:kern w:val="0"/>
          <w:sz w:val="24"/>
          <w:szCs w:val="24"/>
        </w:rPr>
        <w:t>1</w:t>
      </w:r>
      <w:r>
        <w:rPr>
          <w:rFonts w:hint="eastAsia" w:ascii="仿宋" w:hAnsi="仿宋" w:eastAsia="仿宋"/>
          <w:kern w:val="0"/>
          <w:sz w:val="24"/>
          <w:szCs w:val="24"/>
        </w:rPr>
        <w:t>、甲方应按照双方约定的收费标准（见附录二（</w:t>
      </w:r>
      <w:r>
        <w:rPr>
          <w:rFonts w:ascii="仿宋" w:hAnsi="仿宋" w:eastAsia="仿宋"/>
          <w:kern w:val="0"/>
          <w:sz w:val="24"/>
          <w:szCs w:val="24"/>
        </w:rPr>
        <w:t>1</w:t>
      </w:r>
      <w:r>
        <w:rPr>
          <w:rFonts w:hint="eastAsia" w:ascii="仿宋" w:hAnsi="仿宋" w:eastAsia="仿宋"/>
          <w:kern w:val="0"/>
          <w:sz w:val="24"/>
          <w:szCs w:val="24"/>
        </w:rPr>
        <w:t>））和支付方式向乙方支付船舶污染清除协议费用，用于应急防备的合理支出。</w:t>
      </w:r>
    </w:p>
    <w:p>
      <w:pPr>
        <w:numPr>
          <w:ilvl w:val="0"/>
          <w:numId w:val="1"/>
        </w:numPr>
        <w:tabs>
          <w:tab w:val="left" w:pos="0"/>
          <w:tab w:val="clear" w:pos="420"/>
        </w:tabs>
        <w:ind w:left="0" w:firstLine="0"/>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Party A shall pay Party B the ship pollution response agreement fees in accordance the rates (Appendix II.1) and mode of payment agreed by both parties for the purposes of compensating Party B the incurred reasonable cost of emergency preparation. </w:t>
      </w:r>
    </w:p>
    <w:p>
      <w:pPr>
        <w:ind w:firstLine="472" w:firstLineChars="197"/>
        <w:rPr>
          <w:rFonts w:hint="eastAsia" w:ascii="仿宋" w:hAnsi="仿宋" w:eastAsia="仿宋"/>
          <w:kern w:val="0"/>
          <w:sz w:val="24"/>
          <w:szCs w:val="24"/>
        </w:rPr>
      </w:pPr>
      <w:r>
        <w:rPr>
          <w:rFonts w:ascii="仿宋" w:hAnsi="仿宋" w:eastAsia="仿宋"/>
          <w:kern w:val="0"/>
          <w:sz w:val="24"/>
          <w:szCs w:val="24"/>
        </w:rPr>
        <w:t>2</w:t>
      </w:r>
      <w:r>
        <w:rPr>
          <w:rFonts w:hint="eastAsia" w:ascii="仿宋" w:hAnsi="仿宋" w:eastAsia="仿宋"/>
          <w:kern w:val="0"/>
          <w:sz w:val="24"/>
          <w:szCs w:val="24"/>
        </w:rPr>
        <w:t>、协议船舶发生污染事故，乙方根据本协议开展污染控制和清除行动，甲方应当根据附录二（</w:t>
      </w:r>
      <w:r>
        <w:rPr>
          <w:rFonts w:ascii="仿宋" w:hAnsi="仿宋" w:eastAsia="仿宋"/>
          <w:kern w:val="0"/>
          <w:sz w:val="24"/>
          <w:szCs w:val="24"/>
        </w:rPr>
        <w:t>2</w:t>
      </w:r>
      <w:r>
        <w:rPr>
          <w:rFonts w:hint="eastAsia" w:ascii="仿宋" w:hAnsi="仿宋" w:eastAsia="仿宋"/>
          <w:kern w:val="0"/>
          <w:sz w:val="24"/>
          <w:szCs w:val="24"/>
        </w:rPr>
        <w:t>）的费率向乙方支付实际发生的合理的污染控制和清除费用。</w:t>
      </w:r>
    </w:p>
    <w:p>
      <w:pPr>
        <w:numPr>
          <w:ilvl w:val="0"/>
          <w:numId w:val="1"/>
        </w:numPr>
        <w:tabs>
          <w:tab w:val="left" w:pos="0"/>
          <w:tab w:val="clear" w:pos="420"/>
        </w:tabs>
        <w:ind w:left="0" w:firstLine="0"/>
        <w:rPr>
          <w:rFonts w:ascii="Times New Roman" w:hAnsi="Times New Roman" w:eastAsiaTheme="minorEastAsia"/>
          <w:kern w:val="0"/>
          <w:sz w:val="24"/>
          <w:szCs w:val="24"/>
        </w:rPr>
      </w:pPr>
      <w:r>
        <w:rPr>
          <w:rFonts w:ascii="Times New Roman" w:hAnsi="Times New Roman" w:eastAsiaTheme="minorEastAsia"/>
          <w:kern w:val="0"/>
          <w:sz w:val="24"/>
          <w:szCs w:val="24"/>
        </w:rPr>
        <w:t xml:space="preserve">If Party B carries out pollution control and cleanup actions in accordance with this Agreement after a pollution accident happens, Party A shall pay Party B the actual and reasonable expenses incurred in such actions based on the tariff set out in Appendix II.2. </w:t>
      </w:r>
    </w:p>
    <w:p>
      <w:pPr>
        <w:tabs>
          <w:tab w:val="left" w:pos="567"/>
        </w:tabs>
        <w:ind w:firstLine="480" w:firstLineChars="200"/>
        <w:rPr>
          <w:rFonts w:hint="eastAsia" w:ascii="仿宋" w:hAnsi="仿宋" w:eastAsia="仿宋"/>
          <w:kern w:val="0"/>
          <w:sz w:val="24"/>
          <w:szCs w:val="24"/>
        </w:rPr>
      </w:pPr>
      <w:r>
        <w:rPr>
          <w:rFonts w:hint="eastAsia" w:ascii="仿宋" w:hAnsi="仿宋" w:eastAsia="仿宋"/>
          <w:kern w:val="0"/>
          <w:sz w:val="24"/>
          <w:szCs w:val="24"/>
        </w:rPr>
        <w:t>3、</w:t>
      </w:r>
      <w:r>
        <w:rPr>
          <w:rFonts w:ascii="仿宋" w:hAnsi="仿宋" w:eastAsia="仿宋"/>
          <w:kern w:val="0"/>
          <w:sz w:val="24"/>
          <w:szCs w:val="24"/>
        </w:rPr>
        <w:t>为确保乙方清污行动的顺利进行，如果污染控制和清污行动持续5个工作日以上，乙方可以要求甲方就乙方已经实施的清污行动，每15个工作日支付一次合理的临时费用。甲方有权利对乙方要求的任何临时费用提出合理的争议。双方没有争议的任何临时费用均应在乙方向甲方开具发票后的15个工作日内汇至乙方指定的账户，且此种临时费用应从双方最后结算的污染控制和清除费用中扣除。任何具有合理争议的金额均应按照下述第4款中关于污染控制和清除行动结束时到期的款项的规定进行处理。</w:t>
      </w:r>
    </w:p>
    <w:p>
      <w:pPr>
        <w:tabs>
          <w:tab w:val="left" w:pos="567"/>
        </w:tabs>
        <w:rPr>
          <w:rFonts w:ascii="Times New Roman" w:hAnsi="Times New Roman" w:eastAsiaTheme="minorEastAsia"/>
          <w:kern w:val="0"/>
          <w:sz w:val="24"/>
          <w:szCs w:val="24"/>
        </w:rPr>
      </w:pPr>
      <w:r>
        <w:rPr>
          <w:rFonts w:ascii="Times New Roman" w:hAnsi="Times New Roman" w:eastAsiaTheme="minorEastAsia"/>
          <w:kern w:val="0"/>
          <w:sz w:val="24"/>
          <w:szCs w:val="24"/>
        </w:rPr>
        <w:t>3.  When a pollution control and cleanup action lasts more than 5 working days, to ensure the smooth performance of the actions by Party B, Party B may demand Party A to pay a</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reasonable interim sum every 15 working days for the actions that has been carried out by Party B. Party A shall have the right to raise reasonable disputes in relation to any interim sum demanded.  Any undisputed interim payment shall be remitted to the account appointed by Party B within 15 working days after Party B issues the invoice to Party A and such interim payment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xml:space="preserve">shall be deducted from the final invoice. Any reasonably disputed sum shall be dealt with in accordance with the provisions relating to payments due upon termination of pollution control and cleanup actions, in accordance with 4 below. </w:t>
      </w:r>
    </w:p>
    <w:p>
      <w:pPr>
        <w:pStyle w:val="24"/>
        <w:spacing w:line="240" w:lineRule="exact"/>
        <w:ind w:firstLine="480"/>
        <w:rPr>
          <w:rFonts w:hint="eastAsia" w:ascii="仿宋" w:hAnsi="仿宋" w:eastAsia="仿宋"/>
          <w:snapToGrid/>
          <w:kern w:val="0"/>
          <w:sz w:val="24"/>
          <w:szCs w:val="24"/>
        </w:rPr>
      </w:pPr>
      <w:r>
        <w:rPr>
          <w:rFonts w:ascii="仿宋" w:hAnsi="仿宋" w:eastAsia="仿宋"/>
          <w:snapToGrid/>
          <w:kern w:val="0"/>
          <w:sz w:val="24"/>
          <w:szCs w:val="24"/>
        </w:rPr>
        <w:t>4</w:t>
      </w:r>
      <w:r>
        <w:rPr>
          <w:rFonts w:hint="eastAsia" w:ascii="仿宋" w:hAnsi="仿宋" w:eastAsia="仿宋"/>
          <w:snapToGrid/>
          <w:kern w:val="0"/>
          <w:sz w:val="24"/>
          <w:szCs w:val="24"/>
        </w:rPr>
        <w:t>、</w:t>
      </w:r>
      <w:r>
        <w:rPr>
          <w:rFonts w:ascii="仿宋" w:hAnsi="仿宋" w:eastAsia="仿宋"/>
          <w:snapToGrid/>
          <w:kern w:val="0"/>
          <w:sz w:val="24"/>
          <w:szCs w:val="24"/>
        </w:rPr>
        <w:t>在污染控制和清除行动结束后，乙方应向甲方提交已产生的费用清单和证明这些费用的文件，这些文件应附有支出款项的票据以及支付给具体人员的凭证。甲方应于30个工作日内向乙方支付双方没有争议部分的费用；对双方存在争议的费用，应乙方要求，甲方将提供适当的担保，担保形式可以为</w:t>
      </w:r>
      <w:r>
        <w:rPr>
          <w:rFonts w:hint="eastAsia" w:ascii="仿宋" w:hAnsi="仿宋" w:eastAsia="仿宋"/>
          <w:snapToGrid/>
          <w:kern w:val="0"/>
          <w:sz w:val="24"/>
          <w:szCs w:val="24"/>
        </w:rPr>
        <w:t>银行、保险公司或</w:t>
      </w:r>
      <w:r>
        <w:rPr>
          <w:rFonts w:ascii="仿宋" w:hAnsi="仿宋" w:eastAsia="仿宋"/>
          <w:snapToGrid/>
          <w:kern w:val="0"/>
          <w:sz w:val="24"/>
          <w:szCs w:val="24"/>
        </w:rPr>
        <w:t>互保协会的担保函。任何产生的争议应根据双方在第7条中所约定的程序解决。</w:t>
      </w:r>
    </w:p>
    <w:p>
      <w:pPr>
        <w:spacing w:line="240" w:lineRule="exact"/>
        <w:rPr>
          <w:rFonts w:ascii="Times New Roman" w:hAnsi="Times New Roman" w:eastAsiaTheme="minorEastAsia"/>
          <w:kern w:val="0"/>
          <w:sz w:val="24"/>
          <w:szCs w:val="24"/>
        </w:rPr>
      </w:pPr>
      <w:r>
        <w:rPr>
          <w:rFonts w:ascii="Times New Roman" w:hAnsi="Times New Roman" w:eastAsiaTheme="minorEastAsia"/>
          <w:kern w:val="0"/>
          <w:sz w:val="24"/>
          <w:szCs w:val="24"/>
        </w:rPr>
        <w:t>4.</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Upon terminating the pollution control and clean-up actions, Party B shall present to Party A a breakdown and evidence for the expenses incurred, such invoice shall be fully supported by attaching bills showing money expended or details of payment to personnel . Party A shall within 30 working days pay the undisputed sum and provide an appropriate security for the sum in dispute if required, such security to be in the form of a letter of undertaking from a</w:t>
      </w:r>
      <w:r>
        <w:rPr>
          <w:rFonts w:hint="eastAsia" w:ascii="Times New Roman" w:hAnsi="Times New Roman" w:eastAsiaTheme="minorEastAsia"/>
          <w:kern w:val="0"/>
          <w:sz w:val="24"/>
          <w:szCs w:val="24"/>
        </w:rPr>
        <w:t xml:space="preserve"> bank, insurance company or</w:t>
      </w:r>
      <w:r>
        <w:rPr>
          <w:rFonts w:ascii="Times New Roman" w:hAnsi="Times New Roman" w:eastAsiaTheme="minorEastAsia"/>
          <w:kern w:val="0"/>
          <w:sz w:val="24"/>
          <w:szCs w:val="24"/>
        </w:rPr>
        <w:t xml:space="preserve"> P&amp;I Club if offered. Any dispute between the parties shall be resolved in accordance with the agreed procedure in Article 7.</w:t>
      </w:r>
    </w:p>
    <w:p>
      <w:pPr>
        <w:tabs>
          <w:tab w:val="left" w:pos="567"/>
        </w:tabs>
        <w:spacing w:line="240" w:lineRule="exact"/>
        <w:ind w:firstLine="480" w:firstLineChars="200"/>
        <w:rPr>
          <w:rFonts w:hint="eastAsia" w:ascii="仿宋" w:hAnsi="仿宋" w:eastAsia="仿宋"/>
          <w:kern w:val="0"/>
          <w:sz w:val="24"/>
          <w:szCs w:val="24"/>
        </w:rPr>
      </w:pPr>
      <w:r>
        <w:rPr>
          <w:rFonts w:ascii="仿宋" w:hAnsi="仿宋" w:eastAsia="仿宋"/>
          <w:kern w:val="0"/>
          <w:sz w:val="24"/>
          <w:szCs w:val="24"/>
        </w:rPr>
        <w:t>5</w:t>
      </w:r>
      <w:r>
        <w:rPr>
          <w:rFonts w:hint="eastAsia" w:ascii="仿宋" w:hAnsi="仿宋" w:eastAsia="仿宋"/>
          <w:kern w:val="0"/>
          <w:sz w:val="24"/>
          <w:szCs w:val="24"/>
        </w:rPr>
        <w:t>、</w:t>
      </w:r>
      <w:r>
        <w:rPr>
          <w:rFonts w:ascii="仿宋" w:hAnsi="仿宋" w:eastAsia="仿宋"/>
          <w:kern w:val="0"/>
          <w:sz w:val="24"/>
          <w:szCs w:val="24"/>
        </w:rPr>
        <w:t>如果乙方在完成污染控制和清除行动后2个月内没有收到船舶污染清除费，则自第三个月起至乙方收到所有未支付的款项为止，甲方应</w:t>
      </w:r>
      <w:r>
        <w:rPr>
          <w:rFonts w:hint="eastAsia" w:ascii="仿宋" w:hAnsi="仿宋" w:eastAsia="仿宋"/>
          <w:kern w:val="0"/>
          <w:sz w:val="24"/>
          <w:szCs w:val="24"/>
        </w:rPr>
        <w:t>向乙方支付年利率</w:t>
      </w:r>
      <w:r>
        <w:rPr>
          <w:rFonts w:ascii="仿宋" w:hAnsi="仿宋" w:eastAsia="仿宋"/>
          <w:kern w:val="0"/>
          <w:sz w:val="24"/>
          <w:szCs w:val="24"/>
        </w:rPr>
        <w:t>最高不超</w:t>
      </w:r>
      <w:r>
        <w:rPr>
          <w:rFonts w:hint="eastAsia" w:ascii="仿宋" w:hAnsi="仿宋" w:eastAsia="仿宋"/>
          <w:kern w:val="0"/>
          <w:sz w:val="24"/>
          <w:szCs w:val="24"/>
        </w:rPr>
        <w:t>5%的</w:t>
      </w:r>
      <w:r>
        <w:rPr>
          <w:rFonts w:ascii="仿宋" w:hAnsi="仿宋" w:eastAsia="仿宋"/>
          <w:kern w:val="0"/>
          <w:sz w:val="24"/>
          <w:szCs w:val="24"/>
        </w:rPr>
        <w:t>利息。</w:t>
      </w:r>
    </w:p>
    <w:p>
      <w:pPr>
        <w:tabs>
          <w:tab w:val="left" w:pos="567"/>
        </w:tabs>
        <w:spacing w:after="240" w:line="240" w:lineRule="exact"/>
        <w:rPr>
          <w:rFonts w:ascii="Times New Roman" w:hAnsi="Times New Roman" w:eastAsiaTheme="minorEastAsia"/>
          <w:kern w:val="0"/>
          <w:sz w:val="24"/>
          <w:szCs w:val="24"/>
        </w:rPr>
      </w:pPr>
      <w:r>
        <w:rPr>
          <w:rFonts w:ascii="Times New Roman" w:hAnsi="Times New Roman" w:eastAsiaTheme="minorEastAsia"/>
          <w:kern w:val="0"/>
          <w:sz w:val="24"/>
          <w:szCs w:val="24"/>
        </w:rPr>
        <w:t>5.</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xml:space="preserve">If party B does not receive ship pollution response fee within 2 months after party B finishes pollution control and clean up actions, party A shall bear bank loan interest up to max 5% from the third month until party B receive all outstanding payment. </w:t>
      </w:r>
    </w:p>
    <w:p>
      <w:pPr>
        <w:autoSpaceDE w:val="0"/>
        <w:autoSpaceDN w:val="0"/>
        <w:adjustRightInd w:val="0"/>
        <w:spacing w:line="260" w:lineRule="exact"/>
        <w:rPr>
          <w:rFonts w:ascii="仿宋_GB2312" w:hAnsi="Times New Roman" w:eastAsia="仿宋_GB2312" w:cs="仿宋_GB2312"/>
          <w:b/>
          <w:kern w:val="0"/>
          <w:sz w:val="24"/>
          <w:szCs w:val="24"/>
        </w:rPr>
      </w:pPr>
    </w:p>
    <w:p>
      <w:pPr>
        <w:autoSpaceDE w:val="0"/>
        <w:autoSpaceDN w:val="0"/>
        <w:adjustRightInd w:val="0"/>
        <w:spacing w:line="240" w:lineRule="atLeast"/>
        <w:rPr>
          <w:rFonts w:hint="eastAsia" w:ascii="仿宋" w:hAnsi="仿宋" w:eastAsia="仿宋" w:cs="仿宋_GB2312"/>
          <w:b/>
          <w:kern w:val="0"/>
          <w:sz w:val="24"/>
          <w:szCs w:val="24"/>
        </w:rPr>
      </w:pPr>
      <w:r>
        <w:rPr>
          <w:rFonts w:hint="eastAsia" w:ascii="仿宋" w:hAnsi="仿宋" w:eastAsia="仿宋" w:cs="仿宋_GB2312"/>
          <w:b/>
          <w:kern w:val="0"/>
          <w:sz w:val="24"/>
          <w:szCs w:val="24"/>
        </w:rPr>
        <w:t>第四条  保密义务</w:t>
      </w:r>
      <w:r>
        <w:rPr>
          <w:rFonts w:ascii="仿宋" w:hAnsi="仿宋" w:eastAsia="仿宋" w:cs="仿宋_GB2312"/>
          <w:b/>
          <w:kern w:val="0"/>
          <w:sz w:val="24"/>
          <w:szCs w:val="24"/>
        </w:rPr>
        <w:t xml:space="preserve"> </w:t>
      </w:r>
    </w:p>
    <w:p>
      <w:pPr>
        <w:autoSpaceDE w:val="0"/>
        <w:autoSpaceDN w:val="0"/>
        <w:adjustRightInd w:val="0"/>
        <w:spacing w:line="240" w:lineRule="atLeast"/>
        <w:outlineLvl w:val="0"/>
        <w:rPr>
          <w:rFonts w:ascii="Times New Roman" w:hAnsi="Times New Roman" w:eastAsia="仿宋_GB2312"/>
          <w:kern w:val="0"/>
          <w:sz w:val="24"/>
          <w:szCs w:val="24"/>
        </w:rPr>
      </w:pPr>
      <w:r>
        <w:rPr>
          <w:rFonts w:ascii="Times New Roman" w:hAnsi="Times New Roman" w:eastAsia="仿宋_GB2312"/>
          <w:b/>
          <w:bCs/>
          <w:kern w:val="0"/>
          <w:sz w:val="24"/>
          <w:szCs w:val="24"/>
        </w:rPr>
        <w:t xml:space="preserve">Article 4 Confidentiality Obligation </w:t>
      </w:r>
    </w:p>
    <w:p>
      <w:pPr>
        <w:spacing w:line="240" w:lineRule="atLeast"/>
        <w:ind w:firstLine="480" w:firstLineChars="200"/>
        <w:rPr>
          <w:rFonts w:hint="eastAsia" w:ascii="仿宋" w:hAnsi="仿宋" w:eastAsia="仿宋"/>
          <w:kern w:val="0"/>
          <w:sz w:val="24"/>
          <w:szCs w:val="24"/>
        </w:rPr>
      </w:pPr>
      <w:r>
        <w:rPr>
          <w:rFonts w:hint="eastAsia" w:ascii="仿宋" w:hAnsi="仿宋" w:eastAsia="仿宋"/>
          <w:kern w:val="0"/>
          <w:sz w:val="24"/>
          <w:szCs w:val="24"/>
        </w:rPr>
        <w:t>本协议签订后，无论本协议是否失效、终止，甲乙双方应当负有保守对方提供的所有资料、信息秘密的义务。除了海事管理机构等可依法取得该资料、信息的政府主管机关或者双方可以向其各自保险人披露本协议之外，甲乙双方不得向其它第三方公开资料、信息内容。</w:t>
      </w:r>
    </w:p>
    <w:p>
      <w:pPr>
        <w:spacing w:line="240" w:lineRule="atLeast"/>
        <w:rPr>
          <w:rFonts w:ascii="Times New Roman" w:hAnsi="Times New Roman" w:eastAsiaTheme="minorEastAsia"/>
          <w:kern w:val="0"/>
          <w:sz w:val="24"/>
          <w:szCs w:val="24"/>
        </w:rPr>
      </w:pPr>
      <w:r>
        <w:rPr>
          <w:rFonts w:ascii="Times New Roman" w:hAnsi="Times New Roman" w:eastAsiaTheme="minorEastAsia"/>
          <w:kern w:val="0"/>
          <w:sz w:val="24"/>
          <w:szCs w:val="24"/>
        </w:rPr>
        <w:t>After conclusion of this Agreement, no matter whether this Agreement is in effect or not, or no matter whether this Agreement is terminated, both parties are obliged to keep all the materials and information provided by the other party confidential. Except that both parties may disclose the Agreement to their respective insurers and such government authorities as the MSA may obtain the said materials and information in accordance with law, both parties shall not make in public the contents of such materials and information.</w:t>
      </w:r>
    </w:p>
    <w:p>
      <w:pPr>
        <w:spacing w:line="240" w:lineRule="atLeast"/>
        <w:rPr>
          <w:rFonts w:ascii="仿宋_GB2312" w:hAnsi="Times New Roman" w:eastAsia="仿宋_GB2312"/>
          <w:b/>
          <w:kern w:val="0"/>
          <w:sz w:val="24"/>
          <w:szCs w:val="24"/>
        </w:rPr>
      </w:pPr>
    </w:p>
    <w:p>
      <w:pPr>
        <w:spacing w:line="240" w:lineRule="atLeast"/>
        <w:rPr>
          <w:rFonts w:hint="eastAsia" w:ascii="仿宋" w:hAnsi="仿宋" w:eastAsia="仿宋"/>
          <w:b/>
          <w:kern w:val="0"/>
          <w:sz w:val="24"/>
          <w:szCs w:val="24"/>
        </w:rPr>
      </w:pPr>
      <w:r>
        <w:rPr>
          <w:rFonts w:hint="eastAsia" w:ascii="仿宋" w:hAnsi="仿宋" w:eastAsia="仿宋"/>
          <w:b/>
          <w:kern w:val="0"/>
          <w:sz w:val="24"/>
          <w:szCs w:val="24"/>
        </w:rPr>
        <w:t>第五条  生效、延续、变更和终止</w:t>
      </w:r>
    </w:p>
    <w:p>
      <w:pPr>
        <w:spacing w:line="240" w:lineRule="atLeast"/>
        <w:outlineLvl w:val="0"/>
        <w:rPr>
          <w:rFonts w:eastAsiaTheme="minorEastAsia"/>
          <w:b/>
          <w:kern w:val="0"/>
          <w:sz w:val="24"/>
          <w:szCs w:val="24"/>
        </w:rPr>
      </w:pPr>
      <w:r>
        <w:rPr>
          <w:rFonts w:ascii="Times New Roman" w:hAnsi="Times New Roman" w:eastAsiaTheme="minorEastAsia"/>
          <w:b/>
          <w:kern w:val="0"/>
          <w:sz w:val="24"/>
          <w:szCs w:val="24"/>
        </w:rPr>
        <w:t xml:space="preserve">Article </w:t>
      </w:r>
      <w:r>
        <w:rPr>
          <w:rFonts w:hint="eastAsia" w:ascii="Times New Roman" w:hAnsi="Times New Roman" w:eastAsiaTheme="minorEastAsia"/>
          <w:b/>
          <w:kern w:val="0"/>
          <w:sz w:val="24"/>
          <w:szCs w:val="24"/>
        </w:rPr>
        <w:t xml:space="preserve">5 </w:t>
      </w:r>
      <w:r>
        <w:rPr>
          <w:rFonts w:ascii="Times New Roman" w:hAnsi="Times New Roman" w:eastAsiaTheme="minorEastAsia"/>
          <w:b/>
          <w:kern w:val="0"/>
          <w:sz w:val="24"/>
          <w:szCs w:val="24"/>
        </w:rPr>
        <w:t>Entry into Effect, Extension</w:t>
      </w:r>
      <w:r>
        <w:rPr>
          <w:rFonts w:hint="eastAsia" w:ascii="Times New Roman" w:hAnsi="Times New Roman" w:eastAsiaTheme="minorEastAsia"/>
          <w:b/>
          <w:kern w:val="0"/>
          <w:sz w:val="24"/>
          <w:szCs w:val="24"/>
        </w:rPr>
        <w:t xml:space="preserve">, </w:t>
      </w:r>
      <w:r>
        <w:rPr>
          <w:rFonts w:ascii="Times New Roman" w:hAnsi="Times New Roman" w:eastAsiaTheme="minorEastAsia"/>
          <w:b/>
          <w:kern w:val="0"/>
          <w:sz w:val="24"/>
          <w:szCs w:val="24"/>
        </w:rPr>
        <w:t>Modification and Termination of Agreement</w:t>
      </w:r>
    </w:p>
    <w:p>
      <w:pPr>
        <w:spacing w:line="240" w:lineRule="atLeast"/>
        <w:ind w:firstLine="480" w:firstLineChars="200"/>
        <w:rPr>
          <w:rFonts w:hint="eastAsia" w:ascii="仿宋" w:hAnsi="仿宋" w:eastAsia="仿宋"/>
          <w:kern w:val="0"/>
          <w:sz w:val="24"/>
          <w:szCs w:val="24"/>
        </w:rPr>
      </w:pPr>
      <w:r>
        <w:rPr>
          <w:rFonts w:ascii="仿宋" w:hAnsi="仿宋" w:eastAsia="仿宋"/>
          <w:kern w:val="0"/>
          <w:sz w:val="24"/>
          <w:szCs w:val="24"/>
        </w:rPr>
        <w:t>1</w:t>
      </w:r>
      <w:r>
        <w:rPr>
          <w:rFonts w:hint="eastAsia" w:ascii="仿宋" w:hAnsi="仿宋" w:eastAsia="仿宋"/>
          <w:kern w:val="0"/>
          <w:sz w:val="24"/>
          <w:szCs w:val="24"/>
        </w:rPr>
        <w:t>、本协议有效期为：</w:t>
      </w:r>
    </w:p>
    <w:p>
      <w:pPr>
        <w:spacing w:line="240" w:lineRule="atLeast"/>
        <w:rPr>
          <w:rFonts w:hint="eastAsia" w:ascii="仿宋" w:hAnsi="仿宋" w:eastAsia="仿宋"/>
          <w:kern w:val="0"/>
          <w:sz w:val="24"/>
          <w:szCs w:val="24"/>
        </w:rPr>
      </w:pPr>
      <w:r>
        <w:rPr>
          <w:rFonts w:hint="eastAsia" w:ascii="仿宋" w:hAnsi="仿宋" w:eastAsia="仿宋"/>
          <w:kern w:val="0"/>
          <w:sz w:val="24"/>
          <w:szCs w:val="24"/>
        </w:rPr>
        <w:t>【√】固定期限为自</w:t>
      </w:r>
      <w:r>
        <w:rPr>
          <w:rFonts w:hint="eastAsia" w:ascii="仿宋" w:hAnsi="仿宋" w:eastAsia="仿宋"/>
          <w:kern w:val="0"/>
          <w:sz w:val="24"/>
          <w:szCs w:val="24"/>
          <w:u w:val="single"/>
        </w:rPr>
        <w:t>签订之日</w:t>
      </w:r>
      <w:r>
        <w:rPr>
          <w:rFonts w:hint="eastAsia" w:ascii="仿宋" w:hAnsi="仿宋" w:eastAsia="仿宋"/>
          <w:kern w:val="0"/>
          <w:sz w:val="24"/>
          <w:szCs w:val="24"/>
        </w:rPr>
        <w:t>起至</w:t>
      </w:r>
      <w:r>
        <w:rPr>
          <w:rFonts w:hint="eastAsia" w:ascii="仿宋" w:hAnsi="仿宋" w:eastAsia="仿宋"/>
          <w:kern w:val="0"/>
          <w:sz w:val="24"/>
          <w:szCs w:val="24"/>
          <w:u w:val="single"/>
        </w:rPr>
        <w:t>2025</w:t>
      </w:r>
      <w:r>
        <w:rPr>
          <w:rFonts w:hint="eastAsia" w:ascii="仿宋" w:hAnsi="仿宋" w:eastAsia="仿宋"/>
          <w:kern w:val="0"/>
          <w:sz w:val="24"/>
          <w:szCs w:val="24"/>
        </w:rPr>
        <w:t>年</w:t>
      </w:r>
      <w:r>
        <w:rPr>
          <w:rFonts w:hint="eastAsia" w:ascii="仿宋" w:hAnsi="仿宋" w:eastAsia="仿宋"/>
          <w:kern w:val="0"/>
          <w:sz w:val="24"/>
          <w:szCs w:val="24"/>
          <w:u w:val="single"/>
        </w:rPr>
        <w:t>12</w:t>
      </w:r>
      <w:r>
        <w:rPr>
          <w:rFonts w:hint="eastAsia" w:ascii="仿宋" w:hAnsi="仿宋" w:eastAsia="仿宋"/>
          <w:kern w:val="0"/>
          <w:sz w:val="24"/>
          <w:szCs w:val="24"/>
        </w:rPr>
        <w:t>月</w:t>
      </w:r>
      <w:r>
        <w:rPr>
          <w:rFonts w:hint="eastAsia" w:ascii="仿宋" w:hAnsi="仿宋" w:eastAsia="仿宋"/>
          <w:kern w:val="0"/>
          <w:sz w:val="24"/>
          <w:szCs w:val="24"/>
          <w:u w:val="single"/>
        </w:rPr>
        <w:t>31</w:t>
      </w:r>
      <w:r>
        <w:rPr>
          <w:rFonts w:hint="eastAsia" w:ascii="仿宋" w:hAnsi="仿宋" w:eastAsia="仿宋"/>
          <w:kern w:val="0"/>
          <w:sz w:val="24"/>
          <w:szCs w:val="24"/>
        </w:rPr>
        <w:t>日止。</w:t>
      </w:r>
    </w:p>
    <w:p>
      <w:pPr>
        <w:spacing w:line="240" w:lineRule="atLeast"/>
        <w:rPr>
          <w:rFonts w:hint="eastAsia" w:ascii="仿宋" w:hAnsi="仿宋" w:eastAsia="仿宋"/>
          <w:kern w:val="0"/>
          <w:sz w:val="24"/>
          <w:szCs w:val="24"/>
        </w:rPr>
      </w:pPr>
      <w:r>
        <w:rPr>
          <w:rFonts w:hint="eastAsia" w:ascii="仿宋" w:hAnsi="仿宋" w:eastAsia="仿宋"/>
          <w:kern w:val="0"/>
          <w:sz w:val="24"/>
          <w:szCs w:val="24"/>
        </w:rPr>
        <w:t>【  】协议船舶的</w:t>
      </w:r>
      <w:r>
        <w:rPr>
          <w:rFonts w:hint="eastAsia" w:ascii="仿宋" w:hAnsi="仿宋" w:eastAsia="仿宋"/>
          <w:kern w:val="0"/>
          <w:sz w:val="24"/>
          <w:szCs w:val="24"/>
          <w:u w:val="single"/>
        </w:rPr>
        <w:t xml:space="preserve">  </w:t>
      </w:r>
      <w:r>
        <w:rPr>
          <w:rFonts w:hint="eastAsia" w:ascii="仿宋" w:hAnsi="仿宋" w:eastAsia="仿宋"/>
          <w:kern w:val="0"/>
          <w:sz w:val="24"/>
          <w:szCs w:val="24"/>
        </w:rPr>
        <w:t>个航次（每一航次时间另行约定）。</w:t>
      </w:r>
    </w:p>
    <w:p>
      <w:pPr>
        <w:spacing w:line="240" w:lineRule="atLeast"/>
        <w:rPr>
          <w:rFonts w:hint="eastAsia" w:ascii="仿宋" w:hAnsi="仿宋" w:eastAsia="仿宋"/>
          <w:kern w:val="0"/>
          <w:sz w:val="24"/>
          <w:szCs w:val="24"/>
        </w:rPr>
      </w:pPr>
      <w:r>
        <w:rPr>
          <w:rFonts w:hint="eastAsia" w:ascii="仿宋" w:hAnsi="仿宋" w:eastAsia="仿宋"/>
          <w:kern w:val="0"/>
          <w:sz w:val="24"/>
          <w:szCs w:val="24"/>
        </w:rPr>
        <w:t>本协议自双方签字盖章后生效。</w:t>
      </w:r>
    </w:p>
    <w:p>
      <w:pPr>
        <w:pStyle w:val="17"/>
        <w:numPr>
          <w:ilvl w:val="0"/>
          <w:numId w:val="2"/>
        </w:numPr>
        <w:spacing w:line="240" w:lineRule="atLeast"/>
        <w:ind w:firstLineChars="0"/>
        <w:rPr>
          <w:rFonts w:ascii="Times New Roman" w:hAnsi="Times New Roman" w:eastAsiaTheme="minorEastAsia"/>
          <w:kern w:val="0"/>
          <w:sz w:val="24"/>
          <w:szCs w:val="24"/>
        </w:rPr>
      </w:pPr>
      <w:r>
        <w:rPr>
          <w:rFonts w:ascii="Times New Roman" w:hAnsi="Times New Roman" w:eastAsiaTheme="minorEastAsia"/>
          <w:kern w:val="0"/>
          <w:sz w:val="24"/>
          <w:szCs w:val="24"/>
        </w:rPr>
        <w:t>The validity of this Agreement is:</w:t>
      </w:r>
    </w:p>
    <w:p>
      <w:pPr>
        <w:spacing w:line="240" w:lineRule="atLeast"/>
        <w:rPr>
          <w:rFonts w:ascii="Times New Roman" w:hAnsi="Times New Roman" w:eastAsiaTheme="minorEastAsia"/>
          <w:kern w:val="0"/>
          <w:sz w:val="24"/>
          <w:szCs w:val="24"/>
          <w:u w:val="single"/>
        </w:rPr>
      </w:pPr>
      <w:r>
        <w:rPr>
          <w:rFonts w:ascii="Times New Roman" w:hAnsi="Times New Roman" w:eastAsiaTheme="minorEastAsia"/>
          <w:kern w:val="0"/>
          <w:sz w:val="24"/>
          <w:szCs w:val="24"/>
        </w:rPr>
        <w:t>[</w:t>
      </w:r>
      <w:r>
        <w:rPr>
          <w:rFonts w:hint="eastAsia" w:ascii="仿宋" w:hAnsi="仿宋" w:eastAsia="仿宋"/>
          <w:kern w:val="0"/>
          <w:sz w:val="24"/>
          <w:szCs w:val="24"/>
        </w:rPr>
        <w:t>√</w:t>
      </w:r>
      <w:r>
        <w:rPr>
          <w:rFonts w:ascii="Times New Roman" w:hAnsi="Times New Roman" w:eastAsiaTheme="minorEastAsia"/>
          <w:kern w:val="0"/>
          <w:sz w:val="24"/>
          <w:szCs w:val="24"/>
        </w:rPr>
        <w:t>] Fixed term of</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F</w:t>
      </w:r>
      <w:r>
        <w:rPr>
          <w:rFonts w:hint="eastAsia" w:ascii="Times New Roman" w:hAnsi="Times New Roman" w:eastAsiaTheme="minorEastAsia"/>
          <w:kern w:val="0"/>
          <w:sz w:val="24"/>
          <w:szCs w:val="24"/>
        </w:rPr>
        <w:t>ro</w:t>
      </w:r>
      <w:r>
        <w:rPr>
          <w:rFonts w:ascii="Times New Roman" w:hAnsi="Times New Roman" w:eastAsiaTheme="minorEastAsia"/>
          <w:kern w:val="0"/>
          <w:sz w:val="24"/>
          <w:szCs w:val="24"/>
        </w:rPr>
        <w:t>m</w:t>
      </w:r>
      <w:r>
        <w:rPr>
          <w:rFonts w:hint="eastAsia" w:ascii="Times New Roman" w:hAnsi="Times New Roman" w:eastAsiaTheme="minorEastAsia"/>
          <w:kern w:val="0"/>
          <w:sz w:val="24"/>
          <w:szCs w:val="24"/>
        </w:rPr>
        <w:t xml:space="preserve"> </w:t>
      </w:r>
      <w:r>
        <w:rPr>
          <w:rFonts w:hint="eastAsia" w:ascii="Times New Roman" w:hAnsi="Times New Roman" w:eastAsiaTheme="minorEastAsia"/>
          <w:kern w:val="0"/>
          <w:sz w:val="24"/>
          <w:szCs w:val="24"/>
          <w:u w:val="single"/>
        </w:rPr>
        <w:t xml:space="preserve">Signing date </w:t>
      </w:r>
      <w:r>
        <w:rPr>
          <w:rFonts w:ascii="Times New Roman" w:hAnsi="Times New Roman" w:eastAsiaTheme="minorEastAsia"/>
          <w:kern w:val="0"/>
          <w:sz w:val="24"/>
          <w:szCs w:val="24"/>
        </w:rPr>
        <w:t>To</w:t>
      </w:r>
      <w:r>
        <w:rPr>
          <w:rFonts w:hint="eastAsia" w:ascii="Times New Roman" w:hAnsi="Times New Roman" w:eastAsiaTheme="minorEastAsia"/>
          <w:kern w:val="0"/>
          <w:sz w:val="24"/>
          <w:szCs w:val="24"/>
          <w:u w:val="single"/>
        </w:rPr>
        <w:t xml:space="preserve"> </w:t>
      </w:r>
      <w:r>
        <w:rPr>
          <w:rFonts w:ascii="Times New Roman" w:hAnsi="Times New Roman" w:eastAsiaTheme="minorEastAsia"/>
          <w:kern w:val="0"/>
          <w:sz w:val="24"/>
          <w:szCs w:val="24"/>
          <w:u w:val="single"/>
        </w:rPr>
        <w:t>31st, Dec., 20</w:t>
      </w:r>
      <w:r>
        <w:rPr>
          <w:rFonts w:hint="eastAsia" w:ascii="Times New Roman" w:hAnsi="Times New Roman" w:eastAsiaTheme="minorEastAsia"/>
          <w:kern w:val="0"/>
          <w:sz w:val="24"/>
          <w:szCs w:val="24"/>
          <w:u w:val="single"/>
        </w:rPr>
        <w:t>25。</w:t>
      </w:r>
    </w:p>
    <w:p>
      <w:pPr>
        <w:spacing w:line="240" w:lineRule="atLeast"/>
        <w:rPr>
          <w:rFonts w:ascii="Times New Roman" w:hAnsi="Times New Roman" w:eastAsiaTheme="minorEastAsia"/>
          <w:kern w:val="0"/>
          <w:sz w:val="24"/>
          <w:szCs w:val="24"/>
        </w:rPr>
      </w:pPr>
      <w:r>
        <w:rPr>
          <w:rFonts w:ascii="Times New Roman" w:hAnsi="Times New Roman" w:eastAsiaTheme="minorEastAsia"/>
          <w:kern w:val="0"/>
          <w:sz w:val="24"/>
          <w:szCs w:val="24"/>
        </w:rPr>
        <w:t>[</w:t>
      </w:r>
      <w:r>
        <w:rPr>
          <w:rFonts w:hint="eastAsia" w:ascii="仿宋_GB2312" w:hAnsi="Times New Roman" w:eastAsia="仿宋_GB2312"/>
          <w:kern w:val="0"/>
          <w:sz w:val="24"/>
          <w:szCs w:val="24"/>
        </w:rPr>
        <w:t xml:space="preserve"> </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 xml:space="preserve"> </w:t>
      </w:r>
      <w:r>
        <w:rPr>
          <w:rFonts w:hint="eastAsia" w:ascii="Times New Roman" w:hAnsi="Times New Roman" w:eastAsiaTheme="minorEastAsia"/>
          <w:kern w:val="0"/>
          <w:sz w:val="24"/>
          <w:szCs w:val="24"/>
          <w:u w:val="single"/>
        </w:rPr>
        <w:t xml:space="preserve">   </w:t>
      </w:r>
      <w:r>
        <w:rPr>
          <w:rFonts w:ascii="Times New Roman" w:hAnsi="Times New Roman" w:eastAsiaTheme="minorEastAsia"/>
          <w:kern w:val="0"/>
          <w:sz w:val="24"/>
          <w:szCs w:val="24"/>
        </w:rPr>
        <w:t>Voyages of the agreed ships (the time of each voyage shall be determined by separate agreement).</w:t>
      </w:r>
    </w:p>
    <w:p>
      <w:pPr>
        <w:rPr>
          <w:rFonts w:ascii="Times New Roman" w:hAnsi="Times New Roman" w:eastAsiaTheme="minorEastAsia"/>
          <w:kern w:val="0"/>
          <w:sz w:val="24"/>
          <w:szCs w:val="24"/>
        </w:rPr>
      </w:pPr>
      <w:r>
        <w:rPr>
          <w:rFonts w:ascii="Times New Roman" w:hAnsi="Times New Roman" w:eastAsiaTheme="minorEastAsia"/>
          <w:kern w:val="0"/>
          <w:sz w:val="24"/>
          <w:szCs w:val="24"/>
        </w:rPr>
        <w:t>This Agreement shall enter into effect as of signed and stamped by both parties.</w:t>
      </w:r>
    </w:p>
    <w:p>
      <w:pPr>
        <w:ind w:firstLine="480" w:firstLineChars="200"/>
        <w:rPr>
          <w:rFonts w:hint="eastAsia" w:ascii="仿宋" w:hAnsi="仿宋" w:eastAsia="仿宋"/>
          <w:kern w:val="0"/>
          <w:sz w:val="24"/>
          <w:szCs w:val="24"/>
        </w:rPr>
      </w:pPr>
      <w:r>
        <w:rPr>
          <w:rFonts w:hint="eastAsia" w:ascii="仿宋" w:hAnsi="仿宋" w:eastAsia="仿宋"/>
          <w:kern w:val="0"/>
          <w:sz w:val="24"/>
          <w:szCs w:val="24"/>
        </w:rPr>
        <w:t>2、未发生溢油时的合同终止。甲乙双方如需变更或终止协议，甲方或乙方应当按照约定方式提前</w:t>
      </w:r>
      <w:r>
        <w:rPr>
          <w:rFonts w:ascii="仿宋" w:hAnsi="仿宋" w:eastAsia="仿宋"/>
          <w:kern w:val="0"/>
          <w:sz w:val="24"/>
          <w:szCs w:val="24"/>
        </w:rPr>
        <w:t>30</w:t>
      </w:r>
      <w:r>
        <w:rPr>
          <w:rFonts w:hint="eastAsia" w:ascii="仿宋" w:hAnsi="仿宋" w:eastAsia="仿宋"/>
          <w:kern w:val="0"/>
          <w:sz w:val="24"/>
          <w:szCs w:val="24"/>
        </w:rPr>
        <w:t>天通知对方，经双方协商一致后以书面形式确认。但是，协议船舶进入乙方服务区域后，任何一方不得变更或终止本协议。</w:t>
      </w:r>
    </w:p>
    <w:p>
      <w:pPr>
        <w:tabs>
          <w:tab w:val="left" w:pos="567"/>
        </w:tabs>
        <w:spacing w:after="240" w:line="240" w:lineRule="exact"/>
        <w:ind w:firstLine="480" w:firstLineChars="200"/>
        <w:rPr>
          <w:rFonts w:hint="eastAsia" w:ascii="仿宋" w:hAnsi="仿宋" w:eastAsia="仿宋"/>
          <w:kern w:val="0"/>
          <w:sz w:val="24"/>
          <w:szCs w:val="24"/>
        </w:rPr>
      </w:pPr>
      <w:r>
        <w:rPr>
          <w:rFonts w:ascii="仿宋" w:hAnsi="仿宋" w:eastAsia="仿宋"/>
          <w:kern w:val="0"/>
          <w:sz w:val="24"/>
          <w:szCs w:val="24"/>
        </w:rPr>
        <w:t>应急行动的终止：即使有本合同其他条款的约定，在与海事局协商后，合同的任何一方都有权在根据本合同通知另一方后随时终止清污服务。乙方在接到此类通知时应停止提供清污服务或任何与之有关的活动，并进行必要的遣散活动，而甲方则应该根据第3.4条之规定支付所有未付的费用。</w:t>
      </w:r>
    </w:p>
    <w:p>
      <w:pPr>
        <w:pStyle w:val="17"/>
        <w:numPr>
          <w:ilvl w:val="0"/>
          <w:numId w:val="2"/>
        </w:numPr>
        <w:tabs>
          <w:tab w:val="left" w:pos="567"/>
        </w:tabs>
        <w:spacing w:after="240" w:line="240" w:lineRule="exact"/>
        <w:ind w:firstLineChars="0"/>
        <w:rPr>
          <w:rFonts w:hint="eastAsia" w:ascii="仿宋" w:hAnsi="仿宋" w:eastAsia="仿宋"/>
          <w:kern w:val="0"/>
          <w:sz w:val="24"/>
          <w:szCs w:val="24"/>
        </w:rPr>
      </w:pPr>
      <w:r>
        <w:rPr>
          <w:rFonts w:ascii="Times New Roman" w:hAnsi="Times New Roman" w:eastAsiaTheme="minorEastAsia"/>
          <w:kern w:val="0"/>
          <w:sz w:val="24"/>
          <w:szCs w:val="24"/>
        </w:rPr>
        <w:t>Termination of Agreement when not employed during spill</w:t>
      </w:r>
      <w:r>
        <w:rPr>
          <w:rFonts w:hint="eastAsia" w:ascii="仿宋" w:hAnsi="仿宋" w:eastAsia="仿宋"/>
          <w:kern w:val="0"/>
          <w:sz w:val="24"/>
          <w:szCs w:val="24"/>
        </w:rPr>
        <w:t xml:space="preserve"> </w:t>
      </w:r>
    </w:p>
    <w:p>
      <w:pPr>
        <w:tabs>
          <w:tab w:val="left" w:pos="567"/>
        </w:tabs>
        <w:spacing w:after="240" w:line="240" w:lineRule="exact"/>
        <w:rPr>
          <w:rFonts w:hint="eastAsia" w:ascii="仿宋" w:hAnsi="仿宋" w:eastAsia="仿宋"/>
          <w:kern w:val="0"/>
          <w:sz w:val="24"/>
          <w:szCs w:val="24"/>
        </w:rPr>
      </w:pPr>
      <w:r>
        <w:rPr>
          <w:rFonts w:ascii="Times New Roman" w:hAnsi="Times New Roman" w:eastAsiaTheme="minorEastAsia"/>
          <w:kern w:val="0"/>
          <w:sz w:val="24"/>
          <w:szCs w:val="24"/>
        </w:rPr>
        <w:t>In case Party A or Party B needs to modify or terminate the Agreement, Party A or Party B shall give 30 days’ notice to the other party in the agreed way, and such modification or termination shall be confirmed in writing by both parties’ consensus intention through negotiation. However, after the agreed ship(s) has (have) entered into the service area of Party B, neither party shall modify or terminate this Agreement.</w:t>
      </w:r>
    </w:p>
    <w:p>
      <w:pPr>
        <w:rPr>
          <w:rFonts w:ascii="Times New Roman" w:hAnsi="Times New Roman" w:eastAsiaTheme="minorEastAsia"/>
          <w:kern w:val="0"/>
          <w:sz w:val="24"/>
          <w:szCs w:val="24"/>
        </w:rPr>
      </w:pPr>
      <w:r>
        <w:rPr>
          <w:rFonts w:ascii="Times New Roman" w:hAnsi="Times New Roman" w:eastAsiaTheme="minorEastAsia"/>
          <w:kern w:val="0"/>
          <w:sz w:val="24"/>
          <w:szCs w:val="24"/>
        </w:rPr>
        <w:t>Termination of Response:  Notwithstanding any other term of this Contract, each of the  Parties shall be entitled at any time to terminate the spill response services, or any portion thereof, being provided under this Contract by giving notice to the other, after discussion with MSA. Upon such notice being provided, Party B shall cease to provide the spill response services or any portion thereof, and shall carry out any required demobilisation activities, and Party A shall pay all outstanding fees in accordance with Article 3.4.  </w:t>
      </w:r>
    </w:p>
    <w:p>
      <w:pPr>
        <w:spacing w:line="280" w:lineRule="exact"/>
        <w:ind w:firstLine="480" w:firstLineChars="200"/>
        <w:rPr>
          <w:rFonts w:hint="eastAsia" w:ascii="仿宋" w:hAnsi="仿宋" w:eastAsia="仿宋"/>
          <w:kern w:val="0"/>
          <w:sz w:val="24"/>
          <w:szCs w:val="24"/>
        </w:rPr>
      </w:pPr>
      <w:r>
        <w:rPr>
          <w:rFonts w:hint="eastAsia" w:ascii="仿宋" w:hAnsi="仿宋" w:eastAsia="仿宋"/>
          <w:kern w:val="0"/>
          <w:sz w:val="24"/>
          <w:szCs w:val="24"/>
        </w:rPr>
        <w:t>3、甲乙双方终止本协议，或者因一方违约导致本协议无效的，应当立即向海事管理机构报告。</w:t>
      </w:r>
    </w:p>
    <w:p>
      <w:pPr>
        <w:spacing w:line="280" w:lineRule="exact"/>
        <w:rPr>
          <w:rFonts w:ascii="Times New Roman" w:hAnsi="Times New Roman" w:eastAsiaTheme="minorEastAsia"/>
          <w:kern w:val="0"/>
          <w:sz w:val="24"/>
          <w:szCs w:val="24"/>
        </w:rPr>
      </w:pPr>
      <w:r>
        <w:rPr>
          <w:rFonts w:hint="eastAsia" w:ascii="Times New Roman" w:hAnsi="Times New Roman" w:eastAsiaTheme="minorEastAsia"/>
          <w:kern w:val="0"/>
          <w:sz w:val="24"/>
          <w:szCs w:val="24"/>
        </w:rPr>
        <w:t xml:space="preserve">3. </w:t>
      </w:r>
      <w:r>
        <w:rPr>
          <w:rFonts w:ascii="Times New Roman" w:hAnsi="Times New Roman" w:eastAsiaTheme="minorEastAsia"/>
          <w:kern w:val="0"/>
          <w:sz w:val="24"/>
          <w:szCs w:val="24"/>
        </w:rPr>
        <w:t>Where both parties terminate this Agreement, or where this Agreement becomes invalid due to one party’s breach of this Agreement, it shall be reported to MSA immediately.</w:t>
      </w:r>
    </w:p>
    <w:p>
      <w:pPr>
        <w:spacing w:line="280" w:lineRule="exact"/>
        <w:ind w:firstLine="480" w:firstLineChars="200"/>
        <w:rPr>
          <w:rFonts w:hint="eastAsia" w:ascii="仿宋" w:hAnsi="仿宋" w:eastAsia="仿宋"/>
          <w:kern w:val="0"/>
          <w:sz w:val="24"/>
          <w:szCs w:val="24"/>
        </w:rPr>
      </w:pPr>
      <w:r>
        <w:rPr>
          <w:rFonts w:hint="eastAsia" w:ascii="仿宋" w:hAnsi="仿宋" w:eastAsia="仿宋"/>
          <w:kern w:val="0"/>
          <w:sz w:val="24"/>
          <w:szCs w:val="24"/>
        </w:rPr>
        <w:t>4、保险：甲方保证有投保足够的互助保险以满足本合同下的责任。乙方应保持为其在本合同下的责任不低于以下保额的保险，并提供保险详情，包括保单复印件：</w:t>
      </w:r>
    </w:p>
    <w:p>
      <w:pPr>
        <w:spacing w:line="280" w:lineRule="exact"/>
        <w:ind w:firstLine="480" w:firstLineChars="200"/>
        <w:rPr>
          <w:rFonts w:hint="eastAsia" w:ascii="仿宋" w:hAnsi="仿宋" w:eastAsia="仿宋"/>
          <w:kern w:val="0"/>
          <w:sz w:val="24"/>
          <w:szCs w:val="24"/>
        </w:rPr>
      </w:pPr>
      <w:r>
        <w:rPr>
          <w:rFonts w:hint="eastAsia" w:ascii="仿宋" w:hAnsi="仿宋" w:eastAsia="仿宋"/>
          <w:kern w:val="0"/>
          <w:sz w:val="24"/>
          <w:szCs w:val="24"/>
        </w:rPr>
        <w:t>一级污染清除单位：人民币</w:t>
      </w:r>
      <w:r>
        <w:rPr>
          <w:rFonts w:ascii="仿宋" w:hAnsi="仿宋" w:eastAsia="仿宋"/>
          <w:kern w:val="0"/>
          <w:sz w:val="24"/>
          <w:szCs w:val="24"/>
        </w:rPr>
        <w:t>200</w:t>
      </w:r>
      <w:r>
        <w:rPr>
          <w:rFonts w:hint="eastAsia" w:ascii="仿宋" w:hAnsi="仿宋" w:eastAsia="仿宋"/>
          <w:kern w:val="0"/>
          <w:sz w:val="24"/>
          <w:szCs w:val="24"/>
        </w:rPr>
        <w:t>万元</w:t>
      </w:r>
    </w:p>
    <w:p>
      <w:pPr>
        <w:spacing w:line="280" w:lineRule="exact"/>
        <w:rPr>
          <w:rFonts w:ascii="Times New Roman" w:hAnsi="Times New Roman" w:eastAsiaTheme="minorEastAsia"/>
          <w:kern w:val="0"/>
          <w:sz w:val="24"/>
          <w:szCs w:val="24"/>
        </w:rPr>
      </w:pPr>
      <w:r>
        <w:rPr>
          <w:rFonts w:hint="eastAsia" w:ascii="Times New Roman" w:hAnsi="Times New Roman" w:eastAsiaTheme="minorEastAsia"/>
          <w:kern w:val="0"/>
          <w:sz w:val="24"/>
          <w:szCs w:val="24"/>
        </w:rPr>
        <w:t xml:space="preserve">4. </w:t>
      </w:r>
      <w:r>
        <w:rPr>
          <w:rFonts w:ascii="Times New Roman" w:hAnsi="Times New Roman" w:eastAsiaTheme="minorEastAsia"/>
          <w:kern w:val="0"/>
          <w:sz w:val="24"/>
          <w:szCs w:val="24"/>
        </w:rPr>
        <w:t>INSURANCE: Party A warrants that it has adequate P&amp;I insurance to meet its liabilities under the contract.  Party B shall maintain insurance to cover its liabilities under the contract for a minimum sum of:</w:t>
      </w:r>
    </w:p>
    <w:p>
      <w:pPr>
        <w:spacing w:line="280" w:lineRule="exact"/>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Level 1 SPRO: RMB 2,000,000.00 (RMB 2 million)</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xml:space="preserve">and shall provide details of the insurance policy including a copy of the cover note. </w:t>
      </w:r>
    </w:p>
    <w:p>
      <w:pPr>
        <w:spacing w:line="360" w:lineRule="exact"/>
        <w:ind w:firstLine="480" w:firstLineChars="200"/>
        <w:rPr>
          <w:rFonts w:hint="eastAsia" w:ascii="仿宋" w:hAnsi="仿宋" w:eastAsia="仿宋"/>
          <w:spacing w:val="-8"/>
          <w:kern w:val="0"/>
          <w:sz w:val="24"/>
          <w:szCs w:val="24"/>
        </w:rPr>
      </w:pPr>
      <w:r>
        <w:rPr>
          <w:rFonts w:hint="eastAsia" w:ascii="仿宋" w:hAnsi="仿宋" w:eastAsia="仿宋"/>
          <w:kern w:val="0"/>
          <w:sz w:val="24"/>
          <w:szCs w:val="24"/>
        </w:rPr>
        <w:t>5</w:t>
      </w:r>
      <w:r>
        <w:rPr>
          <w:rFonts w:hint="eastAsia" w:ascii="仿宋" w:hAnsi="仿宋" w:eastAsia="仿宋"/>
          <w:bCs/>
          <w:sz w:val="28"/>
          <w:szCs w:val="28"/>
        </w:rPr>
        <w:t>、</w:t>
      </w:r>
      <w:r>
        <w:rPr>
          <w:rFonts w:hint="eastAsia" w:ascii="仿宋" w:hAnsi="仿宋" w:eastAsia="仿宋"/>
          <w:spacing w:val="-8"/>
          <w:kern w:val="0"/>
          <w:sz w:val="24"/>
          <w:szCs w:val="24"/>
        </w:rPr>
        <w:t>甲方所属船舶名录变动时需及时告知乙方，如因甲方未及时告知乙方所属船舶名录更新情况导致甲方船舶不能正常进出港口、装卸、过驳作业等，乙方不负任何责任。</w:t>
      </w:r>
    </w:p>
    <w:p>
      <w:pPr>
        <w:rPr>
          <w:rFonts w:ascii="Times New Roman" w:hAnsi="Times New Roman" w:eastAsiaTheme="minorEastAsia"/>
          <w:kern w:val="0"/>
          <w:sz w:val="24"/>
          <w:szCs w:val="24"/>
        </w:rPr>
      </w:pPr>
      <w:r>
        <w:rPr>
          <w:rFonts w:hint="eastAsia" w:ascii="Times New Roman" w:hAnsi="Times New Roman" w:eastAsiaTheme="minorEastAsia"/>
          <w:kern w:val="0"/>
          <w:sz w:val="24"/>
          <w:szCs w:val="24"/>
        </w:rPr>
        <w:t>5</w:t>
      </w:r>
      <w:r>
        <w:rPr>
          <w:rFonts w:ascii="Times New Roman" w:hAnsi="Times New Roman" w:eastAsiaTheme="minorEastAsia"/>
          <w:kern w:val="0"/>
          <w:sz w:val="24"/>
          <w:szCs w:val="24"/>
        </w:rPr>
        <w:t xml:space="preserve">. Party A should inform Party B the list of the agreed ships in time when ships’ information changed. If Party A does not inform it in time that lead to the ships of Party A cannot enter into or leave </w:t>
      </w:r>
      <w:r>
        <w:rPr>
          <w:rFonts w:hint="eastAsia" w:ascii="Times New Roman" w:hAnsi="Times New Roman"/>
          <w:kern w:val="0"/>
          <w:sz w:val="24"/>
          <w:szCs w:val="24"/>
        </w:rPr>
        <w:t>Zhoushan</w:t>
      </w:r>
      <w:r>
        <w:rPr>
          <w:rFonts w:ascii="Times New Roman" w:hAnsi="Times New Roman" w:eastAsiaTheme="minorEastAsia"/>
          <w:kern w:val="0"/>
          <w:sz w:val="24"/>
          <w:szCs w:val="24"/>
        </w:rPr>
        <w:t xml:space="preserve"> port or handling and transferring operations normally, Party B irresponsible.</w:t>
      </w:r>
    </w:p>
    <w:p>
      <w:pPr>
        <w:rPr>
          <w:rFonts w:ascii="Times New Roman" w:hAnsi="Times New Roman" w:eastAsiaTheme="minorEastAsia"/>
          <w:kern w:val="0"/>
          <w:sz w:val="24"/>
          <w:szCs w:val="24"/>
        </w:rPr>
      </w:pPr>
    </w:p>
    <w:p>
      <w:pPr>
        <w:rPr>
          <w:rFonts w:hint="eastAsia" w:ascii="仿宋" w:hAnsi="仿宋" w:eastAsia="仿宋"/>
          <w:b/>
          <w:kern w:val="0"/>
          <w:sz w:val="24"/>
          <w:szCs w:val="24"/>
        </w:rPr>
      </w:pPr>
      <w:r>
        <w:rPr>
          <w:rFonts w:hint="eastAsia" w:ascii="仿宋" w:hAnsi="仿宋" w:eastAsia="仿宋"/>
          <w:b/>
          <w:kern w:val="0"/>
          <w:sz w:val="24"/>
          <w:szCs w:val="24"/>
        </w:rPr>
        <w:t>第</w:t>
      </w:r>
      <w:r>
        <w:rPr>
          <w:rFonts w:hint="eastAsia" w:ascii="仿宋" w:hAnsi="仿宋" w:eastAsia="仿宋" w:cs="宋体"/>
          <w:b/>
          <w:kern w:val="0"/>
          <w:sz w:val="24"/>
          <w:szCs w:val="24"/>
        </w:rPr>
        <w:t>六</w:t>
      </w:r>
      <w:r>
        <w:rPr>
          <w:rFonts w:hint="eastAsia" w:ascii="仿宋" w:hAnsi="仿宋" w:eastAsia="仿宋"/>
          <w:b/>
          <w:kern w:val="0"/>
          <w:sz w:val="24"/>
          <w:szCs w:val="24"/>
        </w:rPr>
        <w:t>条  违约及侵权责任</w:t>
      </w:r>
    </w:p>
    <w:p>
      <w:pPr>
        <w:rPr>
          <w:rFonts w:ascii="Times New Roman" w:hAnsi="Times New Roman" w:eastAsiaTheme="minorEastAsia"/>
          <w:b/>
          <w:kern w:val="0"/>
          <w:sz w:val="24"/>
          <w:szCs w:val="24"/>
        </w:rPr>
      </w:pPr>
      <w:r>
        <w:rPr>
          <w:rFonts w:ascii="Times New Roman" w:hAnsi="Times New Roman" w:eastAsiaTheme="minorEastAsia"/>
          <w:b/>
          <w:kern w:val="0"/>
          <w:sz w:val="24"/>
          <w:szCs w:val="24"/>
        </w:rPr>
        <w:t xml:space="preserve">Article </w:t>
      </w:r>
      <w:r>
        <w:rPr>
          <w:rFonts w:hint="eastAsia" w:ascii="Times New Roman" w:hAnsi="Times New Roman" w:eastAsiaTheme="minorEastAsia"/>
          <w:b/>
          <w:kern w:val="0"/>
          <w:sz w:val="24"/>
          <w:szCs w:val="24"/>
        </w:rPr>
        <w:t>6</w:t>
      </w:r>
      <w:r>
        <w:rPr>
          <w:rFonts w:ascii="Times New Roman" w:hAnsi="Times New Roman" w:eastAsiaTheme="minorEastAsia"/>
          <w:b/>
          <w:kern w:val="0"/>
          <w:sz w:val="24"/>
          <w:szCs w:val="24"/>
        </w:rPr>
        <w:t xml:space="preserve"> Liability for Breach of Contract and Tort</w:t>
      </w:r>
    </w:p>
    <w:p>
      <w:pPr>
        <w:ind w:firstLine="480" w:firstLineChars="200"/>
        <w:rPr>
          <w:rFonts w:hint="eastAsia" w:ascii="仿宋" w:hAnsi="仿宋" w:eastAsia="仿宋"/>
          <w:kern w:val="0"/>
          <w:sz w:val="24"/>
          <w:szCs w:val="24"/>
        </w:rPr>
      </w:pPr>
      <w:r>
        <w:rPr>
          <w:rFonts w:ascii="仿宋" w:hAnsi="仿宋" w:eastAsia="仿宋"/>
          <w:kern w:val="0"/>
          <w:sz w:val="24"/>
          <w:szCs w:val="24"/>
        </w:rPr>
        <w:t>1</w:t>
      </w:r>
      <w:r>
        <w:rPr>
          <w:rFonts w:hint="eastAsia" w:ascii="仿宋" w:hAnsi="仿宋" w:eastAsia="仿宋"/>
          <w:kern w:val="0"/>
          <w:sz w:val="24"/>
          <w:szCs w:val="24"/>
        </w:rPr>
        <w:t>、甲乙任何一方因违反本协议的约定或在履行本协议的过程中因过错给对方造成损失的，应根据本协议向对方承担违约责任或依照有关法律的规定向对方承担侵权责任。</w:t>
      </w:r>
    </w:p>
    <w:p>
      <w:pPr>
        <w:rPr>
          <w:rFonts w:ascii="Times New Roman" w:hAnsi="Times New Roman" w:eastAsiaTheme="minorEastAsia"/>
          <w:kern w:val="0"/>
          <w:sz w:val="24"/>
          <w:szCs w:val="24"/>
        </w:rPr>
      </w:pPr>
      <w:r>
        <w:rPr>
          <w:rFonts w:hint="eastAsia" w:ascii="Times New Roman" w:hAnsi="Times New Roman" w:eastAsiaTheme="minorEastAsia"/>
          <w:kern w:val="0"/>
          <w:sz w:val="24"/>
          <w:szCs w:val="24"/>
        </w:rPr>
        <w:t xml:space="preserve">1. </w:t>
      </w:r>
      <w:r>
        <w:rPr>
          <w:rFonts w:ascii="Times New Roman" w:hAnsi="Times New Roman" w:eastAsiaTheme="minorEastAsia"/>
          <w:kern w:val="0"/>
          <w:sz w:val="24"/>
          <w:szCs w:val="24"/>
        </w:rPr>
        <w:t>Where a Party causes any damage or loss to the other Party due to its breach of this Agreement or fault in the course of performing this Agreement, such Party shall, in accordance with this Agreement, bear the liability for breach of contract to the other Party, or be liable to the other Party for infringement of rights in accordance with provisions of relevant laws.</w:t>
      </w:r>
    </w:p>
    <w:p>
      <w:pPr>
        <w:ind w:firstLine="480" w:firstLineChars="200"/>
        <w:rPr>
          <w:rFonts w:hint="eastAsia" w:ascii="仿宋" w:hAnsi="仿宋" w:eastAsia="仿宋"/>
          <w:kern w:val="0"/>
          <w:sz w:val="24"/>
          <w:szCs w:val="24"/>
        </w:rPr>
      </w:pPr>
      <w:r>
        <w:rPr>
          <w:rFonts w:ascii="仿宋" w:hAnsi="仿宋" w:eastAsia="仿宋"/>
          <w:kern w:val="0"/>
          <w:sz w:val="24"/>
          <w:szCs w:val="24"/>
        </w:rPr>
        <w:t>2</w:t>
      </w:r>
      <w:r>
        <w:rPr>
          <w:rFonts w:hint="eastAsia" w:ascii="仿宋" w:hAnsi="仿宋" w:eastAsia="仿宋"/>
          <w:kern w:val="0"/>
          <w:sz w:val="24"/>
          <w:szCs w:val="24"/>
        </w:rPr>
        <w:t>、在履行本协议的过程中，甲乙双方造成第三人损害，或者第三人造成甲方或乙方损害的，应当依照有关法律的规定承担相应的责任。</w:t>
      </w:r>
    </w:p>
    <w:p>
      <w:pPr>
        <w:rPr>
          <w:rFonts w:ascii="Times New Roman" w:hAnsi="Times New Roman" w:eastAsiaTheme="minorEastAsia"/>
          <w:kern w:val="0"/>
          <w:sz w:val="24"/>
          <w:szCs w:val="24"/>
        </w:rPr>
      </w:pPr>
      <w:r>
        <w:rPr>
          <w:rFonts w:hint="eastAsia" w:ascii="Times New Roman" w:hAnsi="Times New Roman" w:eastAsiaTheme="minorEastAsia"/>
          <w:kern w:val="0"/>
          <w:sz w:val="24"/>
          <w:szCs w:val="24"/>
        </w:rPr>
        <w:t xml:space="preserve">2. </w:t>
      </w:r>
      <w:r>
        <w:rPr>
          <w:rFonts w:ascii="Times New Roman" w:hAnsi="Times New Roman" w:eastAsiaTheme="minorEastAsia"/>
          <w:kern w:val="0"/>
          <w:sz w:val="24"/>
          <w:szCs w:val="24"/>
        </w:rPr>
        <w:t>Where Party A or Party B causes any damage or loss to a third party due to performance of this Agreement, or where a third party causes any damage or loss to Party A or Party B, the party concerned shall bear corresponding liability in accordance with provisions of relevant laws.</w:t>
      </w:r>
    </w:p>
    <w:p>
      <w:pPr>
        <w:ind w:firstLine="480" w:firstLineChars="200"/>
        <w:rPr>
          <w:rFonts w:hint="eastAsia" w:ascii="仿宋" w:hAnsi="仿宋" w:eastAsia="仿宋"/>
          <w:kern w:val="0"/>
          <w:sz w:val="24"/>
          <w:szCs w:val="24"/>
        </w:rPr>
      </w:pPr>
      <w:r>
        <w:rPr>
          <w:rFonts w:ascii="仿宋" w:hAnsi="仿宋" w:eastAsia="仿宋"/>
          <w:kern w:val="0"/>
          <w:sz w:val="24"/>
          <w:szCs w:val="24"/>
        </w:rPr>
        <w:t>3</w:t>
      </w:r>
      <w:r>
        <w:rPr>
          <w:rFonts w:hint="eastAsia" w:ascii="仿宋" w:hAnsi="仿宋" w:eastAsia="仿宋"/>
          <w:kern w:val="0"/>
          <w:sz w:val="24"/>
          <w:szCs w:val="24"/>
        </w:rPr>
        <w:t>、甲方或者乙方因执行船舶污染事故应急指挥机构或者海事管理机构的指令或要求而未能履行或未能完全履行本协议约定的义务的，可免除其承担违约责任，但是，对于乙方根据本协议已经履行的污染控制和清除行动的部分，甲方应当根据第三条的约定支付污染控制和清除费用。</w:t>
      </w:r>
    </w:p>
    <w:p>
      <w:pPr>
        <w:rPr>
          <w:rFonts w:ascii="Times New Roman" w:hAnsi="Times New Roman" w:eastAsiaTheme="minorEastAsia"/>
          <w:kern w:val="0"/>
          <w:sz w:val="24"/>
          <w:szCs w:val="24"/>
        </w:rPr>
      </w:pPr>
      <w:r>
        <w:rPr>
          <w:rFonts w:hint="eastAsia" w:ascii="Times New Roman" w:hAnsi="Times New Roman" w:eastAsiaTheme="minorEastAsia"/>
          <w:kern w:val="0"/>
          <w:sz w:val="24"/>
          <w:szCs w:val="24"/>
        </w:rPr>
        <w:t xml:space="preserve">3. </w:t>
      </w:r>
      <w:r>
        <w:rPr>
          <w:rFonts w:ascii="Times New Roman" w:hAnsi="Times New Roman" w:eastAsiaTheme="minorEastAsia"/>
          <w:kern w:val="0"/>
          <w:sz w:val="24"/>
          <w:szCs w:val="24"/>
        </w:rPr>
        <w:t>Where Party A or Party B fails to perform or completely perform the obligations under this Agreement due to executing the orders or requirements of Ship Pollution Accident Emergency Commanding Organ or MSA, such party may be exempted from undertaking the liability for breach of contract. However, Party A shall, in accordance with the stipulation of Article 3 of this Agreement, pay Party B the expenses incurred for pollution control and cleanup actions that Party B has actually conducted in accordance with this Agreement.</w:t>
      </w:r>
    </w:p>
    <w:p>
      <w:pPr>
        <w:widowControl/>
        <w:spacing w:line="240" w:lineRule="atLeast"/>
        <w:ind w:firstLine="480" w:firstLineChars="200"/>
        <w:jc w:val="left"/>
        <w:rPr>
          <w:rFonts w:hint="eastAsia" w:ascii="仿宋" w:hAnsi="仿宋" w:eastAsia="仿宋"/>
          <w:kern w:val="0"/>
          <w:sz w:val="24"/>
          <w:szCs w:val="24"/>
        </w:rPr>
      </w:pPr>
    </w:p>
    <w:p>
      <w:pPr>
        <w:rPr>
          <w:rFonts w:hint="eastAsia" w:ascii="仿宋" w:hAnsi="仿宋" w:eastAsia="仿宋"/>
          <w:b/>
          <w:kern w:val="0"/>
          <w:sz w:val="24"/>
          <w:szCs w:val="24"/>
        </w:rPr>
      </w:pPr>
      <w:r>
        <w:rPr>
          <w:rFonts w:hint="eastAsia" w:ascii="仿宋" w:hAnsi="仿宋" w:eastAsia="仿宋"/>
          <w:b/>
          <w:kern w:val="0"/>
          <w:sz w:val="24"/>
          <w:szCs w:val="24"/>
        </w:rPr>
        <w:t>第七条  适用法律及管辖</w:t>
      </w:r>
    </w:p>
    <w:p>
      <w:pPr>
        <w:rPr>
          <w:rFonts w:ascii="Times New Roman" w:hAnsi="Times New Roman" w:eastAsiaTheme="minorEastAsia"/>
          <w:b/>
          <w:kern w:val="0"/>
          <w:sz w:val="24"/>
          <w:szCs w:val="24"/>
        </w:rPr>
      </w:pPr>
      <w:r>
        <w:rPr>
          <w:rFonts w:ascii="Times New Roman" w:hAnsi="Times New Roman" w:eastAsiaTheme="minorEastAsia"/>
          <w:b/>
          <w:kern w:val="0"/>
          <w:sz w:val="24"/>
          <w:szCs w:val="24"/>
        </w:rPr>
        <w:t xml:space="preserve">Article </w:t>
      </w:r>
      <w:r>
        <w:rPr>
          <w:rFonts w:hint="eastAsia" w:ascii="Times New Roman" w:hAnsi="Times New Roman" w:eastAsiaTheme="minorEastAsia"/>
          <w:b/>
          <w:kern w:val="0"/>
          <w:sz w:val="24"/>
          <w:szCs w:val="24"/>
        </w:rPr>
        <w:t xml:space="preserve">7 </w:t>
      </w:r>
      <w:r>
        <w:rPr>
          <w:rFonts w:ascii="Times New Roman" w:hAnsi="Times New Roman" w:eastAsiaTheme="minorEastAsia"/>
          <w:b/>
          <w:kern w:val="0"/>
          <w:sz w:val="24"/>
          <w:szCs w:val="24"/>
        </w:rPr>
        <w:t>Applicable Law and Jurisdiction</w:t>
      </w:r>
    </w:p>
    <w:p>
      <w:pPr>
        <w:spacing w:line="280" w:lineRule="exact"/>
        <w:ind w:firstLine="480" w:firstLineChars="200"/>
        <w:rPr>
          <w:rFonts w:hint="eastAsia" w:ascii="仿宋" w:hAnsi="仿宋" w:eastAsia="仿宋"/>
          <w:kern w:val="0"/>
          <w:sz w:val="24"/>
          <w:szCs w:val="24"/>
        </w:rPr>
      </w:pPr>
      <w:r>
        <w:rPr>
          <w:rFonts w:ascii="仿宋" w:hAnsi="仿宋" w:eastAsia="仿宋"/>
          <w:kern w:val="0"/>
          <w:sz w:val="24"/>
          <w:szCs w:val="24"/>
        </w:rPr>
        <w:t>1</w:t>
      </w:r>
      <w:r>
        <w:rPr>
          <w:rFonts w:hint="eastAsia" w:ascii="仿宋" w:hAnsi="仿宋" w:eastAsia="仿宋"/>
          <w:kern w:val="0"/>
          <w:sz w:val="24"/>
          <w:szCs w:val="24"/>
        </w:rPr>
        <w:t>、本协议及其项下争议适用中华人民共和国法律。</w:t>
      </w:r>
    </w:p>
    <w:p>
      <w:pPr>
        <w:spacing w:line="280" w:lineRule="exact"/>
        <w:rPr>
          <w:rFonts w:ascii="Times New Roman" w:hAnsi="Times New Roman" w:eastAsiaTheme="minorEastAsia"/>
          <w:kern w:val="0"/>
          <w:sz w:val="24"/>
          <w:szCs w:val="24"/>
        </w:rPr>
      </w:pPr>
      <w:r>
        <w:rPr>
          <w:rFonts w:hint="eastAsia" w:ascii="Times New Roman" w:hAnsi="Times New Roman" w:eastAsiaTheme="minorEastAsia"/>
          <w:kern w:val="0"/>
          <w:sz w:val="24"/>
          <w:szCs w:val="24"/>
        </w:rPr>
        <w:t xml:space="preserve">1. </w:t>
      </w:r>
      <w:r>
        <w:rPr>
          <w:rFonts w:ascii="Times New Roman" w:hAnsi="Times New Roman" w:eastAsiaTheme="minorEastAsia"/>
          <w:kern w:val="0"/>
          <w:sz w:val="24"/>
          <w:szCs w:val="24"/>
        </w:rPr>
        <w:t xml:space="preserve">Laws of the People’s Republic of China shall be applied to this Agreement and disputes arising from this Agreement. </w:t>
      </w:r>
    </w:p>
    <w:p>
      <w:pPr>
        <w:spacing w:line="280" w:lineRule="exact"/>
        <w:ind w:firstLine="480" w:firstLineChars="200"/>
        <w:rPr>
          <w:rFonts w:hint="eastAsia" w:ascii="仿宋" w:hAnsi="仿宋" w:eastAsia="仿宋"/>
          <w:kern w:val="0"/>
          <w:sz w:val="24"/>
          <w:szCs w:val="24"/>
        </w:rPr>
      </w:pPr>
      <w:r>
        <w:rPr>
          <w:rFonts w:ascii="仿宋" w:hAnsi="仿宋" w:eastAsia="仿宋"/>
          <w:kern w:val="0"/>
          <w:sz w:val="24"/>
          <w:szCs w:val="24"/>
        </w:rPr>
        <w:t>2</w:t>
      </w:r>
      <w:r>
        <w:rPr>
          <w:rFonts w:hint="eastAsia" w:ascii="仿宋" w:hAnsi="仿宋" w:eastAsia="仿宋"/>
          <w:kern w:val="0"/>
          <w:sz w:val="24"/>
          <w:szCs w:val="24"/>
        </w:rPr>
        <w:t>、双方对本协议及其项下的争议，由双方协商解决；协商不成的，按照下述方式解决：</w:t>
      </w:r>
    </w:p>
    <w:p>
      <w:pPr>
        <w:spacing w:line="280" w:lineRule="exact"/>
        <w:ind w:firstLine="480" w:firstLineChars="200"/>
        <w:rPr>
          <w:rFonts w:hint="eastAsia" w:ascii="仿宋" w:hAnsi="仿宋" w:eastAsia="仿宋"/>
          <w:kern w:val="0"/>
          <w:sz w:val="24"/>
          <w:szCs w:val="24"/>
        </w:rPr>
      </w:pPr>
      <w:r>
        <w:rPr>
          <w:rFonts w:hint="eastAsia" w:ascii="仿宋" w:hAnsi="仿宋" w:eastAsia="仿宋"/>
          <w:kern w:val="0"/>
          <w:sz w:val="24"/>
          <w:szCs w:val="24"/>
        </w:rPr>
        <w:t>【 】申请海事管理机构调解；</w:t>
      </w:r>
    </w:p>
    <w:p>
      <w:pPr>
        <w:spacing w:line="280" w:lineRule="exact"/>
        <w:ind w:firstLine="480" w:firstLineChars="200"/>
        <w:rPr>
          <w:rFonts w:hint="eastAsia" w:ascii="仿宋" w:hAnsi="仿宋" w:eastAsia="仿宋"/>
          <w:kern w:val="0"/>
          <w:sz w:val="24"/>
          <w:szCs w:val="24"/>
        </w:rPr>
      </w:pPr>
      <w:r>
        <w:rPr>
          <w:rFonts w:hint="eastAsia" w:ascii="仿宋" w:hAnsi="仿宋" w:eastAsia="仿宋"/>
          <w:kern w:val="0"/>
          <w:sz w:val="24"/>
          <w:szCs w:val="24"/>
        </w:rPr>
        <w:t>【 】提交中国海事仲裁委员会</w:t>
      </w:r>
      <w:r>
        <w:rPr>
          <w:rFonts w:ascii="仿宋" w:hAnsi="仿宋" w:eastAsia="仿宋"/>
          <w:kern w:val="0"/>
          <w:sz w:val="24"/>
          <w:szCs w:val="24"/>
        </w:rPr>
        <w:t>,</w:t>
      </w:r>
      <w:r>
        <w:rPr>
          <w:rFonts w:hint="eastAsia" w:ascii="仿宋" w:hAnsi="仿宋" w:eastAsia="仿宋"/>
          <w:kern w:val="0"/>
          <w:sz w:val="24"/>
          <w:szCs w:val="24"/>
        </w:rPr>
        <w:t>按照申请仲裁时该会现行有效的仲裁规则在（地点）进行仲裁；</w:t>
      </w:r>
    </w:p>
    <w:p>
      <w:pPr>
        <w:spacing w:line="280" w:lineRule="exact"/>
        <w:ind w:firstLine="480" w:firstLineChars="200"/>
        <w:rPr>
          <w:rFonts w:hint="eastAsia" w:ascii="仿宋" w:hAnsi="仿宋" w:eastAsia="仿宋"/>
          <w:kern w:val="0"/>
          <w:sz w:val="24"/>
          <w:szCs w:val="24"/>
        </w:rPr>
      </w:pPr>
      <w:r>
        <w:rPr>
          <w:rFonts w:hint="eastAsia" w:ascii="仿宋" w:hAnsi="仿宋" w:eastAsia="仿宋"/>
          <w:kern w:val="0"/>
          <w:sz w:val="24"/>
          <w:szCs w:val="24"/>
        </w:rPr>
        <w:t>【 】依法向中华人民共和国有管辖权的法院起诉。</w:t>
      </w:r>
    </w:p>
    <w:p>
      <w:pPr>
        <w:rPr>
          <w:rFonts w:ascii="Times New Roman" w:hAnsi="Times New Roman" w:eastAsiaTheme="minorEastAsia"/>
          <w:kern w:val="0"/>
          <w:sz w:val="24"/>
          <w:szCs w:val="24"/>
        </w:rPr>
      </w:pPr>
      <w:r>
        <w:rPr>
          <w:rFonts w:hint="eastAsia" w:ascii="Times New Roman" w:hAnsi="Times New Roman" w:eastAsiaTheme="minorEastAsia"/>
          <w:kern w:val="0"/>
          <w:sz w:val="24"/>
          <w:szCs w:val="24"/>
        </w:rPr>
        <w:t>2.</w:t>
      </w:r>
      <w:r>
        <w:rPr>
          <w:rFonts w:ascii="Times New Roman" w:hAnsi="Times New Roman" w:eastAsiaTheme="minorEastAsia"/>
          <w:kern w:val="0"/>
          <w:sz w:val="24"/>
          <w:szCs w:val="24"/>
        </w:rPr>
        <w:t xml:space="preserve"> Any and all disputes arising from this Agreement shall be solved through both parties’ mutual negotiation; where no resolution is reached after negotiation; such dispute shall be resolved in accordance with the following:</w:t>
      </w:r>
    </w:p>
    <w:p>
      <w:pPr>
        <w:rPr>
          <w:rFonts w:ascii="Times New Roman" w:hAnsi="Times New Roman" w:eastAsiaTheme="minorEastAsia"/>
          <w:kern w:val="0"/>
          <w:sz w:val="24"/>
          <w:szCs w:val="24"/>
        </w:rPr>
      </w:pP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xml:space="preserve">] Submit such dispute to MSA for mediation; </w:t>
      </w:r>
    </w:p>
    <w:p>
      <w:pPr>
        <w:rPr>
          <w:rFonts w:ascii="Times New Roman" w:hAnsi="Times New Roman" w:eastAsiaTheme="minorEastAsia"/>
          <w:kern w:val="0"/>
          <w:sz w:val="24"/>
          <w:szCs w:val="24"/>
        </w:rPr>
      </w:pP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Submit such dispute to the China Maritime Arbitration Commission for arbitrating at (location) in accordance with the arbitration rules effective at the time of arbitration;</w:t>
      </w:r>
    </w:p>
    <w:p>
      <w:pPr>
        <w:rPr>
          <w:rFonts w:ascii="Times New Roman" w:hAnsi="Times New Roman" w:eastAsiaTheme="minorEastAsia"/>
          <w:kern w:val="0"/>
          <w:sz w:val="24"/>
          <w:szCs w:val="24"/>
        </w:rPr>
      </w:pPr>
      <w:r>
        <w:rPr>
          <w:rFonts w:ascii="Times New Roman" w:hAnsi="Times New Roman" w:eastAsiaTheme="minorEastAsia"/>
          <w:kern w:val="0"/>
          <w:sz w:val="24"/>
          <w:szCs w:val="24"/>
        </w:rPr>
        <w:t>[</w:t>
      </w:r>
      <w:r>
        <w:rPr>
          <w:rFonts w:hint="eastAsia" w:ascii="Times New Roman" w:hAnsi="Times New Roman" w:eastAsiaTheme="minorEastAsia"/>
          <w:kern w:val="0"/>
          <w:sz w:val="24"/>
          <w:szCs w:val="24"/>
        </w:rPr>
        <w:t xml:space="preserve">  </w:t>
      </w:r>
      <w:r>
        <w:rPr>
          <w:rFonts w:ascii="Times New Roman" w:hAnsi="Times New Roman" w:eastAsiaTheme="minorEastAsia"/>
          <w:kern w:val="0"/>
          <w:sz w:val="24"/>
          <w:szCs w:val="24"/>
        </w:rPr>
        <w:t>] Bring an action before a court in the People’s Republic of China that has jurisdiction.</w:t>
      </w:r>
    </w:p>
    <w:p>
      <w:pPr>
        <w:rPr>
          <w:rFonts w:hint="eastAsia" w:ascii="仿宋" w:hAnsi="仿宋" w:eastAsia="仿宋"/>
          <w:b/>
          <w:kern w:val="0"/>
          <w:sz w:val="24"/>
          <w:szCs w:val="24"/>
        </w:rPr>
      </w:pPr>
    </w:p>
    <w:p>
      <w:pPr>
        <w:rPr>
          <w:rFonts w:hint="eastAsia" w:ascii="仿宋" w:hAnsi="仿宋" w:eastAsia="仿宋"/>
          <w:b/>
          <w:kern w:val="0"/>
          <w:sz w:val="24"/>
          <w:szCs w:val="24"/>
        </w:rPr>
      </w:pPr>
      <w:r>
        <w:rPr>
          <w:rFonts w:hint="eastAsia" w:ascii="仿宋" w:hAnsi="仿宋" w:eastAsia="仿宋"/>
          <w:b/>
          <w:kern w:val="0"/>
          <w:sz w:val="24"/>
          <w:szCs w:val="24"/>
        </w:rPr>
        <w:t>第</w:t>
      </w:r>
      <w:r>
        <w:rPr>
          <w:rFonts w:hint="eastAsia" w:ascii="仿宋" w:hAnsi="仿宋" w:eastAsia="仿宋" w:cs="宋体"/>
          <w:b/>
          <w:kern w:val="0"/>
          <w:sz w:val="24"/>
          <w:szCs w:val="24"/>
        </w:rPr>
        <w:t>八</w:t>
      </w:r>
      <w:r>
        <w:rPr>
          <w:rFonts w:hint="eastAsia" w:ascii="仿宋" w:hAnsi="仿宋" w:eastAsia="仿宋"/>
          <w:b/>
          <w:kern w:val="0"/>
          <w:sz w:val="24"/>
          <w:szCs w:val="24"/>
        </w:rPr>
        <w:t>条  本协议未尽事项，由双方约定后签订补充协议（见附录三）</w:t>
      </w:r>
    </w:p>
    <w:p>
      <w:pPr>
        <w:rPr>
          <w:rFonts w:eastAsiaTheme="minorEastAsia"/>
          <w:kern w:val="0"/>
          <w:sz w:val="24"/>
          <w:szCs w:val="24"/>
        </w:rPr>
      </w:pPr>
      <w:r>
        <w:rPr>
          <w:rFonts w:ascii="Times New Roman" w:hAnsi="Times New Roman" w:eastAsiaTheme="minorEastAsia"/>
          <w:b/>
          <w:kern w:val="0"/>
          <w:sz w:val="24"/>
          <w:szCs w:val="24"/>
        </w:rPr>
        <w:t xml:space="preserve">Article </w:t>
      </w:r>
      <w:r>
        <w:rPr>
          <w:rFonts w:hint="eastAsia" w:ascii="Times New Roman" w:hAnsi="Times New Roman" w:eastAsiaTheme="minorEastAsia"/>
          <w:b/>
          <w:kern w:val="0"/>
          <w:sz w:val="24"/>
          <w:szCs w:val="24"/>
        </w:rPr>
        <w:t>8</w:t>
      </w:r>
      <w:r>
        <w:rPr>
          <w:rFonts w:eastAsiaTheme="minorEastAsia"/>
          <w:kern w:val="0"/>
          <w:sz w:val="24"/>
          <w:szCs w:val="24"/>
        </w:rPr>
        <w:tab/>
      </w:r>
      <w:r>
        <w:rPr>
          <w:rFonts w:ascii="Times New Roman" w:hAnsi="Times New Roman" w:eastAsiaTheme="minorEastAsia"/>
          <w:kern w:val="0"/>
          <w:sz w:val="24"/>
          <w:szCs w:val="24"/>
        </w:rPr>
        <w:t>With respect to matters not covered in this Agreement, both parties may conclude a supplementary agreement. (Appendix III)</w:t>
      </w:r>
    </w:p>
    <w:p>
      <w:pPr>
        <w:rPr>
          <w:rFonts w:ascii="仿宋_GB2312" w:hAnsi="Times New Roman" w:eastAsia="仿宋_GB2312"/>
          <w:b/>
          <w:kern w:val="0"/>
          <w:sz w:val="24"/>
          <w:szCs w:val="24"/>
        </w:rPr>
      </w:pPr>
    </w:p>
    <w:p>
      <w:pPr>
        <w:rPr>
          <w:rFonts w:hint="eastAsia" w:ascii="仿宋" w:hAnsi="仿宋" w:eastAsia="仿宋"/>
          <w:b/>
          <w:kern w:val="0"/>
          <w:sz w:val="24"/>
          <w:szCs w:val="24"/>
        </w:rPr>
      </w:pPr>
      <w:r>
        <w:rPr>
          <w:rFonts w:hint="eastAsia" w:ascii="仿宋" w:hAnsi="仿宋" w:eastAsia="仿宋"/>
          <w:b/>
          <w:kern w:val="0"/>
          <w:sz w:val="24"/>
          <w:szCs w:val="24"/>
        </w:rPr>
        <w:t>第九条  协议份数</w:t>
      </w:r>
    </w:p>
    <w:p>
      <w:pPr>
        <w:outlineLvl w:val="0"/>
        <w:rPr>
          <w:rFonts w:ascii="Times New Roman" w:hAnsi="Times New Roman" w:eastAsiaTheme="minorEastAsia"/>
          <w:b/>
          <w:kern w:val="0"/>
          <w:sz w:val="24"/>
          <w:szCs w:val="24"/>
        </w:rPr>
      </w:pPr>
      <w:r>
        <w:rPr>
          <w:rFonts w:ascii="Times New Roman" w:hAnsi="Times New Roman" w:eastAsiaTheme="minorEastAsia"/>
          <w:b/>
          <w:kern w:val="0"/>
          <w:sz w:val="24"/>
          <w:szCs w:val="24"/>
        </w:rPr>
        <w:t>Article 9 Copy of this Agreement</w:t>
      </w:r>
    </w:p>
    <w:p>
      <w:pPr>
        <w:autoSpaceDE w:val="0"/>
        <w:autoSpaceDN w:val="0"/>
        <w:adjustRightInd w:val="0"/>
        <w:ind w:firstLine="600"/>
        <w:rPr>
          <w:rFonts w:hint="eastAsia" w:ascii="仿宋" w:hAnsi="仿宋" w:eastAsia="仿宋" w:cs="仿宋_GB2312"/>
          <w:kern w:val="0"/>
          <w:sz w:val="24"/>
          <w:szCs w:val="24"/>
        </w:rPr>
      </w:pPr>
      <w:r>
        <w:rPr>
          <w:rFonts w:hint="eastAsia" w:ascii="仿宋" w:hAnsi="仿宋" w:eastAsia="仿宋" w:cs="仿宋_GB2312"/>
          <w:kern w:val="0"/>
          <w:sz w:val="24"/>
          <w:szCs w:val="24"/>
        </w:rPr>
        <w:t>本协议正本一式</w:t>
      </w:r>
      <w:r>
        <w:rPr>
          <w:rFonts w:ascii="仿宋" w:hAnsi="仿宋" w:eastAsia="仿宋" w:cs="仿宋_GB2312"/>
          <w:kern w:val="0"/>
          <w:sz w:val="24"/>
          <w:szCs w:val="24"/>
          <w:u w:val="single"/>
        </w:rPr>
        <w:t xml:space="preserve"> </w:t>
      </w:r>
      <w:r>
        <w:rPr>
          <w:rFonts w:hint="eastAsia" w:ascii="仿宋" w:hAnsi="仿宋" w:eastAsia="仿宋" w:cs="仿宋_GB2312"/>
          <w:kern w:val="0"/>
          <w:sz w:val="24"/>
          <w:szCs w:val="24"/>
          <w:u w:val="single"/>
        </w:rPr>
        <w:t>贰</w:t>
      </w:r>
      <w:r>
        <w:rPr>
          <w:rFonts w:ascii="仿宋" w:hAnsi="仿宋" w:eastAsia="仿宋" w:cs="仿宋_GB2312"/>
          <w:kern w:val="0"/>
          <w:sz w:val="24"/>
          <w:szCs w:val="24"/>
          <w:u w:val="single"/>
        </w:rPr>
        <w:t xml:space="preserve"> </w:t>
      </w:r>
      <w:r>
        <w:rPr>
          <w:rFonts w:hint="eastAsia" w:ascii="仿宋" w:hAnsi="仿宋" w:eastAsia="仿宋" w:cs="仿宋_GB2312"/>
          <w:kern w:val="0"/>
          <w:sz w:val="24"/>
          <w:szCs w:val="24"/>
        </w:rPr>
        <w:t>份，具有同等法律效力，甲方持</w:t>
      </w:r>
      <w:r>
        <w:rPr>
          <w:rFonts w:ascii="仿宋" w:hAnsi="仿宋" w:eastAsia="仿宋" w:cs="仿宋_GB2312"/>
          <w:kern w:val="0"/>
          <w:sz w:val="24"/>
          <w:szCs w:val="24"/>
          <w:u w:val="single"/>
        </w:rPr>
        <w:t xml:space="preserve"> </w:t>
      </w:r>
      <w:r>
        <w:rPr>
          <w:rFonts w:hint="eastAsia" w:ascii="仿宋" w:hAnsi="仿宋" w:eastAsia="仿宋" w:cs="仿宋_GB2312"/>
          <w:kern w:val="0"/>
          <w:sz w:val="24"/>
          <w:szCs w:val="24"/>
          <w:u w:val="single"/>
        </w:rPr>
        <w:t>壹</w:t>
      </w:r>
      <w:r>
        <w:rPr>
          <w:rFonts w:ascii="仿宋" w:hAnsi="仿宋" w:eastAsia="仿宋" w:cs="仿宋_GB2312"/>
          <w:kern w:val="0"/>
          <w:sz w:val="24"/>
          <w:szCs w:val="24"/>
          <w:u w:val="single"/>
        </w:rPr>
        <w:t xml:space="preserve"> </w:t>
      </w:r>
      <w:r>
        <w:rPr>
          <w:rFonts w:hint="eastAsia" w:ascii="仿宋" w:hAnsi="仿宋" w:eastAsia="仿宋" w:cs="仿宋_GB2312"/>
          <w:kern w:val="0"/>
          <w:sz w:val="24"/>
          <w:szCs w:val="24"/>
        </w:rPr>
        <w:t>份，乙方持</w:t>
      </w:r>
      <w:r>
        <w:rPr>
          <w:rFonts w:ascii="仿宋" w:hAnsi="仿宋" w:eastAsia="仿宋" w:cs="仿宋_GB2312"/>
          <w:kern w:val="0"/>
          <w:sz w:val="24"/>
          <w:szCs w:val="24"/>
          <w:u w:val="single"/>
        </w:rPr>
        <w:t xml:space="preserve"> </w:t>
      </w:r>
      <w:r>
        <w:rPr>
          <w:rFonts w:hint="eastAsia" w:ascii="仿宋" w:hAnsi="仿宋" w:eastAsia="仿宋" w:cs="仿宋_GB2312"/>
          <w:kern w:val="0"/>
          <w:sz w:val="24"/>
          <w:szCs w:val="24"/>
          <w:u w:val="single"/>
        </w:rPr>
        <w:t>壹</w:t>
      </w:r>
      <w:r>
        <w:rPr>
          <w:rFonts w:ascii="仿宋" w:hAnsi="仿宋" w:eastAsia="仿宋" w:cs="仿宋_GB2312"/>
          <w:kern w:val="0"/>
          <w:sz w:val="24"/>
          <w:szCs w:val="24"/>
          <w:u w:val="single"/>
        </w:rPr>
        <w:t xml:space="preserve"> </w:t>
      </w:r>
      <w:r>
        <w:rPr>
          <w:rFonts w:hint="eastAsia" w:ascii="仿宋" w:hAnsi="仿宋" w:eastAsia="仿宋" w:cs="仿宋_GB2312"/>
          <w:kern w:val="0"/>
          <w:sz w:val="24"/>
          <w:szCs w:val="24"/>
        </w:rPr>
        <w:t>份，由乙方提交一份扫描件于当地港口的海事管理机构。</w:t>
      </w:r>
      <w:r>
        <w:rPr>
          <w:rFonts w:ascii="仿宋" w:hAnsi="仿宋" w:eastAsia="仿宋" w:cs="仿宋_GB2312"/>
          <w:kern w:val="0"/>
          <w:sz w:val="24"/>
          <w:szCs w:val="24"/>
        </w:rPr>
        <w:t xml:space="preserve"> </w:t>
      </w:r>
    </w:p>
    <w:p>
      <w:pPr>
        <w:autoSpaceDE w:val="0"/>
        <w:autoSpaceDN w:val="0"/>
        <w:adjustRightInd w:val="0"/>
        <w:rPr>
          <w:rFonts w:ascii="Times New Roman" w:hAnsi="Times New Roman"/>
        </w:rPr>
      </w:pPr>
      <w:r>
        <w:rPr>
          <w:rFonts w:ascii="Times New Roman" w:hAnsi="Times New Roman"/>
        </w:rPr>
        <w:t>This original Agreement is in</w:t>
      </w:r>
      <w:r>
        <w:rPr>
          <w:rFonts w:ascii="Times New Roman" w:hAnsi="Times New Roman"/>
          <w:u w:val="single"/>
        </w:rPr>
        <w:t xml:space="preserve"> </w:t>
      </w:r>
      <w:r>
        <w:rPr>
          <w:rFonts w:hint="eastAsia" w:ascii="Times New Roman" w:hAnsi="Times New Roman"/>
          <w:u w:val="single"/>
        </w:rPr>
        <w:t>2</w:t>
      </w:r>
      <w:r>
        <w:rPr>
          <w:rFonts w:ascii="Times New Roman" w:hAnsi="Times New Roman"/>
          <w:u w:val="single"/>
        </w:rPr>
        <w:t>;</w:t>
      </w:r>
      <w:r>
        <w:rPr>
          <w:rFonts w:ascii="Times New Roman" w:hAnsi="Times New Roman"/>
        </w:rPr>
        <w:t xml:space="preserve"> each copy bears the same legal effect. Party A holds</w:t>
      </w:r>
      <w:r>
        <w:rPr>
          <w:rFonts w:ascii="Times New Roman" w:hAnsi="Times New Roman"/>
          <w:u w:val="single"/>
        </w:rPr>
        <w:t xml:space="preserve"> 1</w:t>
      </w:r>
      <w:r>
        <w:rPr>
          <w:rFonts w:ascii="Times New Roman" w:hAnsi="Times New Roman"/>
        </w:rPr>
        <w:t xml:space="preserve"> copy (copies), Party B holds</w:t>
      </w:r>
      <w:r>
        <w:rPr>
          <w:rFonts w:ascii="Times New Roman" w:hAnsi="Times New Roman"/>
          <w:u w:val="single"/>
        </w:rPr>
        <w:t xml:space="preserve"> 1</w:t>
      </w:r>
      <w:r>
        <w:rPr>
          <w:rFonts w:ascii="Times New Roman" w:hAnsi="Times New Roman"/>
        </w:rPr>
        <w:t xml:space="preserve"> copy (copies), and a </w:t>
      </w:r>
      <w:r>
        <w:rPr>
          <w:rFonts w:hint="eastAsia" w:ascii="Times New Roman" w:hAnsi="Times New Roman"/>
        </w:rPr>
        <w:t xml:space="preserve">scan </w:t>
      </w:r>
      <w:r>
        <w:rPr>
          <w:rFonts w:ascii="Times New Roman" w:hAnsi="Times New Roman"/>
        </w:rPr>
        <w:t>copy shall be submitted the local MSA at the port.</w:t>
      </w:r>
    </w:p>
    <w:p>
      <w:pPr>
        <w:autoSpaceDE w:val="0"/>
        <w:autoSpaceDN w:val="0"/>
        <w:adjustRightInd w:val="0"/>
        <w:jc w:val="left"/>
        <w:rPr>
          <w:rFonts w:ascii="仿宋_GB2312" w:hAnsi="Times New Roman" w:eastAsia="仿宋_GB2312" w:cs="宋体"/>
          <w:b/>
          <w:kern w:val="0"/>
          <w:sz w:val="24"/>
          <w:szCs w:val="24"/>
        </w:rPr>
      </w:pPr>
    </w:p>
    <w:p>
      <w:pPr>
        <w:pStyle w:val="15"/>
        <w:jc w:val="both"/>
        <w:rPr>
          <w:rFonts w:hint="eastAsia" w:ascii="仿宋" w:hAnsi="仿宋" w:eastAsia="仿宋"/>
          <w:color w:val="auto"/>
        </w:rPr>
      </w:pPr>
      <w:r>
        <w:rPr>
          <w:rFonts w:hint="eastAsia" w:ascii="仿宋" w:hAnsi="仿宋" w:eastAsia="仿宋"/>
          <w:color w:val="auto"/>
        </w:rPr>
        <w:t>甲方</w:t>
      </w:r>
      <w:r>
        <w:rPr>
          <w:rFonts w:ascii="仿宋" w:hAnsi="仿宋" w:eastAsia="仿宋" w:cs="Times New Roman"/>
          <w:color w:val="auto"/>
        </w:rPr>
        <w:t>(</w:t>
      </w:r>
      <w:r>
        <w:rPr>
          <w:rFonts w:hint="eastAsia" w:ascii="仿宋" w:hAnsi="仿宋" w:eastAsia="仿宋"/>
          <w:color w:val="auto"/>
        </w:rPr>
        <w:t>盖章</w:t>
      </w:r>
      <w:r>
        <w:rPr>
          <w:rFonts w:ascii="仿宋" w:hAnsi="仿宋" w:eastAsia="仿宋" w:cs="Times New Roman"/>
          <w:color w:val="auto"/>
        </w:rPr>
        <w:t>)</w:t>
      </w:r>
      <w:r>
        <w:rPr>
          <w:rFonts w:hint="eastAsia" w:ascii="仿宋" w:hAnsi="仿宋" w:eastAsia="仿宋"/>
          <w:color w:val="auto"/>
        </w:rPr>
        <w:t>：</w:t>
      </w:r>
    </w:p>
    <w:p>
      <w:pPr>
        <w:autoSpaceDE w:val="0"/>
        <w:autoSpaceDN w:val="0"/>
        <w:adjustRightInd w:val="0"/>
        <w:rPr>
          <w:rFonts w:ascii="Times New Roman" w:hAnsi="Times New Roman" w:eastAsia="仿宋_GB2312"/>
          <w:kern w:val="0"/>
          <w:sz w:val="24"/>
          <w:szCs w:val="24"/>
        </w:rPr>
      </w:pPr>
      <w:r>
        <w:rPr>
          <w:rFonts w:ascii="Times New Roman" w:hAnsi="Times New Roman" w:eastAsia="仿宋_GB2312"/>
          <w:kern w:val="0"/>
          <w:sz w:val="24"/>
          <w:szCs w:val="24"/>
        </w:rPr>
        <w:t xml:space="preserve">Party A (seal): </w:t>
      </w:r>
    </w:p>
    <w:p>
      <w:pPr>
        <w:autoSpaceDE w:val="0"/>
        <w:autoSpaceDN w:val="0"/>
        <w:adjustRightInd w:val="0"/>
        <w:rPr>
          <w:rFonts w:hint="eastAsia" w:ascii="仿宋" w:hAnsi="仿宋" w:eastAsia="仿宋" w:cs="仿宋_GB2312"/>
          <w:kern w:val="0"/>
          <w:sz w:val="24"/>
          <w:szCs w:val="24"/>
        </w:rPr>
      </w:pPr>
      <w:r>
        <w:rPr>
          <w:rFonts w:hint="eastAsia" w:ascii="仿宋" w:hAnsi="仿宋" w:eastAsia="仿宋" w:cs="仿宋_GB2312"/>
          <w:kern w:val="0"/>
          <w:sz w:val="24"/>
          <w:szCs w:val="24"/>
        </w:rPr>
        <w:t>法定代表人</w:t>
      </w:r>
      <w:r>
        <w:rPr>
          <w:rFonts w:ascii="仿宋" w:hAnsi="仿宋" w:eastAsia="仿宋"/>
          <w:kern w:val="0"/>
          <w:sz w:val="24"/>
          <w:szCs w:val="24"/>
        </w:rPr>
        <w:t>/</w:t>
      </w:r>
      <w:r>
        <w:rPr>
          <w:rFonts w:hint="eastAsia" w:ascii="仿宋" w:hAnsi="仿宋" w:eastAsia="仿宋" w:cs="仿宋_GB2312"/>
          <w:kern w:val="0"/>
          <w:sz w:val="24"/>
          <w:szCs w:val="24"/>
        </w:rPr>
        <w:t>委托代理人</w:t>
      </w:r>
      <w:r>
        <w:rPr>
          <w:rFonts w:ascii="仿宋" w:hAnsi="仿宋" w:eastAsia="仿宋"/>
          <w:kern w:val="0"/>
          <w:sz w:val="24"/>
          <w:szCs w:val="24"/>
        </w:rPr>
        <w:t>(</w:t>
      </w:r>
      <w:r>
        <w:rPr>
          <w:rFonts w:hint="eastAsia" w:ascii="仿宋" w:hAnsi="仿宋" w:eastAsia="仿宋" w:cs="仿宋_GB2312"/>
          <w:kern w:val="0"/>
          <w:sz w:val="24"/>
          <w:szCs w:val="24"/>
        </w:rPr>
        <w:t>签名</w:t>
      </w:r>
      <w:r>
        <w:rPr>
          <w:rFonts w:ascii="仿宋" w:hAnsi="仿宋" w:eastAsia="仿宋"/>
          <w:kern w:val="0"/>
          <w:sz w:val="24"/>
          <w:szCs w:val="24"/>
        </w:rPr>
        <w:t>)</w:t>
      </w:r>
      <w:r>
        <w:rPr>
          <w:rFonts w:hint="eastAsia" w:ascii="仿宋" w:hAnsi="仿宋" w:eastAsia="仿宋" w:cs="仿宋_GB2312"/>
          <w:kern w:val="0"/>
          <w:sz w:val="24"/>
          <w:szCs w:val="24"/>
        </w:rPr>
        <w:t>：</w:t>
      </w:r>
      <w:r>
        <w:rPr>
          <w:rFonts w:ascii="仿宋" w:hAnsi="仿宋" w:eastAsia="仿宋" w:cs="仿宋_GB2312"/>
          <w:kern w:val="0"/>
          <w:sz w:val="24"/>
          <w:szCs w:val="24"/>
        </w:rPr>
        <w:t xml:space="preserve"> </w:t>
      </w:r>
    </w:p>
    <w:p>
      <w:pPr>
        <w:autoSpaceDE w:val="0"/>
        <w:autoSpaceDN w:val="0"/>
        <w:adjustRightInd w:val="0"/>
        <w:rPr>
          <w:rFonts w:ascii="Times New Roman" w:hAnsi="Times New Roman" w:eastAsia="仿宋_GB2312"/>
          <w:kern w:val="0"/>
          <w:sz w:val="24"/>
          <w:szCs w:val="24"/>
        </w:rPr>
      </w:pPr>
      <w:r>
        <w:rPr>
          <w:rFonts w:ascii="Times New Roman" w:hAnsi="Times New Roman" w:eastAsia="仿宋_GB2312"/>
          <w:kern w:val="0"/>
          <w:sz w:val="24"/>
          <w:szCs w:val="24"/>
        </w:rPr>
        <w:t>Legal representative/Entrusted representative</w:t>
      </w:r>
      <w:r>
        <w:rPr>
          <w:rFonts w:hint="eastAsia" w:ascii="仿宋_GB2312" w:hAnsi="Times New Roman" w:eastAsia="仿宋_GB2312" w:cs="仿宋_GB2312"/>
          <w:kern w:val="0"/>
          <w:sz w:val="24"/>
          <w:szCs w:val="24"/>
        </w:rPr>
        <w:t>：</w:t>
      </w:r>
      <w:r>
        <w:rPr>
          <w:rFonts w:ascii="Times New Roman" w:hAnsi="Times New Roman" w:eastAsia="仿宋_GB2312"/>
          <w:kern w:val="0"/>
          <w:sz w:val="24"/>
          <w:szCs w:val="24"/>
        </w:rPr>
        <w:t xml:space="preserve">(Signature) </w:t>
      </w:r>
    </w:p>
    <w:p>
      <w:pPr>
        <w:autoSpaceDE w:val="0"/>
        <w:autoSpaceDN w:val="0"/>
        <w:adjustRightInd w:val="0"/>
        <w:ind w:left="5040"/>
        <w:rPr>
          <w:rFonts w:hint="eastAsia" w:ascii="仿宋" w:hAnsi="仿宋" w:eastAsia="仿宋" w:cs="仿宋_GB2312"/>
          <w:kern w:val="0"/>
          <w:sz w:val="24"/>
          <w:szCs w:val="24"/>
        </w:rPr>
      </w:pPr>
      <w:r>
        <w:rPr>
          <w:rFonts w:hint="eastAsia" w:ascii="仿宋" w:hAnsi="仿宋" w:eastAsia="仿宋" w:cs="仿宋_GB2312"/>
          <w:kern w:val="0"/>
          <w:sz w:val="24"/>
          <w:szCs w:val="24"/>
        </w:rPr>
        <w:t>年</w:t>
      </w:r>
      <w:r>
        <w:rPr>
          <w:rFonts w:ascii="仿宋" w:hAnsi="仿宋" w:eastAsia="仿宋" w:cs="仿宋_GB2312"/>
          <w:kern w:val="0"/>
          <w:sz w:val="24"/>
          <w:szCs w:val="24"/>
        </w:rPr>
        <w:t xml:space="preserve"> </w:t>
      </w:r>
      <w:r>
        <w:rPr>
          <w:rFonts w:hint="eastAsia" w:ascii="仿宋" w:hAnsi="仿宋" w:eastAsia="仿宋" w:cs="仿宋_GB2312"/>
          <w:kern w:val="0"/>
          <w:sz w:val="24"/>
          <w:szCs w:val="24"/>
        </w:rPr>
        <w:t xml:space="preserve">  月</w:t>
      </w:r>
      <w:r>
        <w:rPr>
          <w:rFonts w:ascii="仿宋" w:hAnsi="仿宋" w:eastAsia="仿宋" w:cs="仿宋_GB2312"/>
          <w:kern w:val="0"/>
          <w:sz w:val="24"/>
          <w:szCs w:val="24"/>
        </w:rPr>
        <w:t xml:space="preserve"> </w:t>
      </w:r>
      <w:r>
        <w:rPr>
          <w:rFonts w:hint="eastAsia" w:ascii="仿宋" w:hAnsi="仿宋" w:eastAsia="仿宋" w:cs="仿宋_GB2312"/>
          <w:kern w:val="0"/>
          <w:sz w:val="24"/>
          <w:szCs w:val="24"/>
        </w:rPr>
        <w:t xml:space="preserve">  日</w:t>
      </w:r>
      <w:r>
        <w:rPr>
          <w:rFonts w:ascii="仿宋" w:hAnsi="仿宋" w:eastAsia="仿宋" w:cs="仿宋_GB2312"/>
          <w:kern w:val="0"/>
          <w:sz w:val="24"/>
          <w:szCs w:val="24"/>
        </w:rPr>
        <w:t xml:space="preserve"> </w:t>
      </w:r>
    </w:p>
    <w:p>
      <w:pPr>
        <w:autoSpaceDE w:val="0"/>
        <w:autoSpaceDN w:val="0"/>
        <w:adjustRightInd w:val="0"/>
        <w:ind w:left="5040"/>
        <w:rPr>
          <w:rFonts w:ascii="Times New Roman" w:hAnsi="Times New Roman" w:eastAsia="仿宋_GB2312"/>
          <w:kern w:val="0"/>
          <w:sz w:val="24"/>
          <w:szCs w:val="24"/>
        </w:rPr>
      </w:pPr>
      <w:r>
        <w:rPr>
          <w:rFonts w:ascii="Times New Roman" w:hAnsi="Times New Roman" w:eastAsia="仿宋_GB2312"/>
          <w:kern w:val="0"/>
          <w:sz w:val="24"/>
          <w:szCs w:val="24"/>
        </w:rPr>
        <w:t xml:space="preserve">Date: </w:t>
      </w:r>
    </w:p>
    <w:p>
      <w:pPr>
        <w:rPr>
          <w:rFonts w:hint="eastAsia" w:ascii="仿宋_GB2312" w:hAnsi="仿宋" w:eastAsia="仿宋_GB2312" w:cs="宋体"/>
          <w:b/>
          <w:bCs/>
          <w:kern w:val="0"/>
          <w:sz w:val="24"/>
          <w:szCs w:val="24"/>
        </w:rPr>
      </w:pPr>
    </w:p>
    <w:p>
      <w:pPr>
        <w:rPr>
          <w:rFonts w:hint="eastAsia" w:ascii="仿宋_GB2312" w:hAnsi="仿宋" w:eastAsia="仿宋_GB2312" w:cs="宋体"/>
          <w:b/>
          <w:bCs/>
          <w:kern w:val="0"/>
          <w:sz w:val="24"/>
          <w:szCs w:val="24"/>
        </w:rPr>
      </w:pPr>
    </w:p>
    <w:p>
      <w:pPr>
        <w:rPr>
          <w:rFonts w:hint="eastAsia" w:ascii="仿宋_GB2312" w:hAnsi="仿宋" w:eastAsia="仿宋_GB2312" w:cs="宋体"/>
          <w:b/>
          <w:bCs/>
          <w:kern w:val="0"/>
          <w:sz w:val="24"/>
          <w:szCs w:val="24"/>
        </w:rPr>
      </w:pPr>
    </w:p>
    <w:p>
      <w:pPr>
        <w:rPr>
          <w:rFonts w:hint="eastAsia" w:ascii="仿宋_GB2312" w:hAnsi="仿宋" w:eastAsia="仿宋_GB2312" w:cs="宋体"/>
          <w:b/>
          <w:bCs/>
          <w:kern w:val="0"/>
          <w:sz w:val="24"/>
          <w:szCs w:val="24"/>
        </w:rPr>
      </w:pPr>
    </w:p>
    <w:p>
      <w:pPr>
        <w:autoSpaceDE w:val="0"/>
        <w:autoSpaceDN w:val="0"/>
        <w:adjustRightInd w:val="0"/>
        <w:rPr>
          <w:rFonts w:ascii="仿宋_GB2312" w:hAnsi="Times New Roman" w:eastAsia="仿宋_GB2312" w:cs="仿宋_GB2312"/>
          <w:kern w:val="0"/>
          <w:sz w:val="24"/>
          <w:szCs w:val="24"/>
        </w:rPr>
      </w:pPr>
    </w:p>
    <w:p>
      <w:pPr>
        <w:autoSpaceDE w:val="0"/>
        <w:autoSpaceDN w:val="0"/>
        <w:adjustRightInd w:val="0"/>
        <w:rPr>
          <w:rFonts w:ascii="仿宋_GB2312" w:hAnsi="Times New Roman" w:eastAsia="仿宋_GB2312" w:cs="仿宋_GB2312"/>
          <w:kern w:val="0"/>
          <w:sz w:val="24"/>
          <w:szCs w:val="24"/>
        </w:rPr>
      </w:pPr>
    </w:p>
    <w:p>
      <w:pPr>
        <w:autoSpaceDE w:val="0"/>
        <w:autoSpaceDN w:val="0"/>
        <w:adjustRightInd w:val="0"/>
        <w:rPr>
          <w:rFonts w:ascii="仿宋" w:hAnsi="仿宋" w:eastAsia="仿宋" w:cs="仿宋_GB2312"/>
          <w:kern w:val="0"/>
          <w:sz w:val="24"/>
          <w:szCs w:val="24"/>
        </w:rPr>
      </w:pPr>
      <w:r>
        <w:rPr>
          <w:rFonts w:hint="eastAsia" w:ascii="仿宋" w:hAnsi="仿宋" w:eastAsia="仿宋" w:cs="仿宋_GB2312"/>
          <w:kern w:val="0"/>
          <w:sz w:val="24"/>
          <w:szCs w:val="24"/>
        </w:rPr>
        <w:t>乙方</w:t>
      </w:r>
      <w:r>
        <w:rPr>
          <w:rFonts w:ascii="仿宋" w:hAnsi="仿宋" w:eastAsia="仿宋"/>
          <w:kern w:val="0"/>
          <w:sz w:val="24"/>
          <w:szCs w:val="24"/>
        </w:rPr>
        <w:t>(</w:t>
      </w:r>
      <w:r>
        <w:rPr>
          <w:rFonts w:hint="eastAsia" w:ascii="仿宋" w:hAnsi="仿宋" w:eastAsia="仿宋" w:cs="仿宋_GB2312"/>
          <w:kern w:val="0"/>
          <w:sz w:val="24"/>
          <w:szCs w:val="24"/>
        </w:rPr>
        <w:t>盖章</w:t>
      </w:r>
      <w:r>
        <w:rPr>
          <w:rFonts w:ascii="仿宋" w:hAnsi="仿宋" w:eastAsia="仿宋"/>
          <w:kern w:val="0"/>
          <w:sz w:val="24"/>
          <w:szCs w:val="24"/>
        </w:rPr>
        <w:t>)</w:t>
      </w:r>
      <w:r>
        <w:rPr>
          <w:rFonts w:hint="eastAsia" w:ascii="仿宋" w:hAnsi="仿宋" w:eastAsia="仿宋" w:cs="仿宋_GB2312"/>
          <w:kern w:val="0"/>
          <w:sz w:val="24"/>
          <w:szCs w:val="24"/>
        </w:rPr>
        <w:t>：</w:t>
      </w:r>
      <w:r>
        <w:rPr>
          <w:rFonts w:hint="eastAsia" w:ascii="仿宋" w:hAnsi="仿宋" w:eastAsia="仿宋" w:cs="仿宋_GB2312"/>
          <w:color w:val="000000"/>
          <w:kern w:val="0"/>
          <w:sz w:val="24"/>
          <w:szCs w:val="24"/>
        </w:rPr>
        <w:t>舟山海安溢油应急处理有限公司</w:t>
      </w:r>
    </w:p>
    <w:p>
      <w:pPr>
        <w:autoSpaceDE w:val="0"/>
        <w:autoSpaceDN w:val="0"/>
        <w:adjustRightInd w:val="0"/>
        <w:outlineLvl w:val="0"/>
        <w:rPr>
          <w:rFonts w:ascii="Times New Roman" w:hAnsi="Times New Roman" w:eastAsia="仿宋_GB2312"/>
          <w:kern w:val="0"/>
          <w:sz w:val="24"/>
          <w:szCs w:val="24"/>
        </w:rPr>
      </w:pPr>
      <w:r>
        <w:rPr>
          <w:rFonts w:ascii="Times New Roman" w:hAnsi="Times New Roman" w:eastAsia="仿宋_GB2312"/>
          <w:kern w:val="0"/>
          <w:sz w:val="24"/>
          <w:szCs w:val="24"/>
        </w:rPr>
        <w:t xml:space="preserve">Party B (seal):  </w:t>
      </w:r>
      <w:r>
        <w:rPr>
          <w:rFonts w:ascii="Times New Roman" w:hAnsi="Times New Roman"/>
          <w:sz w:val="24"/>
        </w:rPr>
        <w:t>Zhoushan Haian Oil Spill Treatment Co., Ltd</w:t>
      </w:r>
    </w:p>
    <w:p>
      <w:pPr>
        <w:autoSpaceDE w:val="0"/>
        <w:autoSpaceDN w:val="0"/>
        <w:adjustRightInd w:val="0"/>
        <w:rPr>
          <w:rFonts w:ascii="仿宋" w:hAnsi="仿宋" w:eastAsia="仿宋" w:cs="仿宋_GB2312"/>
          <w:kern w:val="0"/>
          <w:sz w:val="24"/>
          <w:szCs w:val="24"/>
        </w:rPr>
      </w:pPr>
      <w:r>
        <w:rPr>
          <w:rFonts w:hint="eastAsia" w:ascii="仿宋" w:hAnsi="仿宋" w:eastAsia="仿宋" w:cs="仿宋_GB2312"/>
          <w:kern w:val="0"/>
          <w:sz w:val="24"/>
          <w:szCs w:val="24"/>
        </w:rPr>
        <w:t>法定代表人</w:t>
      </w:r>
      <w:r>
        <w:rPr>
          <w:rFonts w:ascii="仿宋" w:hAnsi="仿宋" w:eastAsia="仿宋"/>
          <w:kern w:val="0"/>
          <w:sz w:val="24"/>
          <w:szCs w:val="24"/>
        </w:rPr>
        <w:t>/</w:t>
      </w:r>
      <w:r>
        <w:rPr>
          <w:rFonts w:hint="eastAsia" w:ascii="仿宋" w:hAnsi="仿宋" w:eastAsia="仿宋" w:cs="仿宋_GB2312"/>
          <w:kern w:val="0"/>
          <w:sz w:val="24"/>
          <w:szCs w:val="24"/>
        </w:rPr>
        <w:t>委托代理人</w:t>
      </w:r>
      <w:r>
        <w:rPr>
          <w:rFonts w:ascii="仿宋" w:hAnsi="仿宋" w:eastAsia="仿宋"/>
          <w:kern w:val="0"/>
          <w:sz w:val="24"/>
          <w:szCs w:val="24"/>
        </w:rPr>
        <w:t>(</w:t>
      </w:r>
      <w:r>
        <w:rPr>
          <w:rFonts w:hint="eastAsia" w:ascii="仿宋" w:hAnsi="仿宋" w:eastAsia="仿宋" w:cs="仿宋_GB2312"/>
          <w:kern w:val="0"/>
          <w:sz w:val="24"/>
          <w:szCs w:val="24"/>
        </w:rPr>
        <w:t>签名</w:t>
      </w:r>
      <w:r>
        <w:rPr>
          <w:rFonts w:ascii="仿宋" w:hAnsi="仿宋" w:eastAsia="仿宋"/>
          <w:kern w:val="0"/>
          <w:sz w:val="24"/>
          <w:szCs w:val="24"/>
        </w:rPr>
        <w:t>)</w:t>
      </w:r>
      <w:r>
        <w:rPr>
          <w:rFonts w:hint="eastAsia" w:ascii="仿宋" w:hAnsi="仿宋" w:eastAsia="仿宋" w:cs="仿宋_GB2312"/>
          <w:kern w:val="0"/>
          <w:sz w:val="24"/>
          <w:szCs w:val="24"/>
        </w:rPr>
        <w:t>：</w:t>
      </w:r>
      <w:r>
        <w:rPr>
          <w:rFonts w:ascii="仿宋" w:hAnsi="仿宋" w:eastAsia="仿宋" w:cs="仿宋_GB2312"/>
          <w:kern w:val="0"/>
          <w:sz w:val="24"/>
          <w:szCs w:val="24"/>
        </w:rPr>
        <w:t xml:space="preserve"> </w:t>
      </w:r>
    </w:p>
    <w:p>
      <w:pPr>
        <w:autoSpaceDE w:val="0"/>
        <w:autoSpaceDN w:val="0"/>
        <w:adjustRightInd w:val="0"/>
        <w:rPr>
          <w:rFonts w:ascii="Times New Roman" w:hAnsi="Times New Roman" w:eastAsia="仿宋_GB2312"/>
          <w:kern w:val="0"/>
          <w:sz w:val="24"/>
          <w:szCs w:val="24"/>
        </w:rPr>
      </w:pPr>
      <w:r>
        <w:rPr>
          <w:rFonts w:ascii="Times New Roman" w:hAnsi="Times New Roman" w:eastAsia="仿宋_GB2312"/>
          <w:kern w:val="0"/>
          <w:sz w:val="24"/>
          <w:szCs w:val="24"/>
        </w:rPr>
        <w:t>Legal representative/Entrusted representative</w:t>
      </w:r>
      <w:r>
        <w:rPr>
          <w:rFonts w:hint="eastAsia" w:ascii="宋体" w:hAnsi="宋体" w:cs="仿宋_GB2312"/>
          <w:kern w:val="0"/>
          <w:sz w:val="24"/>
          <w:szCs w:val="24"/>
        </w:rPr>
        <w:t>：</w:t>
      </w:r>
      <w:r>
        <w:rPr>
          <w:rFonts w:ascii="Times New Roman" w:hAnsi="Times New Roman" w:eastAsia="仿宋_GB2312"/>
          <w:kern w:val="0"/>
          <w:sz w:val="24"/>
          <w:szCs w:val="24"/>
        </w:rPr>
        <w:t xml:space="preserve">(Signature) </w:t>
      </w:r>
    </w:p>
    <w:p>
      <w:pPr>
        <w:autoSpaceDE w:val="0"/>
        <w:autoSpaceDN w:val="0"/>
        <w:adjustRightInd w:val="0"/>
        <w:ind w:left="5040"/>
        <w:rPr>
          <w:rFonts w:ascii="仿宋" w:hAnsi="仿宋" w:eastAsia="仿宋" w:cs="仿宋_GB2312"/>
          <w:kern w:val="0"/>
          <w:sz w:val="24"/>
          <w:szCs w:val="24"/>
        </w:rPr>
      </w:pPr>
      <w:r>
        <w:rPr>
          <w:rFonts w:hint="eastAsia" w:ascii="仿宋" w:hAnsi="仿宋" w:eastAsia="仿宋" w:cs="仿宋_GB2312"/>
          <w:kern w:val="0"/>
          <w:sz w:val="24"/>
          <w:szCs w:val="24"/>
        </w:rPr>
        <w:t>年</w:t>
      </w:r>
      <w:r>
        <w:rPr>
          <w:rFonts w:ascii="仿宋" w:hAnsi="仿宋" w:eastAsia="仿宋" w:cs="仿宋_GB2312"/>
          <w:kern w:val="0"/>
          <w:sz w:val="24"/>
          <w:szCs w:val="24"/>
        </w:rPr>
        <w:t xml:space="preserve"> </w:t>
      </w:r>
      <w:r>
        <w:rPr>
          <w:rFonts w:hint="eastAsia" w:ascii="仿宋" w:hAnsi="仿宋" w:eastAsia="仿宋" w:cs="仿宋_GB2312"/>
          <w:kern w:val="0"/>
          <w:sz w:val="24"/>
          <w:szCs w:val="24"/>
        </w:rPr>
        <w:t xml:space="preserve">  月  </w:t>
      </w:r>
      <w:r>
        <w:rPr>
          <w:rFonts w:ascii="仿宋" w:hAnsi="仿宋" w:eastAsia="仿宋" w:cs="仿宋_GB2312"/>
          <w:kern w:val="0"/>
          <w:sz w:val="24"/>
          <w:szCs w:val="24"/>
        </w:rPr>
        <w:t xml:space="preserve"> </w:t>
      </w:r>
      <w:r>
        <w:rPr>
          <w:rFonts w:hint="eastAsia" w:ascii="仿宋" w:hAnsi="仿宋" w:eastAsia="仿宋" w:cs="仿宋_GB2312"/>
          <w:kern w:val="0"/>
          <w:sz w:val="24"/>
          <w:szCs w:val="24"/>
        </w:rPr>
        <w:t>日</w:t>
      </w:r>
      <w:r>
        <w:rPr>
          <w:rFonts w:ascii="仿宋" w:hAnsi="仿宋" w:eastAsia="仿宋" w:cs="仿宋_GB2312"/>
          <w:kern w:val="0"/>
          <w:sz w:val="24"/>
          <w:szCs w:val="24"/>
        </w:rPr>
        <w:t xml:space="preserve"> </w:t>
      </w:r>
    </w:p>
    <w:p>
      <w:pPr>
        <w:widowControl/>
        <w:ind w:firstLine="5040" w:firstLineChars="2100"/>
        <w:jc w:val="left"/>
        <w:rPr>
          <w:rFonts w:ascii="Times New Roman" w:hAnsi="Times New Roman" w:eastAsia="仿宋_GB2312"/>
          <w:kern w:val="0"/>
          <w:sz w:val="24"/>
          <w:szCs w:val="24"/>
        </w:rPr>
      </w:pPr>
      <w:r>
        <w:rPr>
          <w:rFonts w:ascii="Times New Roman" w:hAnsi="Times New Roman" w:eastAsia="仿宋_GB2312"/>
          <w:kern w:val="0"/>
          <w:sz w:val="24"/>
          <w:szCs w:val="24"/>
        </w:rPr>
        <w:t>Date:</w:t>
      </w:r>
    </w:p>
    <w:p>
      <w:pPr>
        <w:rPr>
          <w:rFonts w:hint="eastAsia" w:ascii="仿宋" w:hAnsi="仿宋" w:eastAsia="仿宋" w:cs="宋体"/>
          <w:b/>
          <w:bCs/>
          <w:kern w:val="0"/>
          <w:sz w:val="24"/>
          <w:szCs w:val="24"/>
        </w:rPr>
      </w:pPr>
    </w:p>
    <w:p>
      <w:pPr>
        <w:rPr>
          <w:rFonts w:hint="eastAsia" w:ascii="仿宋" w:hAnsi="仿宋" w:eastAsia="仿宋" w:cs="宋体"/>
          <w:b/>
          <w:bCs/>
          <w:kern w:val="0"/>
          <w:sz w:val="24"/>
          <w:szCs w:val="24"/>
        </w:rPr>
      </w:pPr>
    </w:p>
    <w:p>
      <w:pPr>
        <w:rPr>
          <w:rFonts w:hint="eastAsia" w:ascii="仿宋" w:hAnsi="仿宋" w:eastAsia="仿宋" w:cs="宋体"/>
          <w:b/>
          <w:bCs/>
          <w:kern w:val="0"/>
          <w:sz w:val="24"/>
          <w:szCs w:val="24"/>
        </w:rPr>
      </w:pPr>
    </w:p>
    <w:p>
      <w:pPr>
        <w:rPr>
          <w:rFonts w:hint="eastAsia" w:ascii="仿宋" w:hAnsi="仿宋" w:eastAsia="仿宋" w:cs="宋体"/>
          <w:b/>
          <w:bCs/>
          <w:kern w:val="0"/>
          <w:sz w:val="24"/>
          <w:szCs w:val="24"/>
        </w:rPr>
      </w:pPr>
    </w:p>
    <w:p>
      <w:pPr>
        <w:rPr>
          <w:rFonts w:hint="eastAsia" w:ascii="仿宋" w:hAnsi="仿宋" w:eastAsia="仿宋" w:cs="宋体"/>
          <w:b/>
          <w:bCs/>
          <w:kern w:val="0"/>
          <w:sz w:val="24"/>
          <w:szCs w:val="24"/>
        </w:rPr>
      </w:pPr>
    </w:p>
    <w:p>
      <w:pPr>
        <w:rPr>
          <w:rFonts w:hint="eastAsia" w:ascii="仿宋" w:hAnsi="仿宋" w:eastAsia="仿宋" w:cs="宋体"/>
          <w:b/>
          <w:bCs/>
          <w:kern w:val="0"/>
          <w:sz w:val="24"/>
          <w:szCs w:val="24"/>
        </w:rPr>
      </w:pPr>
    </w:p>
    <w:p>
      <w:pPr>
        <w:rPr>
          <w:rFonts w:hint="eastAsia" w:ascii="仿宋" w:hAnsi="仿宋" w:eastAsia="仿宋"/>
          <w:b/>
          <w:bCs/>
          <w:kern w:val="0"/>
          <w:sz w:val="24"/>
          <w:szCs w:val="24"/>
        </w:rPr>
      </w:pPr>
      <w:r>
        <w:rPr>
          <w:rFonts w:hint="eastAsia" w:ascii="仿宋" w:hAnsi="仿宋" w:eastAsia="仿宋" w:cs="宋体"/>
          <w:b/>
          <w:bCs/>
          <w:kern w:val="0"/>
          <w:sz w:val="24"/>
          <w:szCs w:val="24"/>
        </w:rPr>
        <w:t>附录一：协议船舶名单</w:t>
      </w:r>
    </w:p>
    <w:p>
      <w:pPr>
        <w:outlineLvl w:val="0"/>
        <w:rPr>
          <w:rFonts w:ascii="Times New Roman" w:hAnsi="Times New Roman" w:eastAsia="仿宋_GB2312"/>
          <w:b/>
          <w:kern w:val="0"/>
          <w:sz w:val="24"/>
          <w:szCs w:val="24"/>
        </w:rPr>
      </w:pPr>
      <w:r>
        <w:rPr>
          <w:rFonts w:hint="eastAsia" w:ascii="Times New Roman" w:hAnsi="Times New Roman" w:eastAsia="仿宋_GB2312"/>
          <w:b/>
          <w:kern w:val="0"/>
          <w:sz w:val="24"/>
          <w:szCs w:val="24"/>
        </w:rPr>
        <w:t>Appendix I:  List of the Agreed Ships</w:t>
      </w:r>
    </w:p>
    <w:p>
      <w:pPr>
        <w:rPr>
          <w:rFonts w:hint="eastAsia" w:ascii="仿宋" w:hAnsi="仿宋" w:eastAsia="仿宋"/>
          <w:b/>
          <w:bCs/>
          <w:kern w:val="0"/>
          <w:sz w:val="24"/>
          <w:szCs w:val="24"/>
        </w:rPr>
      </w:pPr>
      <w:r>
        <w:rPr>
          <w:rFonts w:hint="eastAsia" w:ascii="仿宋" w:hAnsi="仿宋" w:eastAsia="仿宋" w:cs="宋体"/>
          <w:b/>
          <w:bCs/>
          <w:kern w:val="0"/>
          <w:sz w:val="24"/>
          <w:szCs w:val="24"/>
        </w:rPr>
        <w:t>附录二（1</w:t>
      </w:r>
      <w:r>
        <w:rPr>
          <w:rFonts w:hint="eastAsia" w:ascii="仿宋" w:hAnsi="仿宋" w:eastAsia="仿宋" w:cs="宋体"/>
          <w:b/>
          <w:bCs/>
          <w:kern w:val="0"/>
          <w:sz w:val="24"/>
          <w:szCs w:val="24"/>
          <w:lang w:eastAsia="zh-CN"/>
        </w:rPr>
        <w:t>）（</w:t>
      </w:r>
      <w:r>
        <w:rPr>
          <w:rFonts w:hint="eastAsia" w:ascii="仿宋" w:hAnsi="仿宋" w:eastAsia="仿宋" w:cs="宋体"/>
          <w:b/>
          <w:bCs/>
          <w:kern w:val="0"/>
          <w:sz w:val="24"/>
          <w:szCs w:val="24"/>
          <w:lang w:val="en-US" w:eastAsia="zh-CN"/>
        </w:rPr>
        <w:t>2）</w:t>
      </w:r>
      <w:r>
        <w:rPr>
          <w:rFonts w:hint="eastAsia" w:ascii="仿宋" w:hAnsi="仿宋" w:eastAsia="仿宋" w:cs="宋体"/>
          <w:b/>
          <w:bCs/>
          <w:kern w:val="0"/>
          <w:sz w:val="24"/>
          <w:szCs w:val="24"/>
        </w:rPr>
        <w:t>：船舶污染清除协议费用</w:t>
      </w:r>
    </w:p>
    <w:p>
      <w:pPr>
        <w:outlineLvl w:val="0"/>
        <w:rPr>
          <w:rFonts w:ascii="Times New Roman" w:hAnsi="Times New Roman" w:eastAsia="仿宋_GB2312"/>
          <w:b/>
          <w:kern w:val="0"/>
          <w:sz w:val="24"/>
          <w:szCs w:val="24"/>
        </w:rPr>
      </w:pPr>
      <w:r>
        <w:rPr>
          <w:rFonts w:hint="eastAsia" w:ascii="Times New Roman" w:hAnsi="Times New Roman" w:eastAsia="仿宋_GB2312"/>
          <w:b/>
          <w:kern w:val="0"/>
          <w:sz w:val="24"/>
          <w:szCs w:val="24"/>
        </w:rPr>
        <w:t>Appendix II</w:t>
      </w:r>
      <w:r>
        <w:rPr>
          <w:rFonts w:hint="eastAsia" w:ascii="Times New Roman" w:hAnsi="Times New Roman" w:eastAsia="仿宋_GB2312"/>
          <w:b/>
          <w:kern w:val="0"/>
          <w:sz w:val="24"/>
          <w:szCs w:val="24"/>
          <w:lang w:eastAsia="zh-CN"/>
        </w:rPr>
        <w:t>（</w:t>
      </w:r>
      <w:r>
        <w:rPr>
          <w:rFonts w:hint="eastAsia" w:ascii="Times New Roman" w:hAnsi="Times New Roman" w:eastAsia="仿宋_GB2312"/>
          <w:b/>
          <w:kern w:val="0"/>
          <w:sz w:val="24"/>
          <w:szCs w:val="24"/>
        </w:rPr>
        <w:t>1</w:t>
      </w:r>
      <w:r>
        <w:rPr>
          <w:rFonts w:hint="eastAsia" w:ascii="Times New Roman" w:hAnsi="Times New Roman" w:eastAsia="仿宋_GB2312"/>
          <w:b/>
          <w:kern w:val="0"/>
          <w:sz w:val="24"/>
          <w:szCs w:val="24"/>
          <w:lang w:val="en-US" w:eastAsia="zh-CN"/>
        </w:rPr>
        <w:t>）（2）</w:t>
      </w:r>
      <w:r>
        <w:rPr>
          <w:rFonts w:hint="eastAsia" w:ascii="Times New Roman" w:hAnsi="Times New Roman" w:eastAsia="仿宋_GB2312"/>
          <w:b/>
          <w:kern w:val="0"/>
          <w:sz w:val="24"/>
          <w:szCs w:val="24"/>
        </w:rPr>
        <w:t>：Ship Pollution Response Agreement Retainer Fee</w:t>
      </w:r>
    </w:p>
    <w:p>
      <w:pPr>
        <w:rPr>
          <w:rFonts w:hint="eastAsia" w:ascii="仿宋" w:hAnsi="仿宋" w:eastAsia="仿宋"/>
          <w:b/>
          <w:bCs/>
          <w:sz w:val="24"/>
          <w:szCs w:val="24"/>
        </w:rPr>
      </w:pPr>
      <w:r>
        <w:rPr>
          <w:rFonts w:hint="eastAsia" w:ascii="仿宋" w:hAnsi="仿宋" w:eastAsia="仿宋" w:cs="宋体"/>
          <w:b/>
          <w:bCs/>
          <w:sz w:val="24"/>
          <w:szCs w:val="24"/>
        </w:rPr>
        <w:t>附录二（</w:t>
      </w:r>
      <w:r>
        <w:rPr>
          <w:rFonts w:hint="eastAsia" w:ascii="仿宋" w:hAnsi="仿宋" w:eastAsia="仿宋"/>
          <w:b/>
          <w:bCs/>
          <w:sz w:val="24"/>
          <w:szCs w:val="24"/>
          <w:lang w:val="en-US" w:eastAsia="zh-CN"/>
        </w:rPr>
        <w:t>3</w:t>
      </w:r>
      <w:r>
        <w:rPr>
          <w:rFonts w:hint="eastAsia" w:ascii="仿宋" w:hAnsi="仿宋" w:eastAsia="仿宋" w:cs="宋体"/>
          <w:b/>
          <w:bCs/>
          <w:sz w:val="24"/>
          <w:szCs w:val="24"/>
        </w:rPr>
        <w:t>）：船舶污染清除费费率</w:t>
      </w:r>
    </w:p>
    <w:p>
      <w:pPr>
        <w:outlineLvl w:val="0"/>
        <w:rPr>
          <w:rFonts w:ascii="Times New Roman" w:hAnsi="Times New Roman" w:eastAsia="仿宋_GB2312"/>
          <w:b/>
          <w:kern w:val="0"/>
          <w:sz w:val="24"/>
          <w:szCs w:val="24"/>
        </w:rPr>
      </w:pPr>
      <w:r>
        <w:rPr>
          <w:rFonts w:hint="eastAsia" w:ascii="Times New Roman" w:hAnsi="Times New Roman" w:eastAsia="仿宋_GB2312"/>
          <w:b/>
          <w:kern w:val="0"/>
          <w:sz w:val="24"/>
          <w:szCs w:val="24"/>
        </w:rPr>
        <w:t>Appendix II.2：Ship Pollution Response Expense Tariff</w:t>
      </w:r>
    </w:p>
    <w:p>
      <w:pPr>
        <w:rPr>
          <w:rFonts w:hint="eastAsia" w:ascii="仿宋" w:hAnsi="仿宋" w:eastAsia="仿宋"/>
          <w:b/>
          <w:bCs/>
          <w:sz w:val="24"/>
          <w:szCs w:val="24"/>
        </w:rPr>
      </w:pPr>
      <w:r>
        <w:rPr>
          <w:rFonts w:hint="eastAsia" w:ascii="仿宋" w:hAnsi="仿宋" w:eastAsia="仿宋" w:cs="宋体"/>
          <w:b/>
          <w:bCs/>
          <w:kern w:val="0"/>
          <w:sz w:val="24"/>
          <w:szCs w:val="24"/>
        </w:rPr>
        <w:t>附录三：补充协议</w:t>
      </w:r>
    </w:p>
    <w:p>
      <w:pPr>
        <w:outlineLvl w:val="0"/>
        <w:rPr>
          <w:rFonts w:ascii="Times New Roman" w:hAnsi="Times New Roman" w:eastAsia="仿宋_GB2312"/>
          <w:b/>
          <w:kern w:val="0"/>
          <w:sz w:val="24"/>
          <w:szCs w:val="24"/>
        </w:rPr>
      </w:pPr>
      <w:r>
        <w:rPr>
          <w:rFonts w:hint="eastAsia" w:ascii="Times New Roman" w:hAnsi="Times New Roman" w:eastAsia="仿宋_GB2312"/>
          <w:b/>
          <w:kern w:val="0"/>
          <w:sz w:val="24"/>
          <w:szCs w:val="24"/>
        </w:rPr>
        <w:t>Appendix III： Supplementary Agreement</w:t>
      </w:r>
    </w:p>
    <w:p>
      <w:pPr>
        <w:spacing w:line="360" w:lineRule="exact"/>
        <w:rPr>
          <w:rFonts w:ascii="Times New Roman" w:hAnsi="Times New Roman" w:eastAsia="仿宋_GB2312"/>
          <w:kern w:val="0"/>
          <w:sz w:val="30"/>
          <w:szCs w:val="30"/>
        </w:rPr>
      </w:pPr>
    </w:p>
    <w:p>
      <w:pPr>
        <w:spacing w:line="360" w:lineRule="exact"/>
        <w:rPr>
          <w:rFonts w:hint="eastAsia" w:ascii="仿宋" w:hAnsi="仿宋" w:eastAsia="仿宋"/>
          <w:kern w:val="0"/>
          <w:sz w:val="30"/>
          <w:szCs w:val="30"/>
        </w:rPr>
      </w:pPr>
    </w:p>
    <w:p>
      <w:pPr>
        <w:spacing w:line="360" w:lineRule="exact"/>
        <w:rPr>
          <w:rFonts w:hint="eastAsia" w:ascii="仿宋" w:hAnsi="仿宋" w:eastAsia="仿宋"/>
          <w:kern w:val="0"/>
          <w:sz w:val="30"/>
          <w:szCs w:val="30"/>
        </w:rPr>
      </w:pPr>
    </w:p>
    <w:p>
      <w:pPr>
        <w:spacing w:line="360" w:lineRule="exact"/>
        <w:rPr>
          <w:rFonts w:hint="eastAsia" w:ascii="仿宋" w:hAnsi="仿宋" w:eastAsia="仿宋"/>
          <w:kern w:val="0"/>
          <w:sz w:val="30"/>
          <w:szCs w:val="30"/>
        </w:rPr>
      </w:pPr>
    </w:p>
    <w:p>
      <w:pPr>
        <w:spacing w:line="360" w:lineRule="exact"/>
        <w:rPr>
          <w:rFonts w:hint="eastAsia" w:ascii="仿宋" w:hAnsi="仿宋" w:eastAsia="仿宋"/>
          <w:kern w:val="0"/>
          <w:sz w:val="30"/>
          <w:szCs w:val="30"/>
        </w:rPr>
      </w:pPr>
    </w:p>
    <w:p>
      <w:pPr>
        <w:spacing w:line="360" w:lineRule="exact"/>
        <w:rPr>
          <w:rFonts w:hint="eastAsia" w:ascii="仿宋" w:hAnsi="仿宋" w:eastAsia="仿宋"/>
          <w:kern w:val="0"/>
          <w:sz w:val="30"/>
          <w:szCs w:val="30"/>
        </w:rPr>
      </w:pPr>
      <w:r>
        <w:rPr>
          <w:rFonts w:hint="eastAsia" w:ascii="仿宋" w:hAnsi="仿宋" w:eastAsia="仿宋"/>
          <w:kern w:val="0"/>
          <w:sz w:val="30"/>
          <w:szCs w:val="30"/>
        </w:rPr>
        <w:t>附录一：</w:t>
      </w:r>
    </w:p>
    <w:p>
      <w:pPr>
        <w:spacing w:line="360" w:lineRule="exact"/>
        <w:outlineLvl w:val="0"/>
        <w:rPr>
          <w:rFonts w:ascii="Times New Roman" w:hAnsi="Times New Roman" w:eastAsia="仿宋_GB2312"/>
          <w:kern w:val="0"/>
          <w:sz w:val="30"/>
          <w:szCs w:val="30"/>
        </w:rPr>
      </w:pPr>
      <w:r>
        <w:rPr>
          <w:rFonts w:ascii="Times New Roman" w:hAnsi="Times New Roman" w:eastAsia="仿宋_GB2312"/>
          <w:kern w:val="0"/>
          <w:sz w:val="30"/>
          <w:szCs w:val="30"/>
        </w:rPr>
        <w:t>Appendix I</w:t>
      </w:r>
      <w:r>
        <w:rPr>
          <w:rFonts w:hint="eastAsia" w:ascii="Times New Roman" w:hAnsi="Times New Roman" w:eastAsia="仿宋_GB2312"/>
          <w:kern w:val="0"/>
          <w:sz w:val="30"/>
          <w:szCs w:val="30"/>
        </w:rPr>
        <w:t>：</w:t>
      </w:r>
    </w:p>
    <w:p>
      <w:pPr>
        <w:autoSpaceDE w:val="0"/>
        <w:autoSpaceDN w:val="0"/>
        <w:adjustRightInd w:val="0"/>
        <w:jc w:val="center"/>
        <w:rPr>
          <w:rFonts w:hint="eastAsia" w:ascii="仿宋" w:hAnsi="仿宋" w:eastAsia="仿宋"/>
          <w:kern w:val="0"/>
          <w:sz w:val="30"/>
          <w:szCs w:val="30"/>
        </w:rPr>
      </w:pPr>
      <w:r>
        <w:rPr>
          <w:rFonts w:hint="eastAsia" w:ascii="仿宋" w:hAnsi="仿宋" w:eastAsia="仿宋"/>
          <w:kern w:val="0"/>
          <w:sz w:val="30"/>
          <w:szCs w:val="30"/>
        </w:rPr>
        <w:t>协议船舶名单</w:t>
      </w:r>
    </w:p>
    <w:p>
      <w:pPr>
        <w:autoSpaceDE w:val="0"/>
        <w:autoSpaceDN w:val="0"/>
        <w:adjustRightInd w:val="0"/>
        <w:jc w:val="center"/>
        <w:rPr>
          <w:rFonts w:ascii="Times New Roman" w:hAnsi="Times New Roman" w:eastAsia="仿宋_GB2312"/>
          <w:kern w:val="0"/>
          <w:sz w:val="30"/>
          <w:szCs w:val="30"/>
        </w:rPr>
      </w:pPr>
      <w:r>
        <w:rPr>
          <w:rFonts w:hint="eastAsia" w:ascii="Times New Roman" w:hAnsi="Times New Roman" w:eastAsia="仿宋_GB2312"/>
          <w:kern w:val="0"/>
          <w:sz w:val="30"/>
          <w:szCs w:val="30"/>
        </w:rPr>
        <w:t>List of the Agreed Ships</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2126"/>
        <w:gridCol w:w="1134"/>
        <w:gridCol w:w="1417"/>
        <w:gridCol w:w="2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autoSpaceDE w:val="0"/>
              <w:autoSpaceDN w:val="0"/>
              <w:adjustRightInd w:val="0"/>
              <w:snapToGrid w:val="0"/>
              <w:jc w:val="center"/>
              <w:rPr>
                <w:rFonts w:hint="eastAsia" w:ascii="仿宋" w:hAnsi="仿宋" w:eastAsia="仿宋"/>
                <w:kern w:val="0"/>
                <w:sz w:val="24"/>
                <w:szCs w:val="24"/>
              </w:rPr>
            </w:pPr>
            <w:r>
              <w:rPr>
                <w:rFonts w:hint="eastAsia" w:ascii="仿宋" w:hAnsi="仿宋" w:eastAsia="仿宋"/>
                <w:kern w:val="0"/>
                <w:sz w:val="24"/>
                <w:szCs w:val="24"/>
              </w:rPr>
              <w:t>船 名</w:t>
            </w:r>
          </w:p>
          <w:p>
            <w:pPr>
              <w:autoSpaceDE w:val="0"/>
              <w:autoSpaceDN w:val="0"/>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S</w:t>
            </w:r>
            <w:r>
              <w:rPr>
                <w:rFonts w:hint="eastAsia" w:ascii="Times New Roman" w:hAnsi="Times New Roman" w:eastAsia="仿宋_GB2312"/>
                <w:kern w:val="0"/>
                <w:sz w:val="24"/>
                <w:szCs w:val="24"/>
              </w:rPr>
              <w:t>hips name</w:t>
            </w:r>
          </w:p>
        </w:tc>
        <w:tc>
          <w:tcPr>
            <w:tcW w:w="2126" w:type="dxa"/>
            <w:vAlign w:val="center"/>
          </w:tcPr>
          <w:p>
            <w:pPr>
              <w:autoSpaceDE w:val="0"/>
              <w:autoSpaceDN w:val="0"/>
              <w:adjustRightInd w:val="0"/>
              <w:snapToGrid w:val="0"/>
              <w:jc w:val="center"/>
              <w:rPr>
                <w:rFonts w:hint="eastAsia" w:ascii="仿宋" w:hAnsi="仿宋" w:eastAsia="仿宋"/>
                <w:kern w:val="0"/>
                <w:sz w:val="24"/>
                <w:szCs w:val="24"/>
              </w:rPr>
            </w:pPr>
            <w:r>
              <w:rPr>
                <w:rFonts w:ascii="Times New Roman" w:hAnsi="Times New Roman" w:eastAsia="仿宋_GB2312"/>
                <w:kern w:val="0"/>
                <w:sz w:val="24"/>
                <w:szCs w:val="24"/>
              </w:rPr>
              <w:t>IMO</w:t>
            </w:r>
            <w:r>
              <w:rPr>
                <w:rFonts w:hint="eastAsia" w:ascii="仿宋" w:hAnsi="仿宋" w:eastAsia="仿宋"/>
                <w:kern w:val="0"/>
                <w:sz w:val="24"/>
                <w:szCs w:val="24"/>
              </w:rPr>
              <w:t>编号</w:t>
            </w:r>
            <w:r>
              <w:rPr>
                <w:rFonts w:ascii="仿宋" w:hAnsi="仿宋" w:eastAsia="仿宋"/>
                <w:kern w:val="0"/>
                <w:sz w:val="24"/>
                <w:szCs w:val="24"/>
              </w:rPr>
              <w:t>/</w:t>
            </w:r>
            <w:r>
              <w:rPr>
                <w:rFonts w:hint="eastAsia" w:ascii="仿宋" w:hAnsi="仿宋" w:eastAsia="仿宋"/>
                <w:kern w:val="0"/>
                <w:sz w:val="24"/>
                <w:szCs w:val="24"/>
              </w:rPr>
              <w:t>呼号</w:t>
            </w:r>
          </w:p>
          <w:p>
            <w:pPr>
              <w:autoSpaceDE w:val="0"/>
              <w:autoSpaceDN w:val="0"/>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IMO No./ Call sign</w:t>
            </w:r>
          </w:p>
        </w:tc>
        <w:tc>
          <w:tcPr>
            <w:tcW w:w="1134" w:type="dxa"/>
            <w:vAlign w:val="center"/>
          </w:tcPr>
          <w:p>
            <w:pPr>
              <w:autoSpaceDE w:val="0"/>
              <w:autoSpaceDN w:val="0"/>
              <w:adjustRightInd w:val="0"/>
              <w:snapToGrid w:val="0"/>
              <w:jc w:val="center"/>
              <w:rPr>
                <w:rFonts w:hint="eastAsia" w:ascii="仿宋" w:hAnsi="仿宋" w:eastAsia="仿宋"/>
                <w:kern w:val="0"/>
                <w:sz w:val="24"/>
                <w:szCs w:val="24"/>
              </w:rPr>
            </w:pPr>
            <w:r>
              <w:rPr>
                <w:rFonts w:hint="eastAsia" w:ascii="仿宋" w:hAnsi="仿宋" w:eastAsia="仿宋"/>
                <w:kern w:val="0"/>
                <w:sz w:val="24"/>
                <w:szCs w:val="24"/>
              </w:rPr>
              <w:t>总 吨</w:t>
            </w:r>
          </w:p>
          <w:p>
            <w:pPr>
              <w:autoSpaceDE w:val="0"/>
              <w:autoSpaceDN w:val="0"/>
              <w:adjustRightInd w:val="0"/>
              <w:snapToGrid w:val="0"/>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Gross Tonnage</w:t>
            </w:r>
          </w:p>
        </w:tc>
        <w:tc>
          <w:tcPr>
            <w:tcW w:w="1417" w:type="dxa"/>
            <w:vAlign w:val="center"/>
          </w:tcPr>
          <w:p>
            <w:pPr>
              <w:autoSpaceDE w:val="0"/>
              <w:autoSpaceDN w:val="0"/>
              <w:adjustRightInd w:val="0"/>
              <w:snapToGrid w:val="0"/>
              <w:jc w:val="center"/>
              <w:rPr>
                <w:rFonts w:hint="eastAsia" w:ascii="仿宋" w:hAnsi="仿宋" w:eastAsia="仿宋"/>
                <w:kern w:val="0"/>
                <w:sz w:val="24"/>
                <w:szCs w:val="24"/>
              </w:rPr>
            </w:pPr>
            <w:r>
              <w:rPr>
                <w:rFonts w:hint="eastAsia" w:ascii="仿宋" w:hAnsi="仿宋" w:eastAsia="仿宋"/>
                <w:kern w:val="0"/>
                <w:sz w:val="24"/>
                <w:szCs w:val="24"/>
              </w:rPr>
              <w:t>船舶类型</w:t>
            </w:r>
          </w:p>
          <w:p>
            <w:pPr>
              <w:autoSpaceDE w:val="0"/>
              <w:autoSpaceDN w:val="0"/>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S</w:t>
            </w:r>
            <w:r>
              <w:rPr>
                <w:rFonts w:hint="eastAsia" w:ascii="Times New Roman" w:hAnsi="Times New Roman" w:eastAsia="仿宋_GB2312"/>
                <w:kern w:val="0"/>
                <w:sz w:val="24"/>
                <w:szCs w:val="24"/>
              </w:rPr>
              <w:t>hip</w:t>
            </w:r>
            <w:r>
              <w:rPr>
                <w:rFonts w:ascii="Times New Roman" w:hAnsi="Times New Roman" w:eastAsia="仿宋_GB2312"/>
                <w:kern w:val="0"/>
                <w:sz w:val="24"/>
                <w:szCs w:val="24"/>
              </w:rPr>
              <w:t>’</w:t>
            </w:r>
            <w:r>
              <w:rPr>
                <w:rFonts w:hint="eastAsia" w:ascii="Times New Roman" w:hAnsi="Times New Roman" w:eastAsia="仿宋_GB2312"/>
                <w:kern w:val="0"/>
                <w:sz w:val="24"/>
                <w:szCs w:val="24"/>
              </w:rPr>
              <w:t>s type</w:t>
            </w:r>
          </w:p>
        </w:tc>
        <w:tc>
          <w:tcPr>
            <w:tcW w:w="2177" w:type="dxa"/>
            <w:vAlign w:val="center"/>
          </w:tcPr>
          <w:p>
            <w:pPr>
              <w:autoSpaceDE w:val="0"/>
              <w:autoSpaceDN w:val="0"/>
              <w:adjustRightInd w:val="0"/>
              <w:snapToGrid w:val="0"/>
              <w:rPr>
                <w:rFonts w:hint="eastAsia" w:ascii="仿宋" w:hAnsi="仿宋" w:eastAsia="仿宋"/>
                <w:kern w:val="0"/>
                <w:sz w:val="24"/>
                <w:szCs w:val="24"/>
              </w:rPr>
            </w:pPr>
            <w:r>
              <w:rPr>
                <w:rFonts w:hint="eastAsia" w:ascii="仿宋" w:hAnsi="仿宋" w:eastAsia="仿宋"/>
                <w:kern w:val="0"/>
                <w:sz w:val="24"/>
                <w:szCs w:val="24"/>
              </w:rPr>
              <w:t>其它需说明事项</w:t>
            </w:r>
          </w:p>
          <w:p>
            <w:pPr>
              <w:autoSpaceDE w:val="0"/>
              <w:autoSpaceDN w:val="0"/>
              <w:adjustRightInd w:val="0"/>
              <w:snapToGrid w:val="0"/>
              <w:jc w:val="center"/>
              <w:rPr>
                <w:rFonts w:ascii="Times New Roman" w:hAnsi="Times New Roman" w:eastAsia="仿宋_GB2312"/>
                <w:kern w:val="0"/>
                <w:sz w:val="24"/>
                <w:szCs w:val="24"/>
              </w:rPr>
            </w:pPr>
            <w:r>
              <w:rPr>
                <w:rFonts w:ascii="Times New Roman" w:hAnsi="Times New Roman" w:eastAsia="仿宋_GB2312"/>
                <w:kern w:val="0"/>
                <w:sz w:val="24"/>
                <w:szCs w:val="24"/>
              </w:rPr>
              <w:t>O</w:t>
            </w:r>
            <w:r>
              <w:rPr>
                <w:rFonts w:hint="eastAsia" w:ascii="Times New Roman" w:hAnsi="Times New Roman" w:eastAsia="仿宋_GB2312"/>
                <w:kern w:val="0"/>
                <w:sz w:val="24"/>
                <w:szCs w:val="24"/>
              </w:rPr>
              <w:t>ther matters to be remarked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68" w:type="dxa"/>
            <w:vAlign w:val="center"/>
          </w:tcPr>
          <w:p>
            <w:pPr>
              <w:jc w:val="center"/>
              <w:rPr>
                <w:rFonts w:cs="Calibri"/>
                <w:sz w:val="18"/>
                <w:szCs w:val="18"/>
              </w:rPr>
            </w:pPr>
          </w:p>
        </w:tc>
        <w:tc>
          <w:tcPr>
            <w:tcW w:w="2126" w:type="dxa"/>
            <w:vAlign w:val="center"/>
          </w:tcPr>
          <w:p>
            <w:pPr>
              <w:jc w:val="center"/>
              <w:rPr>
                <w:rFonts w:cs="Calibri"/>
                <w:sz w:val="18"/>
                <w:szCs w:val="18"/>
              </w:rPr>
            </w:pPr>
          </w:p>
        </w:tc>
        <w:tc>
          <w:tcPr>
            <w:tcW w:w="1134" w:type="dxa"/>
            <w:vAlign w:val="center"/>
          </w:tcPr>
          <w:p>
            <w:pPr>
              <w:jc w:val="center"/>
              <w:rPr>
                <w:rFonts w:cs="Calibri"/>
                <w:sz w:val="18"/>
                <w:szCs w:val="18"/>
              </w:rPr>
            </w:pPr>
          </w:p>
        </w:tc>
        <w:tc>
          <w:tcPr>
            <w:tcW w:w="1417" w:type="dxa"/>
            <w:vAlign w:val="center"/>
          </w:tcPr>
          <w:p>
            <w:pPr>
              <w:jc w:val="center"/>
              <w:rPr>
                <w:rFonts w:cs="Calibri"/>
                <w:sz w:val="18"/>
                <w:szCs w:val="18"/>
              </w:rPr>
            </w:pPr>
          </w:p>
        </w:tc>
        <w:tc>
          <w:tcPr>
            <w:tcW w:w="2177" w:type="dxa"/>
          </w:tcPr>
          <w:p>
            <w:pPr>
              <w:autoSpaceDE w:val="0"/>
              <w:autoSpaceDN w:val="0"/>
              <w:adjustRightInd w:val="0"/>
              <w:rPr>
                <w:rFonts w:ascii="Times New Roman" w:hAnsi="Times New Roman" w:eastAsia="仿宋_GB2312"/>
                <w:kern w:val="0"/>
                <w:sz w:val="30"/>
                <w:szCs w:val="30"/>
              </w:rPr>
            </w:pPr>
          </w:p>
        </w:tc>
      </w:tr>
    </w:tbl>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spacing w:line="380" w:lineRule="exact"/>
        <w:jc w:val="center"/>
        <w:rPr>
          <w:rFonts w:ascii="仿宋" w:hAnsi="仿宋" w:eastAsia="仿宋"/>
          <w:spacing w:val="-16"/>
          <w:kern w:val="0"/>
          <w:sz w:val="30"/>
          <w:szCs w:val="30"/>
        </w:rPr>
      </w:pPr>
      <w:r>
        <w:rPr>
          <w:rFonts w:hint="eastAsia" w:ascii="仿宋" w:hAnsi="仿宋" w:eastAsia="仿宋"/>
          <w:kern w:val="0"/>
          <w:sz w:val="30"/>
          <w:szCs w:val="30"/>
        </w:rPr>
        <w:t>附录二</w:t>
      </w:r>
      <w:r>
        <w:rPr>
          <w:rFonts w:hint="eastAsia" w:ascii="仿宋" w:hAnsi="仿宋" w:eastAsia="仿宋"/>
          <w:spacing w:val="-16"/>
          <w:kern w:val="0"/>
          <w:sz w:val="30"/>
          <w:szCs w:val="30"/>
        </w:rPr>
        <w:t xml:space="preserve"> （1）宁波-舟山海域船舶污染清除协议费率标准</w:t>
      </w:r>
    </w:p>
    <w:p>
      <w:pPr>
        <w:spacing w:line="380" w:lineRule="exact"/>
        <w:jc w:val="center"/>
        <w:rPr>
          <w:rFonts w:ascii="Times New Roman" w:hAnsi="Times New Roman" w:eastAsia="仿宋_GB2312"/>
          <w:spacing w:val="-16"/>
          <w:kern w:val="0"/>
          <w:sz w:val="30"/>
          <w:szCs w:val="30"/>
        </w:rPr>
      </w:pPr>
      <w:r>
        <w:rPr>
          <w:rFonts w:hint="eastAsia" w:ascii="Times New Roman" w:hAnsi="Times New Roman" w:eastAsia="仿宋_GB2312"/>
          <w:kern w:val="0"/>
          <w:sz w:val="30"/>
          <w:szCs w:val="30"/>
        </w:rPr>
        <w:t>Appendix II</w:t>
      </w:r>
      <w:r>
        <w:rPr>
          <w:rFonts w:hint="eastAsia" w:ascii="Times New Roman" w:hAnsi="Times New Roman" w:eastAsia="仿宋_GB2312"/>
          <w:kern w:val="0"/>
          <w:sz w:val="30"/>
          <w:szCs w:val="30"/>
          <w:lang w:eastAsia="zh-CN"/>
        </w:rPr>
        <w:t>（</w:t>
      </w:r>
      <w:r>
        <w:rPr>
          <w:rFonts w:hint="eastAsia" w:ascii="Times New Roman" w:hAnsi="Times New Roman" w:eastAsia="仿宋_GB2312"/>
          <w:kern w:val="0"/>
          <w:sz w:val="30"/>
          <w:szCs w:val="30"/>
        </w:rPr>
        <w:t>1</w:t>
      </w:r>
      <w:r>
        <w:rPr>
          <w:rFonts w:hint="eastAsia" w:ascii="Times New Roman" w:hAnsi="Times New Roman" w:eastAsia="仿宋_GB2312"/>
          <w:kern w:val="0"/>
          <w:sz w:val="30"/>
          <w:szCs w:val="30"/>
          <w:lang w:eastAsia="zh-CN"/>
        </w:rPr>
        <w:t>）</w:t>
      </w:r>
      <w:r>
        <w:rPr>
          <w:rFonts w:hint="eastAsia" w:ascii="Times New Roman" w:hAnsi="Times New Roman"/>
          <w:b/>
          <w:bCs/>
        </w:rPr>
        <w:t>：</w:t>
      </w:r>
      <w:r>
        <w:rPr>
          <w:rFonts w:hint="eastAsia" w:ascii="Times New Roman" w:hAnsi="Times New Roman"/>
          <w:b/>
          <w:bCs/>
          <w:sz w:val="28"/>
          <w:szCs w:val="28"/>
        </w:rPr>
        <w:t xml:space="preserve"> </w:t>
      </w:r>
      <w:r>
        <w:rPr>
          <w:rFonts w:ascii="Times New Roman" w:hAnsi="Times New Roman"/>
          <w:b/>
          <w:bCs/>
          <w:sz w:val="28"/>
          <w:szCs w:val="28"/>
        </w:rPr>
        <w:t>R</w:t>
      </w:r>
      <w:r>
        <w:rPr>
          <w:rFonts w:hint="eastAsia" w:ascii="Times New Roman" w:hAnsi="Times New Roman"/>
          <w:b/>
          <w:bCs/>
          <w:sz w:val="28"/>
          <w:szCs w:val="28"/>
        </w:rPr>
        <w:t>etainer Fee of Ningbo-Zhoushan port</w:t>
      </w:r>
    </w:p>
    <w:p>
      <w:pPr>
        <w:widowControl/>
        <w:jc w:val="left"/>
        <w:rPr>
          <w:rFonts w:ascii="Times New Roman" w:hAnsi="Times New Roman" w:eastAsia="仿宋_GB2312"/>
          <w:kern w:val="0"/>
          <w:sz w:val="30"/>
          <w:szCs w:val="30"/>
        </w:rPr>
      </w:pPr>
    </w:p>
    <w:p>
      <w:pPr>
        <w:widowControl/>
        <w:spacing w:line="15" w:lineRule="auto"/>
        <w:jc w:val="left"/>
        <w:rPr>
          <w:rFonts w:ascii="仿宋" w:hAnsi="仿宋" w:eastAsia="仿宋"/>
          <w:kern w:val="0"/>
          <w:sz w:val="30"/>
          <w:szCs w:val="30"/>
        </w:rPr>
      </w:pPr>
      <w:r>
        <w:rPr>
          <w:rFonts w:hint="eastAsia" w:ascii="仿宋" w:hAnsi="仿宋" w:eastAsia="仿宋"/>
          <w:kern w:val="0"/>
          <w:sz w:val="30"/>
          <w:szCs w:val="30"/>
        </w:rPr>
        <w:t>本附录只适用于舟山港区内供油船、油污水回收船以及工程船等。</w:t>
      </w:r>
    </w:p>
    <w:p>
      <w:pPr>
        <w:widowControl/>
        <w:spacing w:line="15" w:lineRule="auto"/>
        <w:jc w:val="left"/>
        <w:rPr>
          <w:rFonts w:ascii="仿宋" w:hAnsi="仿宋" w:eastAsia="仿宋"/>
          <w:kern w:val="0"/>
          <w:sz w:val="30"/>
          <w:szCs w:val="30"/>
        </w:rPr>
      </w:pPr>
    </w:p>
    <w:p>
      <w:pPr>
        <w:widowControl/>
        <w:spacing w:line="15" w:lineRule="auto"/>
        <w:jc w:val="left"/>
        <w:rPr>
          <w:rFonts w:ascii="仿宋" w:hAnsi="仿宋" w:eastAsia="仿宋" w:cs="仿宋_GB2312"/>
          <w:kern w:val="0"/>
          <w:sz w:val="32"/>
          <w:szCs w:val="32"/>
        </w:rPr>
      </w:pPr>
      <w:r>
        <w:rPr>
          <w:rFonts w:hint="eastAsia" w:ascii="仿宋" w:hAnsi="仿宋" w:eastAsia="仿宋" w:cs="仿宋_GB2312"/>
          <w:kern w:val="0"/>
          <w:sz w:val="32"/>
          <w:szCs w:val="32"/>
        </w:rPr>
        <w:t>1.</w:t>
      </w:r>
      <w:r>
        <w:rPr>
          <w:rFonts w:hint="eastAsia" w:ascii="仿宋" w:hAnsi="仿宋" w:eastAsia="仿宋" w:cs="仿宋_GB2312"/>
          <w:kern w:val="0"/>
          <w:sz w:val="32"/>
          <w:szCs w:val="32"/>
        </w:rPr>
        <w:tab/>
      </w:r>
      <w:r>
        <w:rPr>
          <w:rFonts w:hint="eastAsia" w:ascii="仿宋" w:hAnsi="仿宋" w:eastAsia="仿宋" w:cs="仿宋_GB2312"/>
          <w:kern w:val="0"/>
          <w:sz w:val="32"/>
          <w:szCs w:val="32"/>
        </w:rPr>
        <w:t>甲方协议船舶在舟山港区内作业，采取包年方式收取船舶污染防备服务费，</w:t>
      </w:r>
    </w:p>
    <w:p>
      <w:pPr>
        <w:widowControl/>
        <w:spacing w:line="15" w:lineRule="auto"/>
        <w:jc w:val="left"/>
        <w:rPr>
          <w:rFonts w:ascii="仿宋" w:hAnsi="仿宋" w:eastAsia="仿宋" w:cs="仿宋_GB2312"/>
          <w:kern w:val="0"/>
          <w:sz w:val="32"/>
          <w:szCs w:val="32"/>
        </w:rPr>
      </w:pPr>
      <w:r>
        <w:rPr>
          <w:rFonts w:hint="eastAsia" w:ascii="仿宋" w:hAnsi="仿宋" w:eastAsia="仿宋" w:cs="仿宋_GB2312"/>
          <w:kern w:val="0"/>
          <w:sz w:val="32"/>
          <w:szCs w:val="32"/>
        </w:rPr>
        <w:t>标准为： 200总吨以下：3000元人民币/艘/年</w:t>
      </w:r>
    </w:p>
    <w:p>
      <w:pPr>
        <w:widowControl/>
        <w:spacing w:line="15" w:lineRule="auto"/>
        <w:jc w:val="left"/>
        <w:rPr>
          <w:rFonts w:ascii="仿宋" w:hAnsi="仿宋" w:eastAsia="仿宋" w:cs="仿宋_GB2312"/>
          <w:kern w:val="0"/>
          <w:sz w:val="32"/>
          <w:szCs w:val="32"/>
        </w:rPr>
      </w:pPr>
      <w:r>
        <w:rPr>
          <w:rFonts w:hint="eastAsia" w:ascii="仿宋" w:hAnsi="仿宋" w:eastAsia="仿宋" w:cs="仿宋_GB2312"/>
          <w:kern w:val="0"/>
          <w:sz w:val="32"/>
          <w:szCs w:val="32"/>
        </w:rPr>
        <w:t xml:space="preserve">         200总吨以上：5000元人民币/艘/年</w:t>
      </w:r>
    </w:p>
    <w:p>
      <w:pPr>
        <w:widowControl/>
        <w:spacing w:line="15" w:lineRule="auto"/>
        <w:jc w:val="left"/>
        <w:rPr>
          <w:rFonts w:ascii="仿宋" w:hAnsi="仿宋" w:eastAsia="仿宋" w:cs="仿宋_GB2312"/>
          <w:kern w:val="0"/>
          <w:sz w:val="32"/>
          <w:szCs w:val="32"/>
        </w:rPr>
      </w:pPr>
      <w:r>
        <w:rPr>
          <w:rFonts w:hint="eastAsia" w:ascii="仿宋" w:hAnsi="仿宋" w:eastAsia="仿宋" w:cs="仿宋_GB2312"/>
          <w:kern w:val="0"/>
          <w:sz w:val="32"/>
          <w:szCs w:val="32"/>
        </w:rPr>
        <w:t>2.</w:t>
      </w:r>
      <w:r>
        <w:rPr>
          <w:rFonts w:hint="eastAsia" w:ascii="仿宋" w:hAnsi="仿宋" w:eastAsia="仿宋" w:cs="仿宋_GB2312"/>
          <w:kern w:val="0"/>
          <w:sz w:val="32"/>
          <w:szCs w:val="32"/>
        </w:rPr>
        <w:tab/>
      </w:r>
      <w:r>
        <w:rPr>
          <w:rFonts w:hint="eastAsia" w:ascii="仿宋" w:hAnsi="仿宋" w:eastAsia="仿宋" w:cs="仿宋_GB2312"/>
          <w:kern w:val="0"/>
          <w:sz w:val="32"/>
          <w:szCs w:val="32"/>
        </w:rPr>
        <w:t>甲方协议船舶需提供港内供油船、油污水回收船在主管部门的备案证明方可签订包年协议。</w:t>
      </w:r>
    </w:p>
    <w:p>
      <w:pPr>
        <w:widowControl/>
        <w:spacing w:line="15" w:lineRule="auto"/>
        <w:jc w:val="left"/>
        <w:rPr>
          <w:rFonts w:ascii="仿宋" w:hAnsi="仿宋" w:eastAsia="仿宋" w:cs="仿宋_GB2312"/>
          <w:kern w:val="0"/>
          <w:sz w:val="32"/>
          <w:szCs w:val="32"/>
        </w:rPr>
      </w:pPr>
      <w:r>
        <w:rPr>
          <w:rFonts w:hint="eastAsia" w:ascii="仿宋" w:hAnsi="仿宋" w:eastAsia="仿宋" w:cs="仿宋_GB2312"/>
          <w:kern w:val="0"/>
          <w:sz w:val="32"/>
          <w:szCs w:val="32"/>
        </w:rPr>
        <w:t>3.甲方协议船舶名录（附录I）如有发生变更，如增加或减少，应第一时间以盖章扫描件形式发送至乙方邮箱进行备案。乙方需盖章回复</w:t>
      </w:r>
      <w:bookmarkStart w:id="23" w:name="_GoBack"/>
      <w:bookmarkEnd w:id="23"/>
      <w:r>
        <w:rPr>
          <w:rFonts w:hint="eastAsia" w:ascii="仿宋" w:hAnsi="仿宋" w:eastAsia="仿宋" w:cs="仿宋_GB2312"/>
          <w:kern w:val="0"/>
          <w:sz w:val="32"/>
          <w:szCs w:val="32"/>
        </w:rPr>
        <w:t>进行确认。</w:t>
      </w:r>
    </w:p>
    <w:p>
      <w:pPr>
        <w:widowControl/>
        <w:spacing w:line="15" w:lineRule="auto"/>
        <w:jc w:val="left"/>
        <w:rPr>
          <w:rFonts w:ascii="仿宋" w:hAnsi="仿宋" w:eastAsia="仿宋" w:cs="仿宋_GB2312"/>
          <w:kern w:val="0"/>
          <w:sz w:val="32"/>
          <w:szCs w:val="32"/>
        </w:rPr>
      </w:pPr>
      <w:r>
        <w:rPr>
          <w:rFonts w:hint="eastAsia" w:ascii="仿宋" w:hAnsi="仿宋" w:eastAsia="仿宋" w:cs="仿宋_GB2312"/>
          <w:kern w:val="0"/>
          <w:sz w:val="32"/>
          <w:szCs w:val="32"/>
        </w:rPr>
        <w:t>4.</w:t>
      </w:r>
      <w:r>
        <w:rPr>
          <w:rFonts w:hint="eastAsia" w:ascii="仿宋" w:hAnsi="仿宋" w:eastAsia="仿宋" w:cs="仿宋_GB2312"/>
          <w:kern w:val="0"/>
          <w:sz w:val="32"/>
          <w:szCs w:val="32"/>
        </w:rPr>
        <w:tab/>
      </w:r>
      <w:r>
        <w:rPr>
          <w:rFonts w:hint="eastAsia" w:ascii="仿宋" w:hAnsi="仿宋" w:eastAsia="仿宋" w:cs="仿宋_GB2312"/>
          <w:kern w:val="0"/>
          <w:sz w:val="32"/>
          <w:szCs w:val="32"/>
        </w:rPr>
        <w:t>甲方应根据协议要求，将协议副本放在协议船舶备查。</w:t>
      </w:r>
    </w:p>
    <w:p>
      <w:pPr>
        <w:widowControl/>
        <w:spacing w:line="15" w:lineRule="auto"/>
        <w:jc w:val="left"/>
        <w:rPr>
          <w:rFonts w:ascii="仿宋" w:hAnsi="仿宋" w:eastAsia="仿宋" w:cs="仿宋_GB2312"/>
          <w:kern w:val="0"/>
          <w:sz w:val="32"/>
          <w:szCs w:val="32"/>
        </w:rPr>
      </w:pPr>
      <w:r>
        <w:rPr>
          <w:rFonts w:hint="eastAsia" w:ascii="仿宋" w:hAnsi="仿宋" w:eastAsia="仿宋" w:cs="仿宋_GB2312"/>
          <w:kern w:val="0"/>
          <w:sz w:val="32"/>
          <w:szCs w:val="32"/>
        </w:rPr>
        <w:t>5.</w:t>
      </w:r>
      <w:r>
        <w:rPr>
          <w:rFonts w:hint="eastAsia" w:ascii="仿宋" w:hAnsi="仿宋" w:eastAsia="仿宋" w:cs="仿宋_GB2312"/>
          <w:kern w:val="0"/>
          <w:sz w:val="32"/>
          <w:szCs w:val="32"/>
        </w:rPr>
        <w:tab/>
      </w:r>
      <w:r>
        <w:rPr>
          <w:rFonts w:hint="eastAsia" w:ascii="仿宋" w:hAnsi="仿宋" w:eastAsia="仿宋" w:cs="仿宋_GB2312"/>
          <w:kern w:val="0"/>
          <w:sz w:val="32"/>
          <w:szCs w:val="32"/>
        </w:rPr>
        <w:t>甲方协议船舶一旦发生溢油事故，收费标准参照主体协议附录II（3）。</w:t>
      </w:r>
    </w:p>
    <w:p>
      <w:pPr>
        <w:widowControl/>
        <w:spacing w:line="15" w:lineRule="auto"/>
        <w:jc w:val="left"/>
        <w:rPr>
          <w:rFonts w:ascii="仿宋" w:hAnsi="仿宋" w:eastAsia="仿宋" w:cs="仿宋_GB2312"/>
          <w:kern w:val="0"/>
          <w:sz w:val="32"/>
          <w:szCs w:val="32"/>
        </w:rPr>
      </w:pPr>
      <w:r>
        <w:rPr>
          <w:rFonts w:hint="eastAsia" w:ascii="仿宋" w:hAnsi="仿宋" w:eastAsia="仿宋" w:cs="仿宋_GB2312"/>
          <w:kern w:val="0"/>
          <w:sz w:val="32"/>
          <w:szCs w:val="32"/>
        </w:rPr>
        <w:t>6.</w:t>
      </w:r>
      <w:r>
        <w:rPr>
          <w:rFonts w:hint="eastAsia" w:ascii="仿宋" w:hAnsi="仿宋" w:eastAsia="仿宋" w:cs="仿宋_GB2312"/>
          <w:kern w:val="0"/>
          <w:sz w:val="32"/>
          <w:szCs w:val="32"/>
        </w:rPr>
        <w:tab/>
      </w:r>
      <w:r>
        <w:rPr>
          <w:rFonts w:hint="eastAsia" w:ascii="仿宋" w:hAnsi="仿宋" w:eastAsia="仿宋" w:cs="仿宋_GB2312"/>
          <w:kern w:val="0"/>
          <w:sz w:val="32"/>
          <w:szCs w:val="32"/>
        </w:rPr>
        <w:t>甲方须按照收费标准在协议签订10个工作日内向乙方指定账户（见附录III）一次性支付202</w:t>
      </w:r>
      <w:r>
        <w:rPr>
          <w:rFonts w:hint="eastAsia" w:ascii="仿宋" w:hAnsi="仿宋" w:eastAsia="仿宋" w:cs="仿宋_GB2312"/>
          <w:kern w:val="0"/>
          <w:sz w:val="32"/>
          <w:szCs w:val="32"/>
          <w:lang w:val="en-US" w:eastAsia="zh-CN"/>
        </w:rPr>
        <w:t>5</w:t>
      </w:r>
      <w:r>
        <w:rPr>
          <w:rFonts w:hint="eastAsia" w:ascii="仿宋" w:hAnsi="仿宋" w:eastAsia="仿宋" w:cs="仿宋_GB2312"/>
          <w:kern w:val="0"/>
          <w:sz w:val="32"/>
          <w:szCs w:val="32"/>
        </w:rPr>
        <w:t>年全年船舶污染防备服务费，费用到账后，乙方将开具发票。</w:t>
      </w:r>
    </w:p>
    <w:p>
      <w:pPr>
        <w:widowControl/>
        <w:spacing w:line="15" w:lineRule="auto"/>
        <w:jc w:val="left"/>
        <w:rPr>
          <w:rFonts w:ascii="Times New Roman" w:hAnsi="Times New Roman"/>
        </w:rPr>
        <w:sectPr>
          <w:headerReference r:id="rId5" w:type="first"/>
          <w:footerReference r:id="rId7" w:type="first"/>
          <w:headerReference r:id="rId3" w:type="default"/>
          <w:footerReference r:id="rId6" w:type="default"/>
          <w:headerReference r:id="rId4" w:type="even"/>
          <w:pgSz w:w="11906" w:h="16838"/>
          <w:pgMar w:top="1418" w:right="1361" w:bottom="1134" w:left="1797" w:header="851" w:footer="454" w:gutter="0"/>
          <w:pgNumType w:start="0"/>
          <w:cols w:space="425" w:num="1"/>
          <w:titlePg/>
          <w:docGrid w:type="lines" w:linePitch="312" w:charSpace="0"/>
        </w:sectPr>
      </w:pPr>
      <w:r>
        <w:rPr>
          <w:rFonts w:hint="eastAsia" w:ascii="仿宋" w:hAnsi="仿宋" w:eastAsia="仿宋" w:cs="仿宋_GB2312"/>
          <w:kern w:val="0"/>
          <w:sz w:val="32"/>
          <w:szCs w:val="32"/>
        </w:rPr>
        <w:t>甲方协议船舶进出舟山港区不再收取费用</w:t>
      </w:r>
    </w:p>
    <w:p>
      <w:pPr>
        <w:spacing w:line="380" w:lineRule="exact"/>
        <w:jc w:val="center"/>
        <w:rPr>
          <w:rFonts w:hint="eastAsia" w:ascii="仿宋" w:hAnsi="仿宋" w:eastAsia="仿宋"/>
          <w:spacing w:val="-16"/>
          <w:kern w:val="0"/>
          <w:sz w:val="30"/>
          <w:szCs w:val="30"/>
        </w:rPr>
      </w:pPr>
      <w:r>
        <w:rPr>
          <w:rFonts w:hint="eastAsia" w:ascii="仿宋" w:hAnsi="仿宋" w:eastAsia="仿宋"/>
          <w:kern w:val="0"/>
          <w:sz w:val="30"/>
          <w:szCs w:val="30"/>
        </w:rPr>
        <w:t>附录二</w:t>
      </w:r>
      <w:r>
        <w:rPr>
          <w:rFonts w:hint="eastAsia" w:ascii="仿宋" w:hAnsi="仿宋" w:eastAsia="仿宋"/>
          <w:spacing w:val="-16"/>
          <w:kern w:val="0"/>
          <w:sz w:val="30"/>
          <w:szCs w:val="30"/>
        </w:rPr>
        <w:t xml:space="preserve"> （</w:t>
      </w:r>
      <w:r>
        <w:rPr>
          <w:rFonts w:hint="eastAsia" w:ascii="仿宋" w:hAnsi="仿宋" w:eastAsia="仿宋"/>
          <w:spacing w:val="-16"/>
          <w:kern w:val="0"/>
          <w:sz w:val="30"/>
          <w:szCs w:val="30"/>
          <w:lang w:val="en-US" w:eastAsia="zh-CN"/>
        </w:rPr>
        <w:t>2</w:t>
      </w:r>
      <w:r>
        <w:rPr>
          <w:rFonts w:hint="eastAsia" w:ascii="仿宋" w:hAnsi="仿宋" w:eastAsia="仿宋"/>
          <w:spacing w:val="-16"/>
          <w:kern w:val="0"/>
          <w:sz w:val="30"/>
          <w:szCs w:val="30"/>
        </w:rPr>
        <w:t>）宁波-舟山海域船舶污染清除协议费率标准</w:t>
      </w:r>
    </w:p>
    <w:p>
      <w:pPr>
        <w:spacing w:line="380" w:lineRule="exact"/>
        <w:jc w:val="center"/>
        <w:rPr>
          <w:rFonts w:ascii="Times New Roman" w:hAnsi="Times New Roman" w:eastAsia="仿宋_GB2312"/>
          <w:spacing w:val="-16"/>
          <w:kern w:val="0"/>
          <w:sz w:val="30"/>
          <w:szCs w:val="30"/>
        </w:rPr>
      </w:pPr>
      <w:r>
        <w:rPr>
          <w:rFonts w:hint="eastAsia" w:ascii="Times New Roman" w:hAnsi="Times New Roman" w:eastAsia="仿宋_GB2312"/>
          <w:kern w:val="0"/>
          <w:sz w:val="30"/>
          <w:szCs w:val="30"/>
        </w:rPr>
        <w:t>Appendix II</w:t>
      </w:r>
      <w:r>
        <w:rPr>
          <w:rFonts w:hint="eastAsia" w:ascii="Times New Roman" w:hAnsi="Times New Roman" w:eastAsia="仿宋_GB2312"/>
          <w:kern w:val="0"/>
          <w:sz w:val="30"/>
          <w:szCs w:val="30"/>
          <w:lang w:eastAsia="zh-CN"/>
        </w:rPr>
        <w:t>（</w:t>
      </w:r>
      <w:r>
        <w:rPr>
          <w:rFonts w:hint="eastAsia" w:ascii="Times New Roman" w:hAnsi="Times New Roman" w:eastAsia="仿宋_GB2312"/>
          <w:kern w:val="0"/>
          <w:sz w:val="30"/>
          <w:szCs w:val="30"/>
          <w:lang w:val="en-US" w:eastAsia="zh-CN"/>
        </w:rPr>
        <w:t>2）</w:t>
      </w:r>
      <w:r>
        <w:rPr>
          <w:rFonts w:hint="eastAsia" w:ascii="Times New Roman" w:hAnsi="Times New Roman"/>
          <w:b/>
          <w:bCs/>
        </w:rPr>
        <w:t xml:space="preserve">： 1. </w:t>
      </w:r>
      <w:r>
        <w:rPr>
          <w:rFonts w:ascii="Times New Roman" w:hAnsi="Times New Roman"/>
          <w:b/>
          <w:bCs/>
        </w:rPr>
        <w:t>R</w:t>
      </w:r>
      <w:r>
        <w:rPr>
          <w:rFonts w:hint="eastAsia" w:ascii="Times New Roman" w:hAnsi="Times New Roman"/>
          <w:b/>
          <w:bCs/>
        </w:rPr>
        <w:t>etainer Fee of Ningbo-Zhoushan port</w:t>
      </w:r>
    </w:p>
    <w:tbl>
      <w:tblPr>
        <w:tblStyle w:val="7"/>
        <w:tblpPr w:leftFromText="180" w:rightFromText="180" w:vertAnchor="page" w:horzAnchor="margin" w:tblpXSpec="center" w:tblpY="21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4"/>
        <w:gridCol w:w="1684"/>
        <w:gridCol w:w="1811"/>
        <w:gridCol w:w="1753"/>
        <w:gridCol w:w="1750"/>
        <w:gridCol w:w="1750"/>
        <w:gridCol w:w="2139"/>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2454" w:type="dxa"/>
            <w:vMerge w:val="restart"/>
            <w:tcBorders>
              <w:top w:val="single" w:color="auto" w:sz="4" w:space="0"/>
              <w:left w:val="single" w:color="auto" w:sz="4" w:space="0"/>
              <w:bottom w:val="single" w:color="auto" w:sz="4" w:space="0"/>
              <w:right w:val="single" w:color="auto" w:sz="4" w:space="0"/>
            </w:tcBorders>
          </w:tcPr>
          <w:p>
            <w:pPr>
              <w:spacing w:line="440" w:lineRule="exact"/>
              <w:ind w:firstLine="724" w:firstLineChars="345"/>
              <w:jc w:val="center"/>
              <w:rPr>
                <w:rFonts w:hint="eastAsia" w:ascii="仿宋" w:hAnsi="仿宋" w:eastAsia="仿宋"/>
                <w:sz w:val="24"/>
                <w:szCs w:val="24"/>
              </w:rPr>
            </w:pPr>
            <w:r>
              <w:rPr>
                <w:rFonts w:hint="eastAsia" w:ascii="仿宋" w:hAnsi="仿宋" w:eastAsia="仿宋"/>
              </w:rPr>
              <mc:AlternateContent>
                <mc:Choice Requires="wps">
                  <w:drawing>
                    <wp:anchor distT="0" distB="0" distL="114300" distR="114300" simplePos="0" relativeHeight="251659264" behindDoc="0" locked="0" layoutInCell="1" allowOverlap="1">
                      <wp:simplePos x="0" y="0"/>
                      <wp:positionH relativeFrom="column">
                        <wp:posOffset>-65405</wp:posOffset>
                      </wp:positionH>
                      <wp:positionV relativeFrom="paragraph">
                        <wp:posOffset>32385</wp:posOffset>
                      </wp:positionV>
                      <wp:extent cx="1403985" cy="637540"/>
                      <wp:effectExtent l="1905" t="4445" r="3810" b="5715"/>
                      <wp:wrapNone/>
                      <wp:docPr id="1" name="直线 9"/>
                      <wp:cNvGraphicFramePr/>
                      <a:graphic xmlns:a="http://schemas.openxmlformats.org/drawingml/2006/main">
                        <a:graphicData uri="http://schemas.microsoft.com/office/word/2010/wordprocessingShape">
                          <wps:wsp>
                            <wps:cNvCnPr/>
                            <wps:spPr>
                              <a:xfrm>
                                <a:off x="0" y="0"/>
                                <a:ext cx="1403985" cy="6375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9" o:spid="_x0000_s1026" o:spt="20" style="position:absolute;left:0pt;margin-left:-5.15pt;margin-top:2.55pt;height:50.2pt;width:110.55pt;z-index:251659264;mso-width-relative:page;mso-height-relative:page;" filled="f" stroked="t" coordsize="21600,21600" o:gfxdata="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UI7inWAAAA&#10;CQEAAA8AAAAAAAAAAQAgAAAAIgAAAGRycy9kb3ducmV2LnhtbFBLAQIUABQAAAAIAIdO4kDPNEIs&#10;5gEAANQDAAAOAAAAAAAAAAEAIAAAACUBAABkcnMvZTJvRG9jLnhtbFBLBQYAAAAABgAGAFkBAAB9&#10;BQAAAAA=&#10;">
                      <v:fill on="f" focussize="0,0"/>
                      <v:stroke color="#000000" joinstyle="round"/>
                      <v:imagedata o:title=""/>
                      <o:lock v:ext="edit" aspectratio="f"/>
                    </v:line>
                  </w:pict>
                </mc:Fallback>
              </mc:AlternateContent>
            </w:r>
            <w:r>
              <w:rPr>
                <w:rFonts w:hint="eastAsia" w:ascii="仿宋" w:hAnsi="仿宋" w:eastAsia="仿宋"/>
              </w:rPr>
              <mc:AlternateContent>
                <mc:Choice Requires="wps">
                  <w:drawing>
                    <wp:anchor distT="0" distB="0" distL="114300" distR="114300" simplePos="0" relativeHeight="251660288" behindDoc="0" locked="0" layoutInCell="1" allowOverlap="1">
                      <wp:simplePos x="0" y="0"/>
                      <wp:positionH relativeFrom="column">
                        <wp:posOffset>-65405</wp:posOffset>
                      </wp:positionH>
                      <wp:positionV relativeFrom="paragraph">
                        <wp:posOffset>27940</wp:posOffset>
                      </wp:positionV>
                      <wp:extent cx="1463675" cy="1685290"/>
                      <wp:effectExtent l="3810" t="3175" r="18415" b="6985"/>
                      <wp:wrapNone/>
                      <wp:docPr id="6" name="直线 8"/>
                      <wp:cNvGraphicFramePr/>
                      <a:graphic xmlns:a="http://schemas.openxmlformats.org/drawingml/2006/main">
                        <a:graphicData uri="http://schemas.microsoft.com/office/word/2010/wordprocessingShape">
                          <wps:wsp>
                            <wps:cNvCnPr/>
                            <wps:spPr>
                              <a:xfrm>
                                <a:off x="0" y="0"/>
                                <a:ext cx="1463675" cy="16852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8" o:spid="_x0000_s1026" o:spt="20" style="position:absolute;left:0pt;margin-left:-5.15pt;margin-top:2.2pt;height:132.7pt;width:115.25pt;z-index:251660288;mso-width-relative:page;mso-height-relative:page;" filled="f" stroked="t" coordsize="21600,21600" o:gfxdata="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4b4K9gA&#10;AAAJAQAADwAAAAAAAAABACAAAAAiAAAAZHJzL2Rvd25yZXYueG1sUEsBAhQAFAAAAAgAh07iQEQ4&#10;vULmAQAA1QMAAA4AAAAAAAAAAQAgAAAAJwEAAGRycy9lMm9Eb2MueG1sUEsFBgAAAAAGAAYAWQEA&#10;AH8FAAAAAA==&#10;">
                      <v:fill on="f" focussize="0,0"/>
                      <v:stroke color="#000000" joinstyle="round"/>
                      <v:imagedata o:title=""/>
                      <o:lock v:ext="edit" aspectratio="f"/>
                    </v:line>
                  </w:pict>
                </mc:Fallback>
              </mc:AlternateContent>
            </w:r>
            <w:r>
              <w:rPr>
                <w:rFonts w:hint="eastAsia" w:ascii="仿宋" w:hAnsi="仿宋" w:eastAsia="仿宋"/>
                <w:sz w:val="24"/>
                <w:szCs w:val="24"/>
              </w:rPr>
              <w:t>船舶类型</w:t>
            </w:r>
          </w:p>
          <w:p>
            <w:pPr>
              <w:spacing w:line="440" w:lineRule="exact"/>
              <w:ind w:firstLine="948" w:firstLineChars="395"/>
              <w:rPr>
                <w:rFonts w:ascii="Times New Roman" w:hAnsi="Times New Roman" w:eastAsia="仿宋_GB2312"/>
                <w:sz w:val="24"/>
                <w:szCs w:val="24"/>
              </w:rPr>
            </w:pPr>
            <w:r>
              <w:rPr>
                <w:rFonts w:ascii="Times New Roman" w:hAnsi="Times New Roman" w:eastAsia="仿宋_GB2312"/>
                <w:sz w:val="24"/>
                <w:szCs w:val="24"/>
              </w:rPr>
              <w:t xml:space="preserve">     Type</w:t>
            </w:r>
          </w:p>
          <w:p>
            <w:pPr>
              <w:spacing w:line="440" w:lineRule="exact"/>
              <w:ind w:left="1545" w:leftChars="450" w:hanging="600" w:hangingChars="250"/>
              <w:rPr>
                <w:rFonts w:hint="eastAsia" w:ascii="仿宋" w:hAnsi="仿宋" w:eastAsia="仿宋"/>
                <w:sz w:val="24"/>
                <w:szCs w:val="24"/>
              </w:rPr>
            </w:pPr>
            <w:r>
              <w:rPr>
                <w:rFonts w:hint="eastAsia" w:ascii="仿宋" w:hAnsi="仿宋" w:eastAsia="仿宋"/>
                <w:sz w:val="24"/>
                <w:szCs w:val="24"/>
              </w:rPr>
              <w:t>服务区域</w:t>
            </w:r>
            <w:r>
              <w:rPr>
                <w:rFonts w:ascii="仿宋" w:hAnsi="仿宋" w:eastAsia="仿宋"/>
                <w:sz w:val="24"/>
                <w:szCs w:val="24"/>
              </w:rPr>
              <w:t xml:space="preserve"> </w:t>
            </w:r>
          </w:p>
          <w:p>
            <w:pPr>
              <w:spacing w:line="440" w:lineRule="exact"/>
              <w:rPr>
                <w:rFonts w:ascii="Times New Roman" w:hAnsi="Times New Roman" w:eastAsia="仿宋_GB2312"/>
                <w:sz w:val="24"/>
                <w:szCs w:val="24"/>
              </w:rPr>
            </w:pPr>
            <w:r>
              <w:rPr>
                <w:rFonts w:ascii="Times New Roman" w:hAnsi="Times New Roman" w:eastAsia="仿宋_GB2312"/>
                <w:sz w:val="24"/>
                <w:szCs w:val="24"/>
              </w:rPr>
              <w:t xml:space="preserve">            Area</w:t>
            </w:r>
          </w:p>
          <w:p>
            <w:pPr>
              <w:spacing w:line="440" w:lineRule="exact"/>
              <w:rPr>
                <w:rFonts w:ascii="Times New Roman" w:hAnsi="Times New Roman" w:eastAsia="仿宋_GB2312"/>
                <w:sz w:val="24"/>
                <w:szCs w:val="24"/>
              </w:rPr>
            </w:pPr>
            <w:r>
              <w:rPr>
                <w:rFonts w:hint="eastAsia" w:ascii="仿宋" w:hAnsi="仿宋" w:eastAsia="仿宋"/>
                <w:sz w:val="24"/>
                <w:szCs w:val="24"/>
              </w:rPr>
              <w:t>单位等级</w:t>
            </w:r>
            <w:r>
              <w:rPr>
                <w:rFonts w:ascii="Times New Roman" w:hAnsi="Times New Roman" w:eastAsia="仿宋_GB2312"/>
                <w:sz w:val="24"/>
                <w:szCs w:val="24"/>
              </w:rPr>
              <w:t xml:space="preserve"> Grade</w:t>
            </w:r>
          </w:p>
        </w:tc>
        <w:tc>
          <w:tcPr>
            <w:tcW w:w="5248"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b/>
                <w:bCs/>
                <w:kern w:val="0"/>
                <w:szCs w:val="21"/>
              </w:rPr>
            </w:pPr>
            <w:r>
              <w:rPr>
                <w:rFonts w:hint="eastAsia" w:ascii="仿宋" w:hAnsi="仿宋" w:eastAsia="仿宋"/>
                <w:b/>
                <w:bCs/>
                <w:kern w:val="0"/>
              </w:rPr>
              <w:t>载运散装油类货物的船舶</w:t>
            </w:r>
          </w:p>
          <w:p>
            <w:pPr>
              <w:spacing w:line="300" w:lineRule="exact"/>
              <w:jc w:val="center"/>
              <w:rPr>
                <w:rFonts w:ascii="Times New Roman" w:hAnsi="Times New Roman" w:eastAsia="仿宋_GB2312"/>
                <w:sz w:val="24"/>
                <w:szCs w:val="24"/>
              </w:rPr>
            </w:pPr>
            <w:r>
              <w:rPr>
                <w:rFonts w:ascii="Times New Roman" w:hAnsi="Times New Roman" w:eastAsia="仿宋_GB2312"/>
                <w:b/>
                <w:bCs/>
                <w:kern w:val="0"/>
              </w:rPr>
              <w:t>Ships carrying oils in bulk</w:t>
            </w:r>
          </w:p>
        </w:tc>
        <w:tc>
          <w:tcPr>
            <w:tcW w:w="3500"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b/>
                <w:bCs/>
                <w:spacing w:val="-6"/>
                <w:sz w:val="24"/>
                <w:szCs w:val="24"/>
              </w:rPr>
            </w:pPr>
            <w:r>
              <w:rPr>
                <w:rFonts w:hint="eastAsia" w:ascii="仿宋" w:hAnsi="仿宋" w:eastAsia="仿宋"/>
                <w:b/>
                <w:bCs/>
                <w:spacing w:val="-6"/>
                <w:sz w:val="24"/>
                <w:szCs w:val="24"/>
              </w:rPr>
              <w:t>载运油类之外的其他散装液体污染危害性货物的船舶</w:t>
            </w:r>
          </w:p>
          <w:p>
            <w:pPr>
              <w:spacing w:line="300" w:lineRule="exact"/>
              <w:jc w:val="center"/>
              <w:rPr>
                <w:rFonts w:ascii="Times New Roman" w:hAnsi="Times New Roman" w:eastAsia="仿宋_GB2312"/>
                <w:sz w:val="24"/>
                <w:szCs w:val="24"/>
              </w:rPr>
            </w:pPr>
            <w:r>
              <w:rPr>
                <w:rFonts w:ascii="Times New Roman" w:hAnsi="Times New Roman" w:eastAsia="仿宋_GB2312"/>
                <w:b/>
                <w:bCs/>
                <w:spacing w:val="-6"/>
                <w:sz w:val="24"/>
                <w:szCs w:val="24"/>
              </w:rPr>
              <w:t>Ships carrying bulk liquid pollution hazard cargo other than oils in bulk</w:t>
            </w:r>
          </w:p>
        </w:tc>
        <w:tc>
          <w:tcPr>
            <w:tcW w:w="3886"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b/>
                <w:bCs/>
                <w:spacing w:val="-6"/>
                <w:sz w:val="24"/>
                <w:szCs w:val="24"/>
              </w:rPr>
            </w:pPr>
            <w:r>
              <w:rPr>
                <w:rFonts w:hint="eastAsia" w:ascii="仿宋" w:hAnsi="仿宋" w:eastAsia="仿宋"/>
                <w:b/>
                <w:bCs/>
                <w:spacing w:val="-6"/>
                <w:sz w:val="24"/>
                <w:szCs w:val="24"/>
              </w:rPr>
              <w:t>载运非散装液体污染危害性货物的船舶</w:t>
            </w:r>
          </w:p>
          <w:p>
            <w:pPr>
              <w:spacing w:line="300" w:lineRule="exact"/>
              <w:jc w:val="center"/>
              <w:rPr>
                <w:rFonts w:ascii="Times New Roman" w:hAnsi="Times New Roman" w:eastAsia="仿宋_GB2312"/>
                <w:sz w:val="24"/>
                <w:szCs w:val="24"/>
              </w:rPr>
            </w:pPr>
            <w:r>
              <w:rPr>
                <w:rFonts w:ascii="Times New Roman" w:hAnsi="Times New Roman" w:eastAsia="仿宋_GB2312"/>
                <w:b/>
                <w:bCs/>
                <w:spacing w:val="-6"/>
                <w:sz w:val="24"/>
                <w:szCs w:val="24"/>
              </w:rPr>
              <w:t>Other ships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45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sz w:val="24"/>
                <w:szCs w:val="24"/>
              </w:rPr>
            </w:pPr>
          </w:p>
        </w:tc>
        <w:tc>
          <w:tcPr>
            <w:tcW w:w="16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 w:val="24"/>
                <w:szCs w:val="24"/>
              </w:rPr>
            </w:pPr>
            <w:r>
              <w:rPr>
                <w:rFonts w:hint="eastAsia" w:ascii="仿宋" w:hAnsi="仿宋" w:eastAsia="仿宋"/>
                <w:sz w:val="24"/>
                <w:szCs w:val="24"/>
              </w:rPr>
              <w:t>港区内</w:t>
            </w:r>
          </w:p>
          <w:p>
            <w:pPr>
              <w:spacing w:line="300" w:lineRule="exact"/>
              <w:jc w:val="center"/>
              <w:rPr>
                <w:rFonts w:ascii="Times New Roman" w:hAnsi="Times New Roman" w:eastAsia="仿宋_GB2312"/>
                <w:sz w:val="24"/>
                <w:szCs w:val="24"/>
              </w:rPr>
            </w:pPr>
            <w:r>
              <w:rPr>
                <w:rFonts w:hint="eastAsia" w:ascii="Times New Roman" w:hAnsi="Times New Roman" w:eastAsia="仿宋_GB2312"/>
                <w:b/>
                <w:bCs/>
                <w:kern w:val="0"/>
              </w:rPr>
              <w:t>W</w:t>
            </w:r>
            <w:r>
              <w:rPr>
                <w:rFonts w:ascii="Times New Roman" w:hAnsi="Times New Roman" w:eastAsia="仿宋_GB2312"/>
                <w:b/>
                <w:bCs/>
                <w:kern w:val="0"/>
              </w:rPr>
              <w:t xml:space="preserve">ithin </w:t>
            </w:r>
            <w:r>
              <w:rPr>
                <w:rFonts w:hint="eastAsia" w:ascii="Times New Roman" w:hAnsi="Times New Roman" w:eastAsia="仿宋_GB2312"/>
                <w:b/>
                <w:bCs/>
                <w:kern w:val="0"/>
              </w:rPr>
              <w:t>port</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进出港口</w:t>
            </w:r>
            <w:r>
              <w:rPr>
                <w:rFonts w:ascii="Times New Roman" w:hAnsi="Times New Roman" w:eastAsia="仿宋_GB2312"/>
                <w:b/>
                <w:bCs/>
                <w:kern w:val="0"/>
              </w:rPr>
              <w:t>Entering into and exiting port</w:t>
            </w:r>
          </w:p>
        </w:tc>
        <w:tc>
          <w:tcPr>
            <w:tcW w:w="17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港外过驳</w:t>
            </w:r>
            <w:r>
              <w:rPr>
                <w:rFonts w:ascii="Times New Roman" w:hAnsi="Times New Roman" w:eastAsia="仿宋_GB2312"/>
                <w:b/>
                <w:bCs/>
                <w:kern w:val="0"/>
              </w:rPr>
              <w:t>Performing cargo transfer out of port</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 w:val="24"/>
                <w:szCs w:val="24"/>
              </w:rPr>
            </w:pPr>
            <w:r>
              <w:rPr>
                <w:rFonts w:hint="eastAsia" w:ascii="仿宋" w:hAnsi="仿宋" w:eastAsia="仿宋"/>
                <w:sz w:val="24"/>
                <w:szCs w:val="24"/>
              </w:rPr>
              <w:t>进出港口</w:t>
            </w:r>
          </w:p>
          <w:p>
            <w:pPr>
              <w:spacing w:line="300" w:lineRule="exact"/>
              <w:jc w:val="center"/>
              <w:rPr>
                <w:rFonts w:ascii="Times New Roman" w:hAnsi="Times New Roman" w:eastAsia="仿宋_GB2312"/>
                <w:sz w:val="24"/>
                <w:szCs w:val="24"/>
              </w:rPr>
            </w:pPr>
            <w:r>
              <w:rPr>
                <w:rFonts w:ascii="Times New Roman" w:hAnsi="Times New Roman" w:eastAsia="仿宋_GB2312"/>
                <w:b/>
                <w:bCs/>
                <w:kern w:val="0"/>
              </w:rPr>
              <w:t>Entering into and exiting port</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港外过驳</w:t>
            </w:r>
            <w:r>
              <w:rPr>
                <w:rFonts w:ascii="Times New Roman" w:hAnsi="Times New Roman" w:eastAsia="仿宋_GB2312"/>
                <w:b/>
                <w:bCs/>
                <w:kern w:val="0"/>
              </w:rPr>
              <w:t>Performing cargo transfer out of port</w:t>
            </w:r>
          </w:p>
        </w:tc>
        <w:tc>
          <w:tcPr>
            <w:tcW w:w="21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 w:val="24"/>
                <w:szCs w:val="24"/>
              </w:rPr>
            </w:pPr>
            <w:r>
              <w:rPr>
                <w:rFonts w:hint="eastAsia" w:ascii="仿宋" w:hAnsi="仿宋" w:eastAsia="仿宋"/>
                <w:sz w:val="24"/>
                <w:szCs w:val="24"/>
              </w:rPr>
              <w:t>进出港口</w:t>
            </w:r>
          </w:p>
          <w:p>
            <w:pPr>
              <w:spacing w:line="300" w:lineRule="exact"/>
              <w:jc w:val="center"/>
              <w:rPr>
                <w:rFonts w:ascii="Times New Roman" w:hAnsi="Times New Roman" w:eastAsia="仿宋_GB2312"/>
                <w:sz w:val="24"/>
                <w:szCs w:val="24"/>
              </w:rPr>
            </w:pPr>
            <w:r>
              <w:rPr>
                <w:rFonts w:ascii="Times New Roman" w:hAnsi="Times New Roman" w:eastAsia="仿宋_GB2312"/>
                <w:b/>
                <w:bCs/>
                <w:kern w:val="0"/>
              </w:rPr>
              <w:t>Entering into and exiting port</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港外过驳</w:t>
            </w:r>
            <w:r>
              <w:rPr>
                <w:rFonts w:ascii="Times New Roman" w:hAnsi="Times New Roman" w:eastAsia="仿宋_GB2312"/>
                <w:b/>
                <w:bCs/>
                <w:kern w:val="0"/>
              </w:rPr>
              <w:t>Performing cargo transfer out of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4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一级</w:t>
            </w:r>
            <w:r>
              <w:rPr>
                <w:rFonts w:ascii="Times New Roman" w:hAnsi="Times New Roman" w:eastAsia="仿宋_GB2312"/>
                <w:sz w:val="24"/>
                <w:szCs w:val="24"/>
              </w:rPr>
              <w:t xml:space="preserve"> (Grade One)</w:t>
            </w:r>
          </w:p>
          <w:p>
            <w:pPr>
              <w:spacing w:line="300" w:lineRule="exact"/>
              <w:jc w:val="center"/>
              <w:rPr>
                <w:rFonts w:hint="eastAsia" w:ascii="黑体" w:hAnsi="黑体" w:eastAsia="黑体"/>
                <w:b/>
                <w:sz w:val="24"/>
                <w:szCs w:val="24"/>
              </w:rPr>
            </w:pPr>
            <w:r>
              <w:rPr>
                <w:rFonts w:hint="eastAsia" w:ascii="宋体" w:hAnsi="宋体" w:cs="宋体"/>
                <w:b/>
                <w:sz w:val="24"/>
                <w:szCs w:val="24"/>
              </w:rPr>
              <w:t>¥</w:t>
            </w:r>
            <w:r>
              <w:rPr>
                <w:rFonts w:hint="eastAsia" w:ascii="黑体" w:hAnsi="黑体" w:eastAsia="黑体"/>
                <w:b/>
                <w:sz w:val="24"/>
                <w:szCs w:val="24"/>
              </w:rPr>
              <w:t>1650（1650RMB）</w:t>
            </w:r>
          </w:p>
          <w:p>
            <w:pPr>
              <w:spacing w:line="300" w:lineRule="exact"/>
              <w:jc w:val="center"/>
              <w:rPr>
                <w:rFonts w:hint="eastAsia" w:ascii="黑体" w:hAnsi="黑体" w:eastAsia="黑体"/>
                <w:b/>
                <w:sz w:val="24"/>
                <w:szCs w:val="24"/>
              </w:rPr>
            </w:pPr>
            <w:r>
              <w:rPr>
                <w:rFonts w:hint="eastAsia" w:ascii="黑体" w:hAnsi="黑体" w:eastAsia="黑体"/>
                <w:b/>
                <w:sz w:val="24"/>
                <w:szCs w:val="24"/>
              </w:rPr>
              <w:t>$280(USD280)</w:t>
            </w:r>
          </w:p>
        </w:tc>
        <w:tc>
          <w:tcPr>
            <w:tcW w:w="16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ascii="仿宋" w:hAnsi="仿宋" w:eastAsia="仿宋"/>
              </w:rPr>
              <w:t>1</w:t>
            </w:r>
            <w:r>
              <w:rPr>
                <w:rFonts w:hint="eastAsia" w:ascii="仿宋" w:hAnsi="仿宋" w:eastAsia="仿宋"/>
              </w:rPr>
              <w:t>万总吨以上</w:t>
            </w:r>
            <w:r>
              <w:rPr>
                <w:rFonts w:ascii="Times New Roman" w:hAnsi="Times New Roman" w:eastAsia="仿宋_GB2312"/>
              </w:rPr>
              <w:t>(GT10,000 and above)</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bookmarkStart w:id="0" w:name="OLE_LINK8"/>
            <w:bookmarkStart w:id="1" w:name="OLE_LINK6"/>
            <w:r>
              <w:rPr>
                <w:rFonts w:ascii="仿宋" w:hAnsi="仿宋" w:eastAsia="仿宋"/>
              </w:rPr>
              <w:t>1</w:t>
            </w:r>
            <w:r>
              <w:rPr>
                <w:rFonts w:hint="eastAsia" w:ascii="仿宋" w:hAnsi="仿宋" w:eastAsia="仿宋"/>
              </w:rPr>
              <w:t>万总吨以上</w:t>
            </w:r>
            <w:r>
              <w:rPr>
                <w:rFonts w:ascii="Times New Roman" w:hAnsi="Times New Roman" w:eastAsia="仿宋_GB2312"/>
              </w:rPr>
              <w:t>(GT10,000 and above)</w:t>
            </w:r>
            <w:bookmarkEnd w:id="0"/>
            <w:bookmarkEnd w:id="1"/>
          </w:p>
        </w:tc>
        <w:tc>
          <w:tcPr>
            <w:tcW w:w="17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20</w:t>
            </w:r>
            <w:r>
              <w:rPr>
                <w:rFonts w:hint="eastAsia" w:ascii="仿宋" w:hAnsi="仿宋" w:eastAsia="仿宋"/>
              </w:rPr>
              <w:t>海里以外</w:t>
            </w:r>
            <w:r>
              <w:rPr>
                <w:rFonts w:ascii="Times New Roman" w:hAnsi="Times New Roman" w:eastAsia="仿宋_GB2312"/>
              </w:rPr>
              <w:t>(Beyond 20 nautical miles)</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1</w:t>
            </w:r>
            <w:r>
              <w:rPr>
                <w:rFonts w:hint="eastAsia" w:ascii="仿宋" w:hAnsi="仿宋" w:eastAsia="仿宋"/>
              </w:rPr>
              <w:t>万总吨以上</w:t>
            </w:r>
            <w:r>
              <w:rPr>
                <w:rFonts w:ascii="Times New Roman" w:hAnsi="Times New Roman" w:eastAsia="仿宋_GB2312"/>
              </w:rPr>
              <w:t>(GT10,000 and above)</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20</w:t>
            </w:r>
            <w:r>
              <w:rPr>
                <w:rFonts w:hint="eastAsia" w:ascii="仿宋" w:hAnsi="仿宋" w:eastAsia="仿宋"/>
              </w:rPr>
              <w:t>海里以外</w:t>
            </w:r>
            <w:r>
              <w:rPr>
                <w:rFonts w:ascii="Times New Roman" w:hAnsi="Times New Roman" w:eastAsia="仿宋_GB2312"/>
              </w:rPr>
              <w:t>(Beyond 20 nautical miles)</w:t>
            </w:r>
          </w:p>
        </w:tc>
        <w:tc>
          <w:tcPr>
            <w:tcW w:w="21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5</w:t>
            </w:r>
            <w:r>
              <w:rPr>
                <w:rFonts w:hint="eastAsia" w:ascii="仿宋" w:hAnsi="仿宋" w:eastAsia="仿宋"/>
              </w:rPr>
              <w:t>万总吨以上</w:t>
            </w:r>
            <w:r>
              <w:rPr>
                <w:rFonts w:ascii="Times New Roman" w:hAnsi="Times New Roman" w:eastAsia="仿宋_GB2312"/>
              </w:rPr>
              <w:t>(GT50,000 and above)</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20</w:t>
            </w:r>
            <w:r>
              <w:rPr>
                <w:rFonts w:hint="eastAsia" w:ascii="仿宋" w:hAnsi="仿宋" w:eastAsia="仿宋"/>
              </w:rPr>
              <w:t>海里以外</w:t>
            </w:r>
            <w:r>
              <w:rPr>
                <w:rFonts w:ascii="Times New Roman" w:hAnsi="Times New Roman" w:eastAsia="仿宋_GB2312"/>
              </w:rPr>
              <w:t>(Beyond 20 nautical miles)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二级</w:t>
            </w:r>
            <w:r>
              <w:rPr>
                <w:rFonts w:ascii="Times New Roman" w:hAnsi="Times New Roman" w:eastAsia="仿宋_GB2312"/>
                <w:sz w:val="24"/>
                <w:szCs w:val="24"/>
              </w:rPr>
              <w:t xml:space="preserve"> (Grade Two)</w:t>
            </w:r>
          </w:p>
          <w:p>
            <w:pPr>
              <w:spacing w:line="300" w:lineRule="exact"/>
              <w:jc w:val="center"/>
              <w:rPr>
                <w:rFonts w:hint="eastAsia" w:ascii="黑体" w:hAnsi="黑体" w:eastAsia="黑体"/>
                <w:b/>
                <w:sz w:val="24"/>
                <w:szCs w:val="24"/>
              </w:rPr>
            </w:pPr>
            <w:r>
              <w:rPr>
                <w:rFonts w:hint="eastAsia" w:ascii="宋体" w:hAnsi="宋体" w:cs="宋体"/>
                <w:b/>
                <w:sz w:val="24"/>
                <w:szCs w:val="24"/>
              </w:rPr>
              <w:t>¥</w:t>
            </w:r>
            <w:r>
              <w:rPr>
                <w:rFonts w:hint="eastAsia" w:ascii="黑体" w:hAnsi="黑体" w:eastAsia="黑体"/>
                <w:b/>
                <w:sz w:val="24"/>
                <w:szCs w:val="24"/>
              </w:rPr>
              <w:t>1000（1000RMB）</w:t>
            </w:r>
          </w:p>
          <w:p>
            <w:pPr>
              <w:spacing w:line="300" w:lineRule="exact"/>
              <w:jc w:val="center"/>
              <w:rPr>
                <w:rFonts w:hint="eastAsia" w:ascii="黑体" w:hAnsi="黑体" w:eastAsia="黑体"/>
                <w:b/>
                <w:sz w:val="24"/>
                <w:szCs w:val="24"/>
              </w:rPr>
            </w:pPr>
            <w:r>
              <w:rPr>
                <w:rFonts w:hint="eastAsia" w:ascii="黑体" w:hAnsi="黑体" w:eastAsia="黑体"/>
                <w:b/>
                <w:sz w:val="24"/>
                <w:szCs w:val="24"/>
              </w:rPr>
              <w:t>$175(USD175)</w:t>
            </w:r>
          </w:p>
        </w:tc>
        <w:tc>
          <w:tcPr>
            <w:tcW w:w="168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仿宋" w:hAnsi="仿宋" w:eastAsia="仿宋"/>
                <w:szCs w:val="21"/>
              </w:rPr>
            </w:pPr>
            <w:r>
              <w:rPr>
                <w:rFonts w:ascii="仿宋" w:hAnsi="仿宋" w:eastAsia="仿宋"/>
              </w:rPr>
              <w:t>2000</w:t>
            </w:r>
            <w:r>
              <w:rPr>
                <w:rFonts w:hint="eastAsia" w:ascii="仿宋" w:hAnsi="仿宋" w:eastAsia="仿宋"/>
              </w:rPr>
              <w:t>至</w:t>
            </w:r>
            <w:r>
              <w:rPr>
                <w:rFonts w:ascii="仿宋" w:hAnsi="仿宋" w:eastAsia="仿宋"/>
              </w:rPr>
              <w:t>1</w:t>
            </w:r>
            <w:r>
              <w:rPr>
                <w:rFonts w:hint="eastAsia" w:ascii="仿宋" w:hAnsi="仿宋" w:eastAsia="仿宋"/>
              </w:rPr>
              <w:t>万总吨</w:t>
            </w:r>
          </w:p>
          <w:p>
            <w:pPr>
              <w:spacing w:line="300" w:lineRule="exact"/>
              <w:jc w:val="center"/>
              <w:rPr>
                <w:rFonts w:ascii="Times New Roman" w:hAnsi="Times New Roman" w:eastAsia="仿宋_GB2312"/>
                <w:sz w:val="24"/>
                <w:szCs w:val="24"/>
              </w:rPr>
            </w:pPr>
            <w:r>
              <w:rPr>
                <w:rFonts w:ascii="Times New Roman" w:hAnsi="Times New Roman" w:eastAsia="仿宋_GB2312"/>
              </w:rPr>
              <w:t>(GT2,000 to GT10,000)</w:t>
            </w:r>
          </w:p>
        </w:tc>
        <w:tc>
          <w:tcPr>
            <w:tcW w:w="181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_GB2312"/>
                <w:szCs w:val="21"/>
              </w:rPr>
            </w:pPr>
            <w:r>
              <w:rPr>
                <w:rFonts w:ascii="仿宋" w:hAnsi="仿宋" w:eastAsia="仿宋"/>
              </w:rPr>
              <w:t>2000</w:t>
            </w:r>
            <w:r>
              <w:rPr>
                <w:rFonts w:hint="eastAsia" w:ascii="仿宋" w:hAnsi="仿宋" w:eastAsia="仿宋"/>
              </w:rPr>
              <w:t>至</w:t>
            </w:r>
            <w:r>
              <w:rPr>
                <w:rFonts w:ascii="仿宋" w:hAnsi="仿宋" w:eastAsia="仿宋"/>
              </w:rPr>
              <w:t>1</w:t>
            </w:r>
            <w:r>
              <w:rPr>
                <w:rFonts w:hint="eastAsia" w:ascii="仿宋" w:hAnsi="仿宋" w:eastAsia="仿宋"/>
              </w:rPr>
              <w:t>万总吨</w:t>
            </w:r>
          </w:p>
          <w:p>
            <w:pPr>
              <w:spacing w:line="300" w:lineRule="exact"/>
              <w:jc w:val="center"/>
              <w:rPr>
                <w:rFonts w:ascii="Times New Roman" w:hAnsi="Times New Roman" w:eastAsia="仿宋_GB2312"/>
                <w:szCs w:val="21"/>
              </w:rPr>
            </w:pPr>
            <w:r>
              <w:rPr>
                <w:rFonts w:ascii="Times New Roman" w:hAnsi="Times New Roman" w:eastAsia="仿宋_GB2312"/>
              </w:rPr>
              <w:t>(GT2,000 to GT10,000)</w:t>
            </w:r>
          </w:p>
        </w:tc>
        <w:tc>
          <w:tcPr>
            <w:tcW w:w="17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20</w:t>
            </w:r>
            <w:r>
              <w:rPr>
                <w:rFonts w:hint="eastAsia" w:ascii="仿宋" w:hAnsi="仿宋" w:eastAsia="仿宋"/>
              </w:rPr>
              <w:t>海里以内</w:t>
            </w:r>
            <w:r>
              <w:rPr>
                <w:rFonts w:ascii="Times New Roman" w:hAnsi="Times New Roman" w:eastAsia="仿宋_GB2312"/>
              </w:rPr>
              <w:t>(Within 20 nautical miles)</w:t>
            </w:r>
          </w:p>
        </w:tc>
        <w:tc>
          <w:tcPr>
            <w:tcW w:w="175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_GB2312"/>
                <w:szCs w:val="21"/>
              </w:rPr>
            </w:pPr>
            <w:r>
              <w:rPr>
                <w:rFonts w:ascii="仿宋" w:hAnsi="仿宋" w:eastAsia="仿宋"/>
              </w:rPr>
              <w:t>2000</w:t>
            </w:r>
            <w:r>
              <w:rPr>
                <w:rFonts w:hint="eastAsia" w:ascii="仿宋" w:hAnsi="仿宋" w:eastAsia="仿宋"/>
              </w:rPr>
              <w:t>至</w:t>
            </w:r>
            <w:r>
              <w:rPr>
                <w:rFonts w:ascii="仿宋" w:hAnsi="仿宋" w:eastAsia="仿宋"/>
              </w:rPr>
              <w:t>1</w:t>
            </w:r>
            <w:r>
              <w:rPr>
                <w:rFonts w:hint="eastAsia" w:ascii="仿宋" w:hAnsi="仿宋" w:eastAsia="仿宋"/>
              </w:rPr>
              <w:t>万总吨</w:t>
            </w:r>
          </w:p>
          <w:p>
            <w:pPr>
              <w:spacing w:line="300" w:lineRule="exact"/>
              <w:jc w:val="center"/>
              <w:rPr>
                <w:rFonts w:ascii="Times New Roman" w:hAnsi="Times New Roman" w:eastAsia="仿宋_GB2312"/>
                <w:szCs w:val="21"/>
              </w:rPr>
            </w:pPr>
            <w:r>
              <w:rPr>
                <w:rFonts w:ascii="Times New Roman" w:hAnsi="Times New Roman" w:eastAsia="仿宋_GB2312"/>
              </w:rPr>
              <w:t>(GT2,000 to GT10,000)</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20</w:t>
            </w:r>
            <w:r>
              <w:rPr>
                <w:rFonts w:hint="eastAsia" w:ascii="仿宋" w:hAnsi="仿宋" w:eastAsia="仿宋"/>
              </w:rPr>
              <w:t>海里以内</w:t>
            </w:r>
            <w:r>
              <w:rPr>
                <w:rFonts w:ascii="Times New Roman" w:hAnsi="Times New Roman" w:eastAsia="仿宋_GB2312"/>
              </w:rPr>
              <w:t>(Within 20 nautical miles)</w:t>
            </w:r>
          </w:p>
        </w:tc>
        <w:tc>
          <w:tcPr>
            <w:tcW w:w="21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3</w:t>
            </w:r>
            <w:r>
              <w:rPr>
                <w:rFonts w:hint="eastAsia" w:ascii="仿宋" w:hAnsi="仿宋" w:eastAsia="仿宋"/>
              </w:rPr>
              <w:t>万至</w:t>
            </w:r>
            <w:r>
              <w:rPr>
                <w:rFonts w:ascii="仿宋" w:hAnsi="仿宋" w:eastAsia="仿宋"/>
              </w:rPr>
              <w:t>5</w:t>
            </w:r>
            <w:r>
              <w:rPr>
                <w:rFonts w:hint="eastAsia" w:ascii="仿宋" w:hAnsi="仿宋" w:eastAsia="仿宋"/>
              </w:rPr>
              <w:t>万总吨</w:t>
            </w:r>
            <w:r>
              <w:rPr>
                <w:rFonts w:ascii="Times New Roman" w:hAnsi="Times New Roman" w:eastAsia="仿宋_GB2312"/>
              </w:rPr>
              <w:t>(GT30,000 to GT50,000)</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20</w:t>
            </w:r>
            <w:r>
              <w:rPr>
                <w:rFonts w:hint="eastAsia" w:ascii="仿宋" w:hAnsi="仿宋" w:eastAsia="仿宋"/>
              </w:rPr>
              <w:t>海里以内</w:t>
            </w:r>
            <w:r>
              <w:rPr>
                <w:rFonts w:ascii="Times New Roman" w:hAnsi="Times New Roman" w:eastAsia="仿宋_GB2312"/>
              </w:rPr>
              <w:t>(Within 20 nautical miles)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三级</w:t>
            </w:r>
            <w:r>
              <w:rPr>
                <w:rFonts w:ascii="Times New Roman" w:hAnsi="Times New Roman" w:eastAsia="仿宋_GB2312"/>
                <w:sz w:val="24"/>
                <w:szCs w:val="24"/>
              </w:rPr>
              <w:t xml:space="preserve"> (Grade Three)</w:t>
            </w:r>
          </w:p>
          <w:p>
            <w:pPr>
              <w:spacing w:line="300" w:lineRule="exact"/>
              <w:jc w:val="center"/>
              <w:rPr>
                <w:rFonts w:hint="eastAsia" w:ascii="黑体" w:hAnsi="黑体" w:eastAsia="黑体"/>
                <w:b/>
                <w:sz w:val="24"/>
                <w:szCs w:val="24"/>
              </w:rPr>
            </w:pPr>
            <w:r>
              <w:rPr>
                <w:rFonts w:hint="eastAsia" w:ascii="宋体" w:hAnsi="宋体" w:cs="宋体"/>
                <w:b/>
                <w:sz w:val="24"/>
                <w:szCs w:val="24"/>
              </w:rPr>
              <w:t>¥</w:t>
            </w:r>
            <w:r>
              <w:rPr>
                <w:rFonts w:hint="eastAsia" w:ascii="黑体" w:hAnsi="黑体" w:eastAsia="黑体"/>
                <w:b/>
                <w:sz w:val="24"/>
                <w:szCs w:val="24"/>
              </w:rPr>
              <w:t>600（600RMB）</w:t>
            </w:r>
          </w:p>
          <w:p>
            <w:pPr>
              <w:spacing w:line="300" w:lineRule="exact"/>
              <w:jc w:val="center"/>
              <w:rPr>
                <w:rFonts w:hint="eastAsia" w:ascii="黑体" w:hAnsi="黑体" w:eastAsia="黑体"/>
                <w:b/>
                <w:sz w:val="24"/>
                <w:szCs w:val="24"/>
              </w:rPr>
            </w:pPr>
            <w:r>
              <w:rPr>
                <w:rFonts w:hint="eastAsia" w:ascii="黑体" w:hAnsi="黑体" w:eastAsia="黑体"/>
                <w:b/>
                <w:sz w:val="24"/>
                <w:szCs w:val="24"/>
              </w:rPr>
              <w:t>$110(USD110)</w:t>
            </w:r>
          </w:p>
        </w:tc>
        <w:tc>
          <w:tcPr>
            <w:tcW w:w="16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Cs w:val="21"/>
              </w:rPr>
            </w:pPr>
            <w:r>
              <w:rPr>
                <w:rFonts w:ascii="仿宋" w:hAnsi="仿宋" w:eastAsia="仿宋"/>
              </w:rPr>
              <w:t>600</w:t>
            </w:r>
            <w:r>
              <w:rPr>
                <w:rFonts w:hint="eastAsia" w:ascii="仿宋" w:hAnsi="仿宋" w:eastAsia="仿宋"/>
              </w:rPr>
              <w:t>至</w:t>
            </w:r>
            <w:r>
              <w:rPr>
                <w:rFonts w:ascii="仿宋" w:hAnsi="仿宋" w:eastAsia="仿宋"/>
              </w:rPr>
              <w:t>2000</w:t>
            </w:r>
            <w:r>
              <w:rPr>
                <w:rFonts w:hint="eastAsia" w:ascii="仿宋" w:hAnsi="仿宋" w:eastAsia="仿宋"/>
              </w:rPr>
              <w:t>总吨</w:t>
            </w:r>
          </w:p>
          <w:p>
            <w:pPr>
              <w:spacing w:line="300" w:lineRule="exact"/>
              <w:jc w:val="center"/>
              <w:rPr>
                <w:rFonts w:ascii="Times New Roman" w:hAnsi="Times New Roman" w:eastAsia="仿宋_GB2312"/>
                <w:sz w:val="24"/>
                <w:szCs w:val="24"/>
              </w:rPr>
            </w:pPr>
            <w:r>
              <w:rPr>
                <w:rFonts w:ascii="Times New Roman" w:hAnsi="Times New Roman" w:eastAsia="仿宋_GB2312"/>
              </w:rPr>
              <w:t>(GT600 to GT2,000)</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Cs w:val="21"/>
              </w:rPr>
            </w:pPr>
            <w:r>
              <w:rPr>
                <w:rFonts w:ascii="仿宋" w:hAnsi="仿宋" w:eastAsia="仿宋"/>
              </w:rPr>
              <w:t>600</w:t>
            </w:r>
            <w:r>
              <w:rPr>
                <w:rFonts w:hint="eastAsia" w:ascii="仿宋" w:hAnsi="仿宋" w:eastAsia="仿宋"/>
              </w:rPr>
              <w:t>至</w:t>
            </w:r>
            <w:r>
              <w:rPr>
                <w:rFonts w:ascii="仿宋" w:hAnsi="仿宋" w:eastAsia="仿宋"/>
              </w:rPr>
              <w:t>2000</w:t>
            </w:r>
            <w:r>
              <w:rPr>
                <w:rFonts w:hint="eastAsia" w:ascii="仿宋" w:hAnsi="仿宋" w:eastAsia="仿宋"/>
              </w:rPr>
              <w:t>总吨</w:t>
            </w:r>
          </w:p>
          <w:p>
            <w:pPr>
              <w:spacing w:line="300" w:lineRule="exact"/>
              <w:jc w:val="center"/>
              <w:rPr>
                <w:rFonts w:ascii="Times New Roman" w:hAnsi="Times New Roman" w:eastAsia="仿宋_GB2312"/>
                <w:szCs w:val="21"/>
              </w:rPr>
            </w:pPr>
            <w:r>
              <w:rPr>
                <w:rFonts w:ascii="Times New Roman" w:hAnsi="Times New Roman" w:eastAsia="仿宋_GB2312"/>
              </w:rPr>
              <w:t>(GT600 to GT2,000)</w:t>
            </w:r>
          </w:p>
        </w:tc>
        <w:tc>
          <w:tcPr>
            <w:tcW w:w="17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Cs w:val="21"/>
              </w:rPr>
            </w:pPr>
            <w:r>
              <w:rPr>
                <w:rFonts w:ascii="仿宋" w:hAnsi="仿宋" w:eastAsia="仿宋"/>
              </w:rPr>
              <w:t>600</w:t>
            </w:r>
            <w:r>
              <w:rPr>
                <w:rFonts w:hint="eastAsia" w:ascii="仿宋" w:hAnsi="仿宋" w:eastAsia="仿宋"/>
              </w:rPr>
              <w:t>至</w:t>
            </w:r>
            <w:r>
              <w:rPr>
                <w:rFonts w:ascii="仿宋" w:hAnsi="仿宋" w:eastAsia="仿宋"/>
              </w:rPr>
              <w:t>2000</w:t>
            </w:r>
            <w:r>
              <w:rPr>
                <w:rFonts w:hint="eastAsia" w:ascii="仿宋" w:hAnsi="仿宋" w:eastAsia="仿宋"/>
              </w:rPr>
              <w:t>总吨</w:t>
            </w:r>
          </w:p>
          <w:p>
            <w:pPr>
              <w:spacing w:line="300" w:lineRule="exact"/>
              <w:jc w:val="center"/>
              <w:rPr>
                <w:rFonts w:ascii="Times New Roman" w:hAnsi="Times New Roman" w:eastAsia="仿宋_GB2312"/>
                <w:szCs w:val="21"/>
              </w:rPr>
            </w:pPr>
            <w:r>
              <w:rPr>
                <w:rFonts w:ascii="Times New Roman" w:hAnsi="Times New Roman" w:eastAsia="仿宋_GB2312"/>
              </w:rPr>
              <w:t>(GT600 to GT2,000)</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p>
        </w:tc>
        <w:tc>
          <w:tcPr>
            <w:tcW w:w="21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2</w:t>
            </w:r>
            <w:r>
              <w:rPr>
                <w:rFonts w:hint="eastAsia" w:ascii="仿宋" w:hAnsi="仿宋" w:eastAsia="仿宋"/>
              </w:rPr>
              <w:t>万至</w:t>
            </w:r>
            <w:r>
              <w:rPr>
                <w:rFonts w:ascii="仿宋" w:hAnsi="仿宋" w:eastAsia="仿宋"/>
              </w:rPr>
              <w:t>3</w:t>
            </w:r>
            <w:r>
              <w:rPr>
                <w:rFonts w:hint="eastAsia" w:ascii="仿宋" w:hAnsi="仿宋" w:eastAsia="仿宋"/>
              </w:rPr>
              <w:t>万总吨</w:t>
            </w:r>
            <w:r>
              <w:rPr>
                <w:rFonts w:ascii="Times New Roman" w:hAnsi="Times New Roman" w:eastAsia="仿宋_GB2312"/>
              </w:rPr>
              <w:t>(GT20,000 to GT30,000)</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r>
              <w:rPr>
                <w:rFonts w:hint="eastAsia" w:ascii="仿宋" w:hAnsi="仿宋" w:eastAsia="仿宋"/>
                <w:sz w:val="24"/>
                <w:szCs w:val="24"/>
              </w:rPr>
              <w:t>四级</w:t>
            </w:r>
            <w:r>
              <w:rPr>
                <w:rFonts w:ascii="Times New Roman" w:hAnsi="Times New Roman" w:eastAsia="仿宋_GB2312"/>
                <w:sz w:val="24"/>
                <w:szCs w:val="24"/>
              </w:rPr>
              <w:t xml:space="preserve"> (Grade Four)</w:t>
            </w:r>
          </w:p>
          <w:p>
            <w:pPr>
              <w:spacing w:line="300" w:lineRule="exact"/>
              <w:jc w:val="center"/>
              <w:rPr>
                <w:rFonts w:hint="eastAsia" w:ascii="黑体" w:hAnsi="黑体" w:eastAsia="黑体"/>
                <w:b/>
                <w:sz w:val="24"/>
                <w:szCs w:val="24"/>
              </w:rPr>
            </w:pPr>
            <w:r>
              <w:rPr>
                <w:rFonts w:hint="eastAsia" w:ascii="宋体" w:hAnsi="宋体" w:cs="宋体"/>
                <w:b/>
                <w:sz w:val="24"/>
                <w:szCs w:val="24"/>
              </w:rPr>
              <w:t>¥</w:t>
            </w:r>
            <w:r>
              <w:rPr>
                <w:rFonts w:hint="eastAsia" w:ascii="黑体" w:hAnsi="黑体" w:eastAsia="黑体"/>
                <w:b/>
                <w:sz w:val="24"/>
                <w:szCs w:val="24"/>
              </w:rPr>
              <w:t>450（450RMB）</w:t>
            </w:r>
          </w:p>
          <w:p>
            <w:pPr>
              <w:spacing w:line="300" w:lineRule="exact"/>
              <w:jc w:val="center"/>
              <w:rPr>
                <w:rFonts w:hint="eastAsia" w:ascii="黑体" w:hAnsi="黑体" w:eastAsia="黑体"/>
                <w:b/>
                <w:sz w:val="24"/>
                <w:szCs w:val="24"/>
              </w:rPr>
            </w:pPr>
            <w:r>
              <w:rPr>
                <w:rFonts w:hint="eastAsia" w:ascii="黑体" w:hAnsi="黑体" w:eastAsia="黑体"/>
                <w:b/>
                <w:sz w:val="24"/>
                <w:szCs w:val="24"/>
              </w:rPr>
              <w:t>$85(USD85)</w:t>
            </w:r>
          </w:p>
        </w:tc>
        <w:tc>
          <w:tcPr>
            <w:tcW w:w="16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Times New Roman" w:hAnsi="Times New Roman" w:eastAsia="仿宋_GB2312"/>
              </w:rPr>
              <w:t>6</w:t>
            </w:r>
            <w:r>
              <w:rPr>
                <w:rFonts w:ascii="仿宋" w:hAnsi="仿宋" w:eastAsia="仿宋"/>
              </w:rPr>
              <w:t>00</w:t>
            </w:r>
            <w:r>
              <w:rPr>
                <w:rFonts w:hint="eastAsia" w:ascii="仿宋" w:hAnsi="仿宋" w:eastAsia="仿宋"/>
              </w:rPr>
              <w:t>总吨以下</w:t>
            </w:r>
          </w:p>
          <w:p>
            <w:pPr>
              <w:spacing w:line="300" w:lineRule="exact"/>
              <w:jc w:val="center"/>
              <w:rPr>
                <w:rFonts w:ascii="Times New Roman" w:hAnsi="Times New Roman" w:eastAsia="仿宋_GB2312"/>
                <w:sz w:val="24"/>
                <w:szCs w:val="24"/>
              </w:rPr>
            </w:pPr>
            <w:r>
              <w:rPr>
                <w:rFonts w:ascii="Times New Roman" w:hAnsi="Times New Roman" w:eastAsia="仿宋_GB2312"/>
              </w:rPr>
              <w:t>(Below GT600)</w:t>
            </w:r>
          </w:p>
        </w:tc>
        <w:tc>
          <w:tcPr>
            <w:tcW w:w="181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Cs w:val="21"/>
              </w:rPr>
            </w:pPr>
            <w:r>
              <w:rPr>
                <w:rFonts w:ascii="仿宋" w:hAnsi="仿宋" w:eastAsia="仿宋"/>
              </w:rPr>
              <w:t>600</w:t>
            </w:r>
            <w:r>
              <w:rPr>
                <w:rFonts w:hint="eastAsia" w:ascii="仿宋" w:hAnsi="仿宋" w:eastAsia="仿宋"/>
              </w:rPr>
              <w:t>总吨以下</w:t>
            </w:r>
          </w:p>
          <w:p>
            <w:pPr>
              <w:spacing w:line="300" w:lineRule="exact"/>
              <w:jc w:val="center"/>
              <w:rPr>
                <w:rFonts w:ascii="Times New Roman" w:hAnsi="Times New Roman" w:eastAsia="仿宋_GB2312"/>
                <w:szCs w:val="21"/>
              </w:rPr>
            </w:pPr>
            <w:r>
              <w:rPr>
                <w:rFonts w:ascii="Times New Roman" w:hAnsi="Times New Roman" w:eastAsia="仿宋_GB2312"/>
              </w:rPr>
              <w:t>(Below GT600)</w:t>
            </w:r>
          </w:p>
        </w:tc>
        <w:tc>
          <w:tcPr>
            <w:tcW w:w="175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 w:hAnsi="仿宋" w:eastAsia="仿宋"/>
                <w:szCs w:val="21"/>
              </w:rPr>
            </w:pPr>
            <w:r>
              <w:rPr>
                <w:rFonts w:ascii="仿宋" w:hAnsi="仿宋" w:eastAsia="仿宋"/>
              </w:rPr>
              <w:t>600</w:t>
            </w:r>
            <w:r>
              <w:rPr>
                <w:rFonts w:hint="eastAsia" w:ascii="仿宋" w:hAnsi="仿宋" w:eastAsia="仿宋"/>
              </w:rPr>
              <w:t>总吨以下</w:t>
            </w:r>
          </w:p>
          <w:p>
            <w:pPr>
              <w:spacing w:line="300" w:lineRule="exact"/>
              <w:jc w:val="center"/>
              <w:rPr>
                <w:rFonts w:ascii="Times New Roman" w:hAnsi="Times New Roman" w:eastAsia="仿宋_GB2312"/>
                <w:szCs w:val="21"/>
              </w:rPr>
            </w:pPr>
            <w:r>
              <w:rPr>
                <w:rFonts w:ascii="Times New Roman" w:hAnsi="Times New Roman" w:eastAsia="仿宋_GB2312"/>
              </w:rPr>
              <w:t>(Below GT600)</w:t>
            </w:r>
          </w:p>
        </w:tc>
        <w:tc>
          <w:tcPr>
            <w:tcW w:w="175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p>
        </w:tc>
        <w:tc>
          <w:tcPr>
            <w:tcW w:w="213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Cs w:val="21"/>
              </w:rPr>
            </w:pPr>
            <w:r>
              <w:rPr>
                <w:rFonts w:ascii="仿宋" w:hAnsi="仿宋" w:eastAsia="仿宋"/>
              </w:rPr>
              <w:t>1</w:t>
            </w:r>
            <w:r>
              <w:rPr>
                <w:rFonts w:hint="eastAsia" w:ascii="仿宋" w:hAnsi="仿宋" w:eastAsia="仿宋"/>
              </w:rPr>
              <w:t>万至</w:t>
            </w:r>
            <w:r>
              <w:rPr>
                <w:rFonts w:ascii="仿宋" w:hAnsi="仿宋" w:eastAsia="仿宋"/>
              </w:rPr>
              <w:t>2</w:t>
            </w:r>
            <w:r>
              <w:rPr>
                <w:rFonts w:hint="eastAsia" w:ascii="仿宋" w:hAnsi="仿宋" w:eastAsia="仿宋"/>
              </w:rPr>
              <w:t>万总吨</w:t>
            </w:r>
            <w:r>
              <w:rPr>
                <w:rFonts w:ascii="Times New Roman" w:hAnsi="Times New Roman" w:eastAsia="仿宋_GB2312"/>
              </w:rPr>
              <w:t>(GT10,000 to GT20,000)</w:t>
            </w:r>
          </w:p>
        </w:tc>
        <w:tc>
          <w:tcPr>
            <w:tcW w:w="17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bCs/>
                <w:kern w:val="0"/>
                <w:szCs w:val="21"/>
              </w:rPr>
            </w:pPr>
            <w:r>
              <w:rPr>
                <w:rFonts w:hint="eastAsia" w:ascii="仿宋" w:hAnsi="仿宋" w:eastAsia="仿宋" w:cs="宋体"/>
                <w:bCs/>
                <w:kern w:val="0"/>
                <w:szCs w:val="21"/>
              </w:rPr>
              <w:t>按年签协折算率</w:t>
            </w:r>
          </w:p>
          <w:p>
            <w:pPr>
              <w:spacing w:line="300" w:lineRule="exact"/>
              <w:jc w:val="center"/>
              <w:rPr>
                <w:rFonts w:ascii="Times New Roman" w:hAnsi="Times New Roman" w:eastAsia="仿宋_GB2312"/>
                <w:sz w:val="24"/>
                <w:szCs w:val="24"/>
              </w:rPr>
            </w:pPr>
            <w:r>
              <w:rPr>
                <w:rFonts w:ascii="Times New Roman" w:hAnsi="Times New Roman" w:eastAsia="仿宋_GB2312"/>
                <w:szCs w:val="21"/>
              </w:rPr>
              <w:t>Annual discount</w:t>
            </w:r>
          </w:p>
        </w:tc>
        <w:tc>
          <w:tcPr>
            <w:tcW w:w="12634" w:type="dxa"/>
            <w:gridSpan w:val="7"/>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bCs/>
                <w:kern w:val="0"/>
                <w:szCs w:val="21"/>
              </w:rPr>
            </w:pPr>
            <w:r>
              <w:rPr>
                <w:rFonts w:hint="eastAsia" w:ascii="仿宋" w:hAnsi="仿宋" w:eastAsia="仿宋" w:cs="宋体"/>
                <w:bCs/>
                <w:kern w:val="0"/>
                <w:szCs w:val="21"/>
              </w:rPr>
              <w:t>签订年协议，该船舶经营人到港船舶年总艘次大于100艘次部分按80%计收，大于200艘次部分60%计收。</w:t>
            </w:r>
          </w:p>
          <w:p>
            <w:pPr>
              <w:widowControl/>
              <w:jc w:val="center"/>
              <w:rPr>
                <w:rFonts w:ascii="Times New Roman" w:hAnsi="Times New Roman" w:eastAsia="仿宋_GB2312"/>
                <w:szCs w:val="21"/>
              </w:rPr>
            </w:pPr>
            <w:r>
              <w:rPr>
                <w:rFonts w:ascii="Times New Roman" w:hAnsi="Times New Roman" w:eastAsia="仿宋_GB2312"/>
                <w:szCs w:val="21"/>
              </w:rPr>
              <w:t xml:space="preserve">For </w:t>
            </w:r>
            <w:r>
              <w:rPr>
                <w:rFonts w:hint="eastAsia" w:ascii="Times New Roman" w:hAnsi="Times New Roman" w:eastAsia="仿宋_GB2312"/>
                <w:szCs w:val="21"/>
              </w:rPr>
              <w:t xml:space="preserve">annual agreement:1-100: full price  101-200:20% off   </w:t>
            </w:r>
            <w:r>
              <w:rPr>
                <w:rFonts w:hint="eastAsia" w:ascii="宋体" w:hAnsi="宋体" w:cs="宋体"/>
                <w:szCs w:val="21"/>
              </w:rPr>
              <w:t>≥</w:t>
            </w:r>
            <w:r>
              <w:rPr>
                <w:rFonts w:hint="eastAsia" w:ascii="Times New Roman" w:hAnsi="Times New Roman" w:eastAsia="仿宋_GB2312"/>
                <w:szCs w:val="21"/>
              </w:rPr>
              <w:t>201: 40% off (Unit: voyage)</w:t>
            </w:r>
          </w:p>
          <w:p>
            <w:pPr>
              <w:spacing w:line="300" w:lineRule="exact"/>
              <w:jc w:val="center"/>
              <w:rPr>
                <w:rFonts w:ascii="Times New Roman" w:hAnsi="Times New Roman" w:eastAsia="仿宋_GB2312"/>
                <w:szCs w:val="21"/>
              </w:rPr>
            </w:pPr>
            <w:r>
              <w:rPr>
                <w:rFonts w:hint="eastAsia" w:ascii="仿宋" w:hAnsi="仿宋" w:eastAsia="仿宋"/>
                <w:szCs w:val="21"/>
              </w:rPr>
              <w:t xml:space="preserve">单船以每年45航次为限 </w:t>
            </w:r>
            <w:r>
              <w:rPr>
                <w:rFonts w:hint="eastAsia" w:ascii="仿宋_GB2312" w:eastAsia="仿宋_GB2312"/>
                <w:szCs w:val="21"/>
              </w:rPr>
              <w:t xml:space="preserve"> </w:t>
            </w:r>
            <w:r>
              <w:rPr>
                <w:rFonts w:ascii="Times New Roman" w:hAnsi="Times New Roman" w:eastAsia="仿宋_GB2312"/>
                <w:szCs w:val="21"/>
              </w:rPr>
              <w:t>Maximum</w:t>
            </w:r>
            <w:r>
              <w:rPr>
                <w:rFonts w:hint="eastAsia" w:ascii="Times New Roman" w:hAnsi="Times New Roman" w:eastAsia="仿宋_GB2312"/>
                <w:szCs w:val="21"/>
              </w:rPr>
              <w:t xml:space="preserve"> 45</w:t>
            </w:r>
            <w:r>
              <w:rPr>
                <w:rFonts w:ascii="Times New Roman" w:hAnsi="Times New Roman" w:eastAsia="仿宋_GB2312"/>
                <w:szCs w:val="21"/>
              </w:rPr>
              <w:t xml:space="preserve"> voyage</w:t>
            </w:r>
            <w:r>
              <w:rPr>
                <w:rFonts w:hint="eastAsia" w:ascii="Times New Roman" w:hAnsi="Times New Roman" w:eastAsia="仿宋_GB2312"/>
                <w:szCs w:val="21"/>
              </w:rPr>
              <w:t xml:space="preserve"> for </w:t>
            </w:r>
            <w:r>
              <w:rPr>
                <w:rFonts w:ascii="Times New Roman" w:hAnsi="Times New Roman" w:eastAsia="仿宋_GB2312"/>
                <w:szCs w:val="21"/>
              </w:rPr>
              <w:t>single</w:t>
            </w:r>
            <w:r>
              <w:rPr>
                <w:rFonts w:hint="eastAsia" w:ascii="Times New Roman" w:hAnsi="Times New Roman" w:eastAsia="仿宋_GB2312"/>
                <w:szCs w:val="21"/>
              </w:rPr>
              <w:t xml:space="preserve"> ship per year</w:t>
            </w:r>
          </w:p>
          <w:p>
            <w:pPr>
              <w:spacing w:line="300" w:lineRule="exact"/>
              <w:jc w:val="center"/>
              <w:rPr>
                <w:rFonts w:hint="eastAsia" w:ascii="仿宋" w:hAnsi="仿宋" w:eastAsia="仿宋" w:cs="宋体"/>
                <w:bCs/>
                <w:kern w:val="0"/>
                <w:szCs w:val="21"/>
              </w:rPr>
            </w:pPr>
            <w:r>
              <w:rPr>
                <w:rFonts w:hint="eastAsia" w:ascii="仿宋" w:hAnsi="仿宋" w:eastAsia="仿宋" w:cs="宋体"/>
                <w:bCs/>
                <w:kern w:val="0"/>
                <w:szCs w:val="21"/>
              </w:rPr>
              <w:t>注：需要围油栏布放的船舶，其作业费另计。</w:t>
            </w:r>
          </w:p>
          <w:p>
            <w:pPr>
              <w:widowControl/>
              <w:jc w:val="center"/>
              <w:rPr>
                <w:rFonts w:ascii="Times New Roman" w:hAnsi="Times New Roman" w:eastAsiaTheme="minorEastAsia"/>
                <w:kern w:val="0"/>
                <w:sz w:val="24"/>
                <w:szCs w:val="24"/>
              </w:rPr>
            </w:pPr>
            <w:r>
              <w:rPr>
                <w:rFonts w:ascii="Times New Roman" w:hAnsi="Times New Roman" w:eastAsiaTheme="minorEastAsia"/>
                <w:kern w:val="0"/>
                <w:sz w:val="24"/>
                <w:szCs w:val="24"/>
              </w:rPr>
              <w:t>Deploy oil boom around the agreed ships</w:t>
            </w:r>
            <w:r>
              <w:rPr>
                <w:rFonts w:hint="eastAsia" w:ascii="Times New Roman" w:hAnsi="Times New Roman" w:eastAsiaTheme="minorEastAsia"/>
                <w:kern w:val="0"/>
                <w:sz w:val="24"/>
                <w:szCs w:val="24"/>
              </w:rPr>
              <w:t xml:space="preserve"> will </w:t>
            </w:r>
            <w:r>
              <w:rPr>
                <w:rFonts w:ascii="Times New Roman" w:hAnsi="Times New Roman" w:eastAsiaTheme="minorEastAsia"/>
                <w:kern w:val="0"/>
                <w:sz w:val="24"/>
                <w:szCs w:val="24"/>
              </w:rPr>
              <w:t>be</w:t>
            </w:r>
            <w:r>
              <w:rPr>
                <w:rFonts w:hint="eastAsia" w:ascii="Times New Roman" w:hAnsi="Times New Roman" w:eastAsiaTheme="minorEastAsia"/>
                <w:kern w:val="0"/>
                <w:sz w:val="24"/>
                <w:szCs w:val="24"/>
              </w:rPr>
              <w:t xml:space="preserve"> charged </w:t>
            </w:r>
            <w:r>
              <w:rPr>
                <w:rFonts w:ascii="Times New Roman" w:hAnsi="Times New Roman" w:eastAsiaTheme="minorEastAsia"/>
                <w:kern w:val="0"/>
                <w:sz w:val="24"/>
                <w:szCs w:val="24"/>
              </w:rPr>
              <w:t>separately</w:t>
            </w:r>
            <w:r>
              <w:rPr>
                <w:rFonts w:hint="eastAsia" w:ascii="Times New Roman" w:hAnsi="Times New Roman" w:eastAsiaTheme="minorEastAsia"/>
                <w:kern w:val="0"/>
                <w:sz w:val="24"/>
                <w:szCs w:val="24"/>
              </w:rPr>
              <w:t>.</w:t>
            </w:r>
          </w:p>
          <w:p>
            <w:pPr>
              <w:widowControl/>
              <w:jc w:val="center"/>
              <w:rPr>
                <w:rFonts w:ascii="Times New Roman" w:hAnsi="Times New Roman" w:eastAsia="仿宋_GB2312"/>
                <w:kern w:val="0"/>
                <w:sz w:val="24"/>
                <w:szCs w:val="24"/>
              </w:rPr>
            </w:pPr>
            <w:r>
              <w:rPr>
                <w:rFonts w:hint="eastAsia" w:ascii="Times New Roman" w:hAnsi="Times New Roman" w:eastAsiaTheme="minorEastAsia"/>
                <w:kern w:val="0"/>
                <w:sz w:val="24"/>
                <w:szCs w:val="24"/>
              </w:rPr>
              <w:t xml:space="preserve">USD price is </w:t>
            </w:r>
            <w:r>
              <w:rPr>
                <w:rFonts w:ascii="Times New Roman" w:hAnsi="Times New Roman" w:eastAsiaTheme="minorEastAsia"/>
                <w:kern w:val="0"/>
                <w:sz w:val="24"/>
                <w:szCs w:val="24"/>
              </w:rPr>
              <w:t>recommended</w:t>
            </w:r>
            <w:r>
              <w:rPr>
                <w:rFonts w:hint="eastAsia" w:ascii="Times New Roman" w:hAnsi="Times New Roman" w:eastAsiaTheme="minorEastAsia"/>
                <w:kern w:val="0"/>
                <w:sz w:val="24"/>
                <w:szCs w:val="24"/>
              </w:rPr>
              <w:t xml:space="preserve"> price.</w:t>
            </w:r>
          </w:p>
        </w:tc>
      </w:tr>
    </w:tbl>
    <w:p>
      <w:pPr>
        <w:widowControl/>
        <w:jc w:val="left"/>
        <w:rPr>
          <w:rFonts w:ascii="Times New Roman" w:hAnsi="Times New Roman" w:eastAsia="仿宋_GB2312"/>
          <w:kern w:val="0"/>
          <w:sz w:val="30"/>
          <w:szCs w:val="30"/>
        </w:rPr>
        <w:sectPr>
          <w:pgSz w:w="16838" w:h="11906" w:orient="landscape"/>
          <w:pgMar w:top="851" w:right="1440" w:bottom="851" w:left="1440" w:header="851" w:footer="624" w:gutter="0"/>
          <w:cols w:space="425" w:num="1"/>
          <w:docGrid w:linePitch="312" w:charSpace="0"/>
        </w:sectPr>
      </w:pPr>
    </w:p>
    <w:p>
      <w:pPr>
        <w:widowControl/>
        <w:jc w:val="left"/>
        <w:rPr>
          <w:rFonts w:hint="eastAsia" w:ascii="仿宋" w:hAnsi="仿宋" w:eastAsia="仿宋"/>
          <w:kern w:val="0"/>
          <w:sz w:val="30"/>
          <w:szCs w:val="30"/>
        </w:rPr>
      </w:pPr>
      <w:r>
        <w:rPr>
          <w:rFonts w:hint="eastAsia" w:ascii="仿宋" w:hAnsi="仿宋" w:eastAsia="仿宋"/>
          <w:kern w:val="0"/>
          <w:sz w:val="30"/>
          <w:szCs w:val="30"/>
        </w:rPr>
        <w:t>附录二（</w:t>
      </w:r>
      <w:r>
        <w:rPr>
          <w:rFonts w:hint="eastAsia" w:ascii="仿宋" w:hAnsi="仿宋" w:eastAsia="仿宋"/>
          <w:kern w:val="0"/>
          <w:sz w:val="30"/>
          <w:szCs w:val="30"/>
          <w:lang w:val="en-US" w:eastAsia="zh-CN"/>
        </w:rPr>
        <w:t>3</w:t>
      </w:r>
      <w:r>
        <w:rPr>
          <w:rFonts w:hint="eastAsia" w:ascii="仿宋" w:hAnsi="仿宋" w:eastAsia="仿宋"/>
          <w:kern w:val="0"/>
          <w:sz w:val="30"/>
          <w:szCs w:val="30"/>
        </w:rPr>
        <w:t>）</w:t>
      </w:r>
      <w:r>
        <w:rPr>
          <w:rFonts w:hint="eastAsia" w:ascii="仿宋" w:hAnsi="仿宋" w:eastAsia="仿宋"/>
          <w:spacing w:val="-16"/>
          <w:kern w:val="0"/>
          <w:sz w:val="30"/>
          <w:szCs w:val="30"/>
        </w:rPr>
        <w:t>宁波-舟山海域</w:t>
      </w:r>
      <w:r>
        <w:rPr>
          <w:rFonts w:hint="eastAsia" w:ascii="仿宋" w:hAnsi="仿宋" w:eastAsia="仿宋"/>
          <w:kern w:val="0"/>
          <w:sz w:val="30"/>
          <w:szCs w:val="30"/>
        </w:rPr>
        <w:t>海上溢油应急处置应急资源使用费率表</w:t>
      </w:r>
    </w:p>
    <w:p>
      <w:pPr>
        <w:outlineLvl w:val="0"/>
        <w:rPr>
          <w:rFonts w:ascii="Times New Roman" w:hAnsi="Times New Roman" w:eastAsia="仿宋_GB2312"/>
          <w:b/>
          <w:kern w:val="0"/>
          <w:sz w:val="24"/>
          <w:szCs w:val="24"/>
        </w:rPr>
      </w:pPr>
      <w:r>
        <w:rPr>
          <w:rFonts w:hint="eastAsia" w:ascii="Times New Roman" w:hAnsi="Times New Roman" w:eastAsia="仿宋_GB2312"/>
          <w:b/>
          <w:kern w:val="0"/>
          <w:sz w:val="24"/>
          <w:szCs w:val="24"/>
        </w:rPr>
        <w:t>Appendix II</w:t>
      </w:r>
      <w:r>
        <w:rPr>
          <w:rFonts w:hint="eastAsia" w:ascii="Times New Roman" w:hAnsi="Times New Roman" w:eastAsia="仿宋_GB2312"/>
          <w:b/>
          <w:kern w:val="0"/>
          <w:sz w:val="24"/>
          <w:szCs w:val="24"/>
          <w:lang w:eastAsia="zh-CN"/>
        </w:rPr>
        <w:t>（</w:t>
      </w:r>
      <w:r>
        <w:rPr>
          <w:rFonts w:hint="eastAsia" w:ascii="Times New Roman" w:hAnsi="Times New Roman" w:eastAsia="仿宋_GB2312"/>
          <w:b/>
          <w:kern w:val="0"/>
          <w:sz w:val="24"/>
          <w:szCs w:val="24"/>
          <w:lang w:val="en-US" w:eastAsia="zh-CN"/>
        </w:rPr>
        <w:t>3）</w:t>
      </w:r>
      <w:r>
        <w:rPr>
          <w:rFonts w:hint="eastAsia" w:ascii="Times New Roman" w:hAnsi="Times New Roman" w:eastAsia="仿宋_GB2312"/>
          <w:b/>
          <w:kern w:val="0"/>
          <w:sz w:val="24"/>
          <w:szCs w:val="24"/>
        </w:rPr>
        <w:t xml:space="preserve"> ：2. Ship Pollution Response Expense Tariff of Ningbo-Zhoushan port</w:t>
      </w:r>
    </w:p>
    <w:p>
      <w:pPr>
        <w:rPr>
          <w:rFonts w:hint="eastAsia" w:ascii="黑体" w:hAnsi="黑体" w:eastAsia="黑体"/>
          <w:b/>
          <w:sz w:val="24"/>
          <w:szCs w:val="24"/>
          <w:lang w:val="en-GB"/>
        </w:rPr>
      </w:pPr>
      <w:r>
        <w:rPr>
          <w:rFonts w:hint="eastAsia" w:ascii="黑体" w:hAnsi="黑体"/>
          <w:b/>
          <w:sz w:val="24"/>
          <w:szCs w:val="24"/>
        </w:rPr>
        <w:t>1.</w:t>
      </w:r>
      <w:r>
        <w:rPr>
          <w:rFonts w:hint="eastAsia" w:ascii="黑体" w:hAnsi="黑体" w:eastAsia="黑体"/>
          <w:b/>
          <w:sz w:val="24"/>
          <w:szCs w:val="24"/>
        </w:rPr>
        <w:t xml:space="preserve"> </w:t>
      </w:r>
      <w:r>
        <w:rPr>
          <w:rFonts w:hint="eastAsia" w:ascii="黑体" w:hAnsi="黑体"/>
          <w:b/>
          <w:sz w:val="24"/>
          <w:szCs w:val="24"/>
        </w:rPr>
        <w:t>溢油</w:t>
      </w:r>
      <w:r>
        <w:rPr>
          <w:rFonts w:hint="eastAsia" w:ascii="黑体" w:hAnsi="黑体" w:eastAsia="黑体"/>
          <w:b/>
          <w:sz w:val="24"/>
          <w:szCs w:val="24"/>
        </w:rPr>
        <w:t>应急船舶和辅助船舶</w:t>
      </w:r>
      <w:r>
        <w:rPr>
          <w:rFonts w:ascii="黑体" w:hAnsi="黑体" w:eastAsia="黑体"/>
          <w:b/>
          <w:sz w:val="24"/>
          <w:szCs w:val="24"/>
          <w:lang w:val="en-GB"/>
        </w:rPr>
        <w:t xml:space="preserve"> </w:t>
      </w:r>
      <w:r>
        <w:rPr>
          <w:b/>
          <w:sz w:val="24"/>
          <w:szCs w:val="24"/>
          <w:u w:val="single"/>
        </w:rPr>
        <w:t>Vessel</w:t>
      </w:r>
      <w:r>
        <w:rPr>
          <w:rFonts w:hint="eastAsia"/>
          <w:b/>
          <w:sz w:val="24"/>
          <w:szCs w:val="24"/>
        </w:rPr>
        <w:t xml:space="preserve">    (相关定义及解释请仔细阅读7.说明 </w:t>
      </w:r>
      <w:r>
        <w:rPr>
          <w:rFonts w:hint="eastAsia"/>
          <w:b/>
          <w:sz w:val="24"/>
          <w:szCs w:val="24"/>
          <w:u w:val="single"/>
        </w:rPr>
        <w:t>relevant definition please read 7. Remark)</w:t>
      </w:r>
    </w:p>
    <w:p>
      <w:pPr>
        <w:ind w:firstLine="420"/>
        <w:rPr>
          <w:b/>
          <w:sz w:val="24"/>
          <w:szCs w:val="24"/>
          <w:u w:val="single"/>
        </w:rPr>
      </w:pPr>
      <w:r>
        <w:rPr>
          <w:rFonts w:hint="eastAsia" w:ascii="黑体" w:hAnsi="黑体"/>
          <w:b/>
          <w:sz w:val="24"/>
          <w:szCs w:val="24"/>
        </w:rPr>
        <w:t>1</w:t>
      </w:r>
      <w:r>
        <w:rPr>
          <w:rFonts w:hint="eastAsia" w:ascii="黑体" w:hAnsi="黑体" w:eastAsia="黑体"/>
          <w:b/>
          <w:sz w:val="24"/>
          <w:szCs w:val="24"/>
        </w:rPr>
        <w:t>.1溢油应急船舶</w:t>
      </w:r>
      <w:r>
        <w:rPr>
          <w:rFonts w:ascii="黑体" w:hAnsi="黑体" w:eastAsia="黑体"/>
          <w:b/>
          <w:sz w:val="24"/>
          <w:szCs w:val="24"/>
          <w:lang w:val="en-GB"/>
        </w:rPr>
        <w:t xml:space="preserve"> </w:t>
      </w:r>
      <w:r>
        <w:rPr>
          <w:b/>
          <w:sz w:val="24"/>
          <w:szCs w:val="24"/>
          <w:u w:val="single"/>
        </w:rPr>
        <w:t>Emergency Response Ships</w:t>
      </w:r>
    </w:p>
    <w:tbl>
      <w:tblPr>
        <w:tblStyle w:val="8"/>
        <w:tblW w:w="48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106"/>
        <w:gridCol w:w="936"/>
        <w:gridCol w:w="805"/>
        <w:gridCol w:w="1056"/>
        <w:gridCol w:w="1032"/>
        <w:gridCol w:w="1064"/>
        <w:gridCol w:w="1060"/>
        <w:gridCol w:w="3337"/>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10"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船名</w:t>
            </w:r>
          </w:p>
          <w:p>
            <w:pPr>
              <w:jc w:val="center"/>
              <w:rPr>
                <w:b/>
                <w:sz w:val="24"/>
                <w:szCs w:val="24"/>
              </w:rPr>
            </w:pPr>
            <w:r>
              <w:rPr>
                <w:b/>
                <w:sz w:val="24"/>
                <w:szCs w:val="24"/>
              </w:rPr>
              <w:t>Vessel</w:t>
            </w:r>
          </w:p>
          <w:p>
            <w:pPr>
              <w:jc w:val="center"/>
              <w:rPr>
                <w:rFonts w:hint="eastAsia" w:ascii="黑体" w:hAnsi="黑体" w:eastAsia="黑体"/>
                <w:b/>
                <w:sz w:val="24"/>
                <w:szCs w:val="24"/>
                <w:lang w:val="en-GB"/>
              </w:rPr>
            </w:pPr>
            <w:r>
              <w:rPr>
                <w:b/>
                <w:sz w:val="24"/>
                <w:szCs w:val="24"/>
              </w:rPr>
              <w:t>Name</w:t>
            </w:r>
          </w:p>
        </w:tc>
        <w:tc>
          <w:tcPr>
            <w:tcW w:w="405"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类型</w:t>
            </w:r>
          </w:p>
          <w:p>
            <w:pPr>
              <w:jc w:val="center"/>
              <w:rPr>
                <w:rFonts w:hint="eastAsia" w:ascii="黑体" w:hAnsi="黑体" w:eastAsia="黑体"/>
                <w:b/>
                <w:sz w:val="24"/>
                <w:szCs w:val="24"/>
              </w:rPr>
            </w:pPr>
            <w:r>
              <w:rPr>
                <w:b/>
                <w:sz w:val="24"/>
                <w:szCs w:val="24"/>
              </w:rPr>
              <w:t>Vessel Type</w:t>
            </w:r>
          </w:p>
        </w:tc>
        <w:tc>
          <w:tcPr>
            <w:tcW w:w="343" w:type="pct"/>
            <w:shd w:val="clear" w:color="auto" w:fill="auto"/>
            <w:vAlign w:val="center"/>
          </w:tcPr>
          <w:p>
            <w:pPr>
              <w:jc w:val="center"/>
              <w:rPr>
                <w:rFonts w:hint="eastAsia" w:ascii="黑体" w:hAnsi="黑体" w:eastAsia="黑体"/>
                <w:b/>
                <w:sz w:val="24"/>
                <w:szCs w:val="24"/>
              </w:rPr>
            </w:pPr>
            <w:r>
              <w:rPr>
                <w:rFonts w:hint="eastAsia" w:ascii="黑体" w:hAnsi="黑体" w:eastAsia="黑体"/>
                <w:b/>
                <w:sz w:val="24"/>
                <w:szCs w:val="24"/>
              </w:rPr>
              <w:t>总长度</w:t>
            </w:r>
            <w:r>
              <w:rPr>
                <w:b/>
                <w:sz w:val="24"/>
                <w:szCs w:val="24"/>
              </w:rPr>
              <w:t>Length (m)</w:t>
            </w:r>
          </w:p>
        </w:tc>
        <w:tc>
          <w:tcPr>
            <w:tcW w:w="301" w:type="pct"/>
            <w:shd w:val="clear" w:color="auto" w:fill="auto"/>
            <w:vAlign w:val="center"/>
          </w:tcPr>
          <w:p>
            <w:pPr>
              <w:jc w:val="center"/>
              <w:rPr>
                <w:rFonts w:hint="eastAsia" w:ascii="黑体" w:hAnsi="黑体" w:eastAsiaTheme="minorEastAsia"/>
                <w:b/>
                <w:sz w:val="24"/>
                <w:szCs w:val="24"/>
                <w:lang w:val="en-GB"/>
              </w:rPr>
            </w:pPr>
            <w:r>
              <w:rPr>
                <w:rFonts w:hint="eastAsia" w:ascii="黑体" w:hAnsi="黑体" w:eastAsia="黑体"/>
                <w:b/>
                <w:sz w:val="24"/>
                <w:szCs w:val="24"/>
              </w:rPr>
              <w:t>总吨</w:t>
            </w:r>
          </w:p>
          <w:p>
            <w:pPr>
              <w:jc w:val="center"/>
              <w:rPr>
                <w:b/>
                <w:sz w:val="24"/>
                <w:szCs w:val="24"/>
              </w:rPr>
            </w:pPr>
            <w:r>
              <w:rPr>
                <w:b/>
                <w:sz w:val="24"/>
                <w:szCs w:val="24"/>
              </w:rPr>
              <w:t>GT</w:t>
            </w:r>
          </w:p>
        </w:tc>
        <w:tc>
          <w:tcPr>
            <w:tcW w:w="387" w:type="pct"/>
            <w:shd w:val="clear" w:color="auto" w:fill="auto"/>
            <w:vAlign w:val="center"/>
          </w:tcPr>
          <w:p>
            <w:pPr>
              <w:jc w:val="center"/>
              <w:rPr>
                <w:b/>
                <w:sz w:val="24"/>
                <w:szCs w:val="24"/>
              </w:rPr>
            </w:pPr>
            <w:r>
              <w:rPr>
                <w:rFonts w:hint="eastAsia" w:ascii="黑体" w:hAnsi="黑体" w:eastAsia="黑体"/>
                <w:b/>
                <w:sz w:val="24"/>
                <w:szCs w:val="24"/>
              </w:rPr>
              <w:t>载重吨</w:t>
            </w:r>
            <w:r>
              <w:rPr>
                <w:b/>
                <w:sz w:val="24"/>
                <w:szCs w:val="24"/>
              </w:rPr>
              <w:t>DWT</w:t>
            </w:r>
          </w:p>
          <w:p>
            <w:pPr>
              <w:jc w:val="center"/>
              <w:rPr>
                <w:b/>
                <w:sz w:val="24"/>
                <w:szCs w:val="24"/>
              </w:rPr>
            </w:pPr>
            <w:r>
              <w:rPr>
                <w:rFonts w:hint="eastAsia"/>
                <w:b/>
                <w:sz w:val="24"/>
                <w:szCs w:val="24"/>
              </w:rPr>
              <w:t>(t)</w:t>
            </w:r>
          </w:p>
        </w:tc>
        <w:tc>
          <w:tcPr>
            <w:tcW w:w="384" w:type="pct"/>
            <w:shd w:val="clear" w:color="auto" w:fill="auto"/>
            <w:vAlign w:val="center"/>
          </w:tcPr>
          <w:p>
            <w:pPr>
              <w:jc w:val="center"/>
              <w:rPr>
                <w:b/>
                <w:sz w:val="24"/>
                <w:szCs w:val="24"/>
              </w:rPr>
            </w:pPr>
            <w:r>
              <w:rPr>
                <w:rFonts w:hint="eastAsia" w:ascii="黑体" w:hAnsi="黑体" w:eastAsia="黑体"/>
                <w:b/>
                <w:sz w:val="24"/>
                <w:szCs w:val="24"/>
              </w:rPr>
              <w:t>储存量</w:t>
            </w:r>
            <w:r>
              <w:rPr>
                <w:b/>
                <w:sz w:val="24"/>
                <w:szCs w:val="24"/>
              </w:rPr>
              <w:t>Storage</w:t>
            </w:r>
          </w:p>
          <w:p>
            <w:pPr>
              <w:jc w:val="center"/>
              <w:rPr>
                <w:rFonts w:hint="eastAsia" w:ascii="黑体" w:hAnsi="黑体" w:eastAsia="黑体"/>
                <w:b/>
                <w:sz w:val="24"/>
                <w:szCs w:val="24"/>
              </w:rPr>
            </w:pPr>
            <w:r>
              <w:rPr>
                <w:rFonts w:hint="eastAsia" w:ascii="黑体" w:hAnsi="黑体"/>
                <w:b/>
                <w:sz w:val="24"/>
                <w:szCs w:val="24"/>
              </w:rPr>
              <w:t>(</w:t>
            </w:r>
            <w:r>
              <w:rPr>
                <w:rFonts w:hint="eastAsia" w:ascii="黑体" w:hAnsi="黑体" w:eastAsia="黑体"/>
                <w:b/>
                <w:sz w:val="24"/>
                <w:szCs w:val="24"/>
              </w:rPr>
              <w:t>m</w:t>
            </w:r>
            <w:r>
              <w:rPr>
                <w:rFonts w:hint="eastAsia" w:ascii="黑体" w:hAnsi="黑体" w:eastAsia="黑体"/>
                <w:b/>
                <w:sz w:val="24"/>
                <w:szCs w:val="24"/>
                <w:vertAlign w:val="superscript"/>
              </w:rPr>
              <w:t>3</w:t>
            </w:r>
            <w:r>
              <w:rPr>
                <w:rFonts w:hint="eastAsia" w:ascii="黑体" w:hAnsi="黑体"/>
                <w:b/>
                <w:sz w:val="24"/>
                <w:szCs w:val="24"/>
              </w:rPr>
              <w:t>)</w:t>
            </w:r>
          </w:p>
        </w:tc>
        <w:tc>
          <w:tcPr>
            <w:tcW w:w="396"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总功率</w:t>
            </w:r>
          </w:p>
          <w:p>
            <w:pPr>
              <w:jc w:val="center"/>
              <w:rPr>
                <w:rFonts w:hint="eastAsia" w:ascii="黑体" w:hAnsi="黑体" w:eastAsia="黑体"/>
                <w:b/>
                <w:sz w:val="24"/>
                <w:szCs w:val="24"/>
              </w:rPr>
            </w:pPr>
            <w:r>
              <w:rPr>
                <w:b/>
                <w:sz w:val="24"/>
                <w:szCs w:val="24"/>
              </w:rPr>
              <w:t>Power (</w:t>
            </w:r>
            <w:r>
              <w:rPr>
                <w:rFonts w:hint="eastAsia"/>
                <w:b/>
                <w:sz w:val="24"/>
                <w:szCs w:val="24"/>
              </w:rPr>
              <w:t>KW</w:t>
            </w:r>
            <w:r>
              <w:rPr>
                <w:b/>
                <w:sz w:val="24"/>
                <w:szCs w:val="24"/>
              </w:rPr>
              <w:t>)</w:t>
            </w:r>
          </w:p>
        </w:tc>
        <w:tc>
          <w:tcPr>
            <w:tcW w:w="394" w:type="pct"/>
            <w:shd w:val="clear" w:color="auto" w:fill="auto"/>
            <w:vAlign w:val="center"/>
          </w:tcPr>
          <w:p>
            <w:pPr>
              <w:jc w:val="center"/>
              <w:rPr>
                <w:b/>
                <w:sz w:val="24"/>
                <w:szCs w:val="24"/>
              </w:rPr>
            </w:pPr>
            <w:r>
              <w:rPr>
                <w:rFonts w:hint="eastAsia"/>
                <w:b/>
                <w:sz w:val="24"/>
                <w:szCs w:val="24"/>
              </w:rPr>
              <w:t>船员</w:t>
            </w:r>
          </w:p>
          <w:p>
            <w:pPr>
              <w:jc w:val="center"/>
              <w:rPr>
                <w:b/>
                <w:sz w:val="24"/>
                <w:szCs w:val="24"/>
              </w:rPr>
            </w:pPr>
            <w:r>
              <w:rPr>
                <w:rFonts w:hint="eastAsia"/>
                <w:b/>
                <w:sz w:val="24"/>
                <w:szCs w:val="24"/>
              </w:rPr>
              <w:t>Crew</w:t>
            </w:r>
          </w:p>
        </w:tc>
        <w:tc>
          <w:tcPr>
            <w:tcW w:w="1189" w:type="pct"/>
            <w:shd w:val="clear" w:color="auto" w:fill="auto"/>
            <w:vAlign w:val="center"/>
          </w:tcPr>
          <w:p>
            <w:pPr>
              <w:jc w:val="center"/>
              <w:rPr>
                <w:rFonts w:hint="eastAsia" w:ascii="黑体" w:hAnsi="黑体" w:eastAsiaTheme="minorEastAsia"/>
                <w:b/>
                <w:sz w:val="24"/>
                <w:szCs w:val="24"/>
              </w:rPr>
            </w:pPr>
            <w:r>
              <w:rPr>
                <w:rFonts w:hint="eastAsia" w:ascii="黑体" w:hAnsi="黑体" w:eastAsiaTheme="minorEastAsia"/>
                <w:b/>
                <w:sz w:val="24"/>
                <w:szCs w:val="24"/>
              </w:rPr>
              <w:t>标准配备</w:t>
            </w:r>
          </w:p>
          <w:p>
            <w:pPr>
              <w:jc w:val="center"/>
              <w:rPr>
                <w:rFonts w:hint="eastAsia" w:ascii="黑体" w:hAnsi="黑体" w:eastAsiaTheme="minorEastAsia"/>
                <w:b/>
                <w:sz w:val="24"/>
                <w:szCs w:val="24"/>
              </w:rPr>
            </w:pPr>
            <w:r>
              <w:rPr>
                <w:b/>
                <w:sz w:val="24"/>
                <w:szCs w:val="24"/>
              </w:rPr>
              <w:t>Standard Equipment</w:t>
            </w:r>
          </w:p>
        </w:tc>
        <w:tc>
          <w:tcPr>
            <w:tcW w:w="690" w:type="pct"/>
            <w:shd w:val="clear" w:color="auto" w:fill="auto"/>
            <w:vAlign w:val="center"/>
          </w:tcPr>
          <w:p>
            <w:pPr>
              <w:jc w:val="center"/>
              <w:rPr>
                <w:rFonts w:hint="eastAsia" w:ascii="黑体" w:hAnsi="黑体"/>
                <w:b/>
                <w:sz w:val="24"/>
                <w:szCs w:val="24"/>
              </w:rPr>
            </w:pPr>
            <w:r>
              <w:rPr>
                <w:rFonts w:hint="eastAsia" w:ascii="黑体" w:hAnsi="黑体"/>
                <w:b/>
                <w:sz w:val="24"/>
                <w:szCs w:val="24"/>
              </w:rPr>
              <w:t>费率/元</w:t>
            </w:r>
          </w:p>
          <w:p>
            <w:pPr>
              <w:jc w:val="center"/>
              <w:rPr>
                <w:rFonts w:hint="eastAsia" w:ascii="黑体" w:hAnsi="黑体"/>
                <w:b/>
                <w:sz w:val="24"/>
                <w:szCs w:val="24"/>
              </w:rPr>
            </w:pPr>
            <w:r>
              <w:rPr>
                <w:rFonts w:hint="eastAsia" w:ascii="黑体" w:hAnsi="黑体"/>
                <w:b/>
                <w:sz w:val="24"/>
                <w:szCs w:val="24"/>
              </w:rPr>
              <w:t>Rate/RMB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jc w:val="center"/>
        </w:trPr>
        <w:tc>
          <w:tcPr>
            <w:tcW w:w="510" w:type="pct"/>
            <w:vAlign w:val="center"/>
          </w:tcPr>
          <w:p>
            <w:pPr>
              <w:jc w:val="center"/>
              <w:rPr>
                <w:rFonts w:hint="eastAsia" w:ascii="黑体" w:hAnsi="黑体"/>
                <w:sz w:val="24"/>
                <w:szCs w:val="24"/>
              </w:rPr>
            </w:pPr>
            <w:r>
              <w:rPr>
                <w:rFonts w:hint="eastAsia" w:ascii="黑体" w:hAnsi="黑体"/>
                <w:sz w:val="24"/>
                <w:szCs w:val="24"/>
              </w:rPr>
              <w:t>甬洁1</w:t>
            </w:r>
          </w:p>
          <w:p>
            <w:pPr>
              <w:jc w:val="center"/>
              <w:rPr>
                <w:rFonts w:hint="eastAsia" w:ascii="黑体" w:hAnsi="黑体"/>
                <w:sz w:val="24"/>
                <w:szCs w:val="24"/>
              </w:rPr>
            </w:pPr>
            <w:r>
              <w:rPr>
                <w:sz w:val="24"/>
                <w:szCs w:val="24"/>
              </w:rPr>
              <w:t>Yong Jie 1</w:t>
            </w:r>
          </w:p>
        </w:tc>
        <w:tc>
          <w:tcPr>
            <w:tcW w:w="405" w:type="pct"/>
            <w:vMerge w:val="restart"/>
            <w:vAlign w:val="center"/>
          </w:tcPr>
          <w:p>
            <w:pPr>
              <w:jc w:val="center"/>
              <w:rPr>
                <w:rFonts w:hint="eastAsia" w:ascii="黑体" w:hAnsi="黑体" w:eastAsia="黑体"/>
                <w:sz w:val="24"/>
                <w:szCs w:val="24"/>
                <w:lang w:val="en-GB"/>
              </w:rPr>
            </w:pPr>
            <w:r>
              <w:rPr>
                <w:rFonts w:hint="eastAsia" w:ascii="黑体" w:hAnsi="黑体" w:eastAsia="黑体"/>
                <w:sz w:val="24"/>
                <w:szCs w:val="24"/>
              </w:rPr>
              <w:t>溢油回收船</w:t>
            </w:r>
          </w:p>
          <w:p>
            <w:pPr>
              <w:jc w:val="center"/>
              <w:rPr>
                <w:rFonts w:hint="eastAsia" w:ascii="黑体" w:hAnsi="黑体"/>
                <w:sz w:val="24"/>
                <w:szCs w:val="24"/>
                <w:lang w:val="en-GB"/>
              </w:rPr>
            </w:pPr>
            <w:r>
              <w:rPr>
                <w:sz w:val="24"/>
                <w:szCs w:val="24"/>
              </w:rPr>
              <w:t xml:space="preserve">Oil Spill Recovery </w:t>
            </w:r>
          </w:p>
          <w:p>
            <w:pPr>
              <w:jc w:val="center"/>
              <w:rPr>
                <w:rFonts w:hint="eastAsia" w:ascii="黑体" w:hAnsi="黑体"/>
                <w:sz w:val="24"/>
                <w:szCs w:val="24"/>
                <w:lang w:val="en-GB"/>
              </w:rPr>
            </w:pPr>
          </w:p>
        </w:tc>
        <w:tc>
          <w:tcPr>
            <w:tcW w:w="343" w:type="pct"/>
            <w:vAlign w:val="center"/>
          </w:tcPr>
          <w:p>
            <w:pPr>
              <w:jc w:val="center"/>
              <w:rPr>
                <w:rFonts w:hint="eastAsia" w:ascii="黑体" w:hAnsi="黑体" w:eastAsia="黑体"/>
                <w:sz w:val="24"/>
                <w:szCs w:val="24"/>
              </w:rPr>
            </w:pPr>
            <w:r>
              <w:rPr>
                <w:rFonts w:hint="eastAsia" w:ascii="黑体" w:hAnsi="黑体" w:eastAsia="黑体"/>
                <w:sz w:val="24"/>
                <w:szCs w:val="24"/>
              </w:rPr>
              <w:t>49.16m</w:t>
            </w:r>
          </w:p>
        </w:tc>
        <w:tc>
          <w:tcPr>
            <w:tcW w:w="301" w:type="pct"/>
            <w:vAlign w:val="center"/>
          </w:tcPr>
          <w:p>
            <w:pPr>
              <w:jc w:val="center"/>
              <w:rPr>
                <w:rFonts w:hint="eastAsia" w:ascii="黑体" w:hAnsi="黑体" w:eastAsiaTheme="minorEastAsia"/>
                <w:sz w:val="24"/>
                <w:szCs w:val="24"/>
              </w:rPr>
            </w:pPr>
            <w:r>
              <w:rPr>
                <w:rFonts w:hint="eastAsia" w:ascii="黑体" w:hAnsi="黑体" w:eastAsia="黑体"/>
                <w:sz w:val="24"/>
                <w:szCs w:val="24"/>
              </w:rPr>
              <w:t>470</w:t>
            </w:r>
          </w:p>
        </w:tc>
        <w:tc>
          <w:tcPr>
            <w:tcW w:w="387" w:type="pct"/>
            <w:vAlign w:val="center"/>
          </w:tcPr>
          <w:p>
            <w:pPr>
              <w:jc w:val="center"/>
              <w:rPr>
                <w:rFonts w:hint="eastAsia" w:ascii="黑体" w:hAnsi="黑体" w:eastAsia="黑体"/>
                <w:sz w:val="24"/>
                <w:szCs w:val="24"/>
              </w:rPr>
            </w:pPr>
            <w:r>
              <w:rPr>
                <w:rFonts w:hint="eastAsia" w:ascii="黑体" w:hAnsi="黑体" w:eastAsia="黑体"/>
                <w:sz w:val="24"/>
                <w:szCs w:val="24"/>
              </w:rPr>
              <w:t>924.3t</w:t>
            </w:r>
          </w:p>
        </w:tc>
        <w:tc>
          <w:tcPr>
            <w:tcW w:w="384" w:type="pct"/>
            <w:vAlign w:val="center"/>
          </w:tcPr>
          <w:p>
            <w:pPr>
              <w:jc w:val="center"/>
              <w:rPr>
                <w:rFonts w:hint="eastAsia" w:ascii="黑体" w:hAnsi="黑体"/>
                <w:sz w:val="24"/>
                <w:szCs w:val="24"/>
                <w:lang w:val="en-GB"/>
              </w:rPr>
            </w:pPr>
            <w:r>
              <w:rPr>
                <w:rFonts w:hint="eastAsia" w:ascii="黑体" w:hAnsi="黑体"/>
                <w:sz w:val="24"/>
                <w:szCs w:val="24"/>
              </w:rPr>
              <w:t>669.46</w:t>
            </w:r>
            <w:r>
              <w:rPr>
                <w:rFonts w:hint="eastAsia" w:ascii="黑体" w:hAnsi="黑体" w:eastAsia="黑体"/>
                <w:sz w:val="24"/>
                <w:szCs w:val="24"/>
              </w:rPr>
              <w:t xml:space="preserve"> m</w:t>
            </w:r>
            <w:r>
              <w:rPr>
                <w:rFonts w:hint="eastAsia" w:ascii="黑体" w:hAnsi="黑体" w:eastAsia="黑体"/>
                <w:sz w:val="24"/>
                <w:szCs w:val="24"/>
                <w:vertAlign w:val="superscript"/>
              </w:rPr>
              <w:t>3</w:t>
            </w:r>
          </w:p>
        </w:tc>
        <w:tc>
          <w:tcPr>
            <w:tcW w:w="396" w:type="pct"/>
            <w:vAlign w:val="center"/>
          </w:tcPr>
          <w:p>
            <w:pPr>
              <w:jc w:val="center"/>
              <w:rPr>
                <w:rFonts w:hint="eastAsia" w:ascii="黑体" w:hAnsi="黑体"/>
                <w:sz w:val="24"/>
                <w:szCs w:val="24"/>
              </w:rPr>
            </w:pPr>
            <w:r>
              <w:rPr>
                <w:rFonts w:hint="eastAsia" w:ascii="黑体" w:hAnsi="黑体" w:eastAsia="黑体"/>
                <w:sz w:val="24"/>
                <w:szCs w:val="24"/>
              </w:rPr>
              <w:t>528</w:t>
            </w:r>
            <w:r>
              <w:rPr>
                <w:rFonts w:hint="eastAsia" w:ascii="黑体" w:hAnsi="黑体"/>
                <w:sz w:val="24"/>
                <w:szCs w:val="24"/>
              </w:rPr>
              <w:t>KW</w:t>
            </w:r>
          </w:p>
        </w:tc>
        <w:tc>
          <w:tcPr>
            <w:tcW w:w="394"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189" w:type="pct"/>
            <w:vMerge w:val="restart"/>
            <w:vAlign w:val="center"/>
          </w:tcPr>
          <w:p>
            <w:pPr>
              <w:jc w:val="center"/>
              <w:rPr>
                <w:rFonts w:hint="eastAsia" w:asciiTheme="minorEastAsia" w:hAnsiTheme="minorEastAsia" w:eastAsiaTheme="minorEastAsia"/>
                <w:sz w:val="24"/>
                <w:szCs w:val="24"/>
                <w:lang w:val="en-GB"/>
              </w:rPr>
            </w:pPr>
            <w:r>
              <w:rPr>
                <w:rFonts w:hint="eastAsia" w:asciiTheme="minorEastAsia" w:hAnsiTheme="minorEastAsia" w:eastAsiaTheme="minorEastAsia"/>
                <w:sz w:val="24"/>
                <w:szCs w:val="24"/>
              </w:rPr>
              <w:t>充气围油栏400米、动态斜面收油机1台、船载固定喷洒装置1套、溢油分散剂100桶、吸油毡80包</w:t>
            </w:r>
            <w:r>
              <w:rPr>
                <w:rFonts w:hint="eastAsia" w:asciiTheme="minorEastAsia" w:hAnsiTheme="minorEastAsia" w:eastAsiaTheme="minorEastAsia" w:cstheme="minorHAnsi"/>
                <w:kern w:val="0"/>
                <w:sz w:val="24"/>
                <w:szCs w:val="24"/>
              </w:rPr>
              <w:t>、</w:t>
            </w:r>
            <w:r>
              <w:rPr>
                <w:rFonts w:hint="eastAsia" w:asciiTheme="minorEastAsia" w:hAnsiTheme="minorEastAsia" w:eastAsiaTheme="minorEastAsia"/>
                <w:sz w:val="24"/>
                <w:szCs w:val="24"/>
                <w:lang w:val="en-GB"/>
              </w:rPr>
              <w:t>污油桶4个、捞油杠2根</w:t>
            </w:r>
          </w:p>
          <w:p>
            <w:pPr>
              <w:rPr>
                <w:rFonts w:hint="eastAsia" w:asciiTheme="minorEastAsia" w:hAnsiTheme="minorEastAsia" w:eastAsiaTheme="minorEastAsia" w:cstheme="minorHAnsi"/>
                <w:kern w:val="0"/>
                <w:sz w:val="24"/>
                <w:szCs w:val="24"/>
                <w:lang w:val="en-GB"/>
              </w:rPr>
            </w:pPr>
            <w:r>
              <w:rPr>
                <w:rFonts w:eastAsia="黑体" w:cstheme="minorHAnsi"/>
                <w:kern w:val="0"/>
                <w:sz w:val="24"/>
                <w:szCs w:val="24"/>
                <w:lang w:val="en-GB"/>
              </w:rPr>
              <w:t>Inflatable oil containment boom</w:t>
            </w:r>
            <w:r>
              <w:rPr>
                <w:rFonts w:hint="eastAsia" w:eastAsiaTheme="minorEastAsia" w:cstheme="minorHAnsi"/>
                <w:kern w:val="0"/>
                <w:sz w:val="24"/>
                <w:szCs w:val="24"/>
                <w:lang w:val="en-GB"/>
              </w:rPr>
              <w:t xml:space="preserve">  400m</w:t>
            </w:r>
          </w:p>
          <w:p>
            <w:pPr>
              <w:rPr>
                <w:rFonts w:eastAsiaTheme="minorEastAsia" w:cstheme="minorHAnsi"/>
                <w:kern w:val="0"/>
                <w:sz w:val="24"/>
                <w:szCs w:val="24"/>
                <w:lang w:val="en-GB"/>
              </w:rPr>
            </w:pPr>
            <w:r>
              <w:rPr>
                <w:rFonts w:eastAsia="黑体" w:cstheme="minorHAnsi"/>
                <w:kern w:val="0"/>
                <w:sz w:val="24"/>
                <w:szCs w:val="24"/>
                <w:lang w:val="en-GB"/>
              </w:rPr>
              <w:t>Submersion absorbent Belt Skimmer</w:t>
            </w:r>
            <w:r>
              <w:rPr>
                <w:rFonts w:hint="eastAsia" w:eastAsiaTheme="minorEastAsia" w:cstheme="minorHAnsi"/>
                <w:kern w:val="0"/>
                <w:sz w:val="24"/>
                <w:szCs w:val="24"/>
                <w:lang w:val="en-GB"/>
              </w:rPr>
              <w:t xml:space="preserve"> 1set</w:t>
            </w:r>
          </w:p>
          <w:p>
            <w:pPr>
              <w:rPr>
                <w:rFonts w:eastAsiaTheme="minorEastAsia" w:cstheme="minorHAnsi"/>
                <w:kern w:val="0"/>
                <w:sz w:val="24"/>
                <w:szCs w:val="24"/>
                <w:lang w:val="en-GB"/>
              </w:rPr>
            </w:pPr>
            <w:r>
              <w:rPr>
                <w:rFonts w:eastAsia="黑体" w:cstheme="minorHAnsi"/>
                <w:kern w:val="0"/>
                <w:sz w:val="24"/>
                <w:szCs w:val="24"/>
                <w:lang w:val="en-GB"/>
              </w:rPr>
              <w:t>Dispersant Applicator – Vessel</w:t>
            </w:r>
            <w:r>
              <w:rPr>
                <w:rFonts w:hint="eastAsia" w:eastAsiaTheme="minorEastAsia" w:cstheme="minorHAnsi"/>
                <w:kern w:val="0"/>
                <w:sz w:val="24"/>
                <w:szCs w:val="24"/>
                <w:lang w:val="en-GB"/>
              </w:rPr>
              <w:t xml:space="preserve">   1set</w:t>
            </w:r>
          </w:p>
          <w:p>
            <w:pPr>
              <w:ind w:left="2400" w:hanging="2400" w:hangingChars="1000"/>
              <w:jc w:val="left"/>
              <w:rPr>
                <w:rFonts w:eastAsiaTheme="minorEastAsia" w:cstheme="minorHAnsi"/>
                <w:kern w:val="0"/>
                <w:sz w:val="24"/>
                <w:szCs w:val="24"/>
                <w:lang w:val="en-GB"/>
              </w:rPr>
            </w:pPr>
            <w:r>
              <w:rPr>
                <w:rFonts w:eastAsia="黑体" w:cstheme="minorHAnsi"/>
                <w:kern w:val="0"/>
                <w:sz w:val="24"/>
                <w:szCs w:val="24"/>
                <w:lang w:val="en-GB"/>
              </w:rPr>
              <w:t>Oil Spill dispersant</w:t>
            </w:r>
            <w:r>
              <w:rPr>
                <w:rFonts w:hint="eastAsia" w:eastAsiaTheme="minorEastAsia" w:cstheme="minorHAnsi"/>
                <w:kern w:val="0"/>
                <w:sz w:val="24"/>
                <w:szCs w:val="24"/>
                <w:lang w:val="en-GB"/>
              </w:rPr>
              <w:t xml:space="preserve">           2500L</w:t>
            </w:r>
          </w:p>
          <w:p>
            <w:pPr>
              <w:ind w:left="2400" w:hanging="2400" w:hangingChars="1000"/>
              <w:jc w:val="left"/>
              <w:rPr>
                <w:rFonts w:eastAsiaTheme="minorEastAsia" w:cstheme="minorHAnsi"/>
                <w:kern w:val="0"/>
                <w:sz w:val="24"/>
                <w:szCs w:val="24"/>
              </w:rPr>
            </w:pPr>
            <w:r>
              <w:rPr>
                <w:rFonts w:eastAsia="黑体" w:cstheme="minorHAnsi"/>
                <w:kern w:val="0"/>
                <w:sz w:val="24"/>
                <w:szCs w:val="24"/>
              </w:rPr>
              <w:t>Oil absorbent mat</w:t>
            </w:r>
            <w:r>
              <w:rPr>
                <w:rFonts w:hint="eastAsia" w:eastAsiaTheme="minorEastAsia" w:cstheme="minorHAnsi"/>
                <w:kern w:val="0"/>
                <w:sz w:val="24"/>
                <w:szCs w:val="24"/>
              </w:rPr>
              <w:t xml:space="preserve">           80box</w:t>
            </w:r>
          </w:p>
          <w:p>
            <w:pPr>
              <w:ind w:left="2400" w:hanging="2400" w:hangingChars="1000"/>
              <w:jc w:val="left"/>
              <w:rPr>
                <w:rFonts w:hint="eastAsia" w:ascii="黑体" w:hAnsi="黑体" w:cs="宋体" w:eastAsiaTheme="minorEastAsia"/>
                <w:kern w:val="0"/>
                <w:sz w:val="24"/>
                <w:szCs w:val="24"/>
              </w:rPr>
            </w:pPr>
            <w:r>
              <w:rPr>
                <w:rFonts w:hint="eastAsia" w:ascii="黑体" w:hAnsi="黑体" w:cs="宋体" w:eastAsiaTheme="minorEastAsia"/>
                <w:kern w:val="0"/>
                <w:sz w:val="24"/>
                <w:szCs w:val="24"/>
              </w:rPr>
              <w:t xml:space="preserve">Oil bucket                  4item </w:t>
            </w:r>
          </w:p>
          <w:p>
            <w:pPr>
              <w:ind w:left="2400" w:hanging="2400" w:hangingChars="1000"/>
              <w:jc w:val="left"/>
              <w:rPr>
                <w:rFonts w:hint="eastAsia" w:asciiTheme="minorEastAsia" w:hAnsiTheme="minorEastAsia" w:eastAsiaTheme="minorEastAsia"/>
                <w:sz w:val="24"/>
                <w:szCs w:val="24"/>
                <w:lang w:val="en-GB"/>
              </w:rPr>
            </w:pPr>
            <w:r>
              <w:rPr>
                <w:rFonts w:hint="eastAsia" w:ascii="黑体" w:hAnsi="黑体" w:cs="宋体" w:eastAsiaTheme="minorEastAsia"/>
                <w:kern w:val="0"/>
                <w:sz w:val="24"/>
                <w:szCs w:val="24"/>
              </w:rPr>
              <w:t>Oil stick                  2item</w:t>
            </w:r>
          </w:p>
        </w:tc>
        <w:tc>
          <w:tcPr>
            <w:tcW w:w="690" w:type="pct"/>
            <w:vMerge w:val="restart"/>
            <w:vAlign w:val="center"/>
          </w:tcPr>
          <w:p>
            <w:pPr>
              <w:jc w:val="center"/>
              <w:rPr>
                <w:rFonts w:hint="eastAsia" w:ascii="黑体" w:hAnsi="黑体" w:eastAsiaTheme="minorEastAsia"/>
                <w:sz w:val="24"/>
                <w:szCs w:val="24"/>
              </w:rPr>
            </w:pPr>
            <w:r>
              <w:rPr>
                <w:rFonts w:hint="eastAsia" w:ascii="黑体" w:hAnsi="黑体"/>
                <w:sz w:val="24"/>
                <w:szCs w:val="24"/>
              </w:rPr>
              <w:t xml:space="preserve">25000/ </w:t>
            </w:r>
            <w:r>
              <w:rPr>
                <w:rFonts w:hint="eastAsia" w:ascii="黑体" w:hAnsi="黑体" w:eastAsiaTheme="minorEastAsia"/>
                <w:sz w:val="24"/>
                <w:szCs w:val="24"/>
              </w:rPr>
              <w:t>工班，</w:t>
            </w:r>
            <w:r>
              <w:rPr>
                <w:rFonts w:hint="eastAsia"/>
                <w:sz w:val="24"/>
                <w:szCs w:val="24"/>
              </w:rPr>
              <w:t>超出</w:t>
            </w:r>
            <w:r>
              <w:rPr>
                <w:rFonts w:hint="eastAsia" w:eastAsiaTheme="minorEastAsia"/>
                <w:sz w:val="24"/>
                <w:szCs w:val="24"/>
              </w:rPr>
              <w:t>1工班</w:t>
            </w:r>
            <w:r>
              <w:rPr>
                <w:rFonts w:hint="eastAsia"/>
                <w:sz w:val="24"/>
                <w:szCs w:val="24"/>
              </w:rPr>
              <w:t>按</w:t>
            </w:r>
            <w:r>
              <w:rPr>
                <w:rFonts w:hint="eastAsia" w:eastAsiaTheme="minorEastAsia"/>
                <w:sz w:val="24"/>
                <w:szCs w:val="24"/>
              </w:rPr>
              <w:t>2800</w:t>
            </w:r>
            <w:r>
              <w:rPr>
                <w:rFonts w:hint="eastAsia"/>
                <w:sz w:val="24"/>
                <w:szCs w:val="24"/>
              </w:rPr>
              <w:t>/</w:t>
            </w:r>
            <w:r>
              <w:rPr>
                <w:rFonts w:hint="eastAsia" w:eastAsiaTheme="minorEastAsia"/>
                <w:sz w:val="24"/>
                <w:szCs w:val="24"/>
              </w:rPr>
              <w:t>小时</w:t>
            </w:r>
            <w:r>
              <w:rPr>
                <w:rFonts w:hint="eastAsia"/>
                <w:sz w:val="24"/>
                <w:szCs w:val="24"/>
              </w:rPr>
              <w:t>计费</w:t>
            </w:r>
            <w:r>
              <w:rPr>
                <w:rFonts w:hint="eastAsia" w:eastAsiaTheme="minorEastAsia"/>
                <w:sz w:val="24"/>
                <w:szCs w:val="24"/>
              </w:rPr>
              <w:t>（包含船舶的损耗、耗材、油耗、2名船员以及靠泊费用，2名船员指船长及轮机长。）</w:t>
            </w:r>
          </w:p>
          <w:p>
            <w:pPr>
              <w:jc w:val="center"/>
              <w:rPr>
                <w:rFonts w:hint="eastAsia" w:ascii="黑体" w:hAnsi="黑体" w:eastAsiaTheme="minorEastAsia"/>
                <w:sz w:val="24"/>
                <w:szCs w:val="24"/>
              </w:rPr>
            </w:pPr>
          </w:p>
          <w:p>
            <w:pPr>
              <w:jc w:val="center"/>
              <w:rPr>
                <w:rFonts w:hint="eastAsia" w:ascii="黑体" w:hAnsi="黑体" w:eastAsiaTheme="minorEastAsia"/>
                <w:color w:val="FF0000"/>
                <w:sz w:val="24"/>
                <w:szCs w:val="24"/>
              </w:rPr>
            </w:pPr>
            <w:r>
              <w:rPr>
                <w:rFonts w:hint="eastAsia" w:ascii="黑体" w:hAnsi="黑体"/>
                <w:sz w:val="24"/>
                <w:szCs w:val="24"/>
              </w:rPr>
              <w:t xml:space="preserve">25000/ </w:t>
            </w:r>
            <w:r>
              <w:rPr>
                <w:rFonts w:hint="eastAsia" w:ascii="黑体" w:hAnsi="黑体" w:eastAsiaTheme="minorEastAsia"/>
                <w:sz w:val="24"/>
                <w:szCs w:val="24"/>
              </w:rPr>
              <w:t xml:space="preserve">shift, </w:t>
            </w:r>
            <w:r>
              <w:rPr>
                <w:rFonts w:hint="eastAsia"/>
                <w:sz w:val="24"/>
                <w:szCs w:val="24"/>
              </w:rPr>
              <w:t>over</w:t>
            </w:r>
            <w:r>
              <w:rPr>
                <w:rFonts w:hint="eastAsia" w:eastAsiaTheme="minorEastAsia"/>
                <w:sz w:val="24"/>
                <w:szCs w:val="24"/>
              </w:rPr>
              <w:t xml:space="preserve"> 1</w:t>
            </w:r>
            <w:r>
              <w:rPr>
                <w:rFonts w:hint="eastAsia"/>
                <w:sz w:val="24"/>
                <w:szCs w:val="24"/>
              </w:rPr>
              <w:t xml:space="preserve"> </w:t>
            </w:r>
            <w:r>
              <w:rPr>
                <w:rFonts w:hint="eastAsia" w:eastAsiaTheme="minorEastAsia"/>
                <w:sz w:val="24"/>
                <w:szCs w:val="24"/>
              </w:rPr>
              <w:t xml:space="preserve">shift </w:t>
            </w:r>
            <w:r>
              <w:rPr>
                <w:rFonts w:hint="eastAsia"/>
                <w:sz w:val="24"/>
                <w:szCs w:val="24"/>
              </w:rPr>
              <w:t xml:space="preserve">will charge </w:t>
            </w:r>
            <w:r>
              <w:rPr>
                <w:rFonts w:hint="eastAsia" w:eastAsiaTheme="minorEastAsia"/>
                <w:sz w:val="24"/>
                <w:szCs w:val="24"/>
              </w:rPr>
              <w:t>2800</w:t>
            </w:r>
            <w:r>
              <w:rPr>
                <w:rFonts w:hint="eastAsia"/>
                <w:sz w:val="24"/>
                <w:szCs w:val="24"/>
              </w:rPr>
              <w:t>/hr</w:t>
            </w:r>
            <w:r>
              <w:rPr>
                <w:rFonts w:hint="eastAsia" w:eastAsiaTheme="minorEastAsia"/>
                <w:sz w:val="24"/>
                <w:szCs w:val="24"/>
              </w:rPr>
              <w:t>（cover wear&amp; tear, consumables, fuel, 2 crew and berthing costs. 2 crew is Captain and Chief engineer.）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jc w:val="center"/>
        </w:trPr>
        <w:tc>
          <w:tcPr>
            <w:tcW w:w="510" w:type="pct"/>
            <w:vAlign w:val="center"/>
          </w:tcPr>
          <w:p>
            <w:pPr>
              <w:jc w:val="center"/>
              <w:rPr>
                <w:rFonts w:hint="eastAsia" w:ascii="黑体" w:hAnsi="黑体"/>
                <w:sz w:val="24"/>
                <w:szCs w:val="24"/>
              </w:rPr>
            </w:pPr>
            <w:r>
              <w:rPr>
                <w:rFonts w:hint="eastAsia" w:ascii="黑体" w:hAnsi="黑体"/>
                <w:sz w:val="24"/>
                <w:szCs w:val="24"/>
              </w:rPr>
              <w:t>甬洁2</w:t>
            </w:r>
          </w:p>
          <w:p>
            <w:pPr>
              <w:jc w:val="center"/>
              <w:rPr>
                <w:rFonts w:hint="eastAsia" w:ascii="黑体" w:hAnsi="黑体"/>
                <w:sz w:val="24"/>
                <w:szCs w:val="24"/>
              </w:rPr>
            </w:pPr>
            <w:r>
              <w:rPr>
                <w:sz w:val="24"/>
                <w:szCs w:val="24"/>
              </w:rPr>
              <w:t>Yong Jie 2</w:t>
            </w:r>
          </w:p>
        </w:tc>
        <w:tc>
          <w:tcPr>
            <w:tcW w:w="405" w:type="pct"/>
            <w:vMerge w:val="continue"/>
            <w:vAlign w:val="center"/>
          </w:tcPr>
          <w:p>
            <w:pPr>
              <w:jc w:val="center"/>
              <w:rPr>
                <w:rFonts w:hint="eastAsia" w:ascii="黑体" w:hAnsi="黑体"/>
                <w:sz w:val="24"/>
                <w:szCs w:val="24"/>
                <w:lang w:val="en-GB"/>
              </w:rPr>
            </w:pPr>
          </w:p>
        </w:tc>
        <w:tc>
          <w:tcPr>
            <w:tcW w:w="343" w:type="pct"/>
            <w:vAlign w:val="center"/>
          </w:tcPr>
          <w:p>
            <w:pPr>
              <w:jc w:val="center"/>
              <w:rPr>
                <w:rFonts w:hint="eastAsia" w:ascii="黑体" w:hAnsi="黑体"/>
                <w:sz w:val="24"/>
                <w:szCs w:val="24"/>
              </w:rPr>
            </w:pPr>
            <w:r>
              <w:rPr>
                <w:rFonts w:hint="eastAsia" w:ascii="黑体" w:hAnsi="黑体"/>
                <w:sz w:val="24"/>
                <w:szCs w:val="24"/>
              </w:rPr>
              <w:t>53.20m</w:t>
            </w:r>
          </w:p>
        </w:tc>
        <w:tc>
          <w:tcPr>
            <w:tcW w:w="301" w:type="pct"/>
            <w:vAlign w:val="center"/>
          </w:tcPr>
          <w:p>
            <w:pPr>
              <w:jc w:val="center"/>
              <w:rPr>
                <w:rFonts w:hint="eastAsia" w:ascii="黑体" w:hAnsi="黑体" w:eastAsiaTheme="minorEastAsia"/>
                <w:sz w:val="24"/>
                <w:szCs w:val="24"/>
              </w:rPr>
            </w:pPr>
            <w:r>
              <w:rPr>
                <w:rFonts w:hint="eastAsia" w:ascii="黑体" w:hAnsi="黑体"/>
                <w:sz w:val="24"/>
                <w:szCs w:val="24"/>
              </w:rPr>
              <w:t>499</w:t>
            </w:r>
          </w:p>
        </w:tc>
        <w:tc>
          <w:tcPr>
            <w:tcW w:w="387" w:type="pct"/>
            <w:vAlign w:val="center"/>
          </w:tcPr>
          <w:p>
            <w:pPr>
              <w:jc w:val="center"/>
              <w:rPr>
                <w:rFonts w:hint="eastAsia" w:ascii="黑体" w:hAnsi="黑体"/>
                <w:sz w:val="24"/>
                <w:szCs w:val="24"/>
              </w:rPr>
            </w:pPr>
            <w:r>
              <w:rPr>
                <w:rFonts w:hint="eastAsia" w:ascii="黑体" w:hAnsi="黑体"/>
                <w:sz w:val="24"/>
                <w:szCs w:val="24"/>
              </w:rPr>
              <w:t>1314.3t</w:t>
            </w:r>
          </w:p>
        </w:tc>
        <w:tc>
          <w:tcPr>
            <w:tcW w:w="384" w:type="pct"/>
            <w:vAlign w:val="center"/>
          </w:tcPr>
          <w:p>
            <w:pPr>
              <w:jc w:val="center"/>
              <w:rPr>
                <w:rFonts w:hint="eastAsia" w:ascii="黑体" w:hAnsi="黑体"/>
                <w:sz w:val="24"/>
                <w:szCs w:val="24"/>
              </w:rPr>
            </w:pPr>
            <w:r>
              <w:rPr>
                <w:rFonts w:hint="eastAsia" w:ascii="黑体" w:hAnsi="黑体"/>
                <w:sz w:val="24"/>
                <w:szCs w:val="24"/>
              </w:rPr>
              <w:t>931.2</w:t>
            </w:r>
            <w:r>
              <w:rPr>
                <w:rFonts w:hint="eastAsia" w:ascii="黑体" w:hAnsi="黑体" w:eastAsia="黑体"/>
                <w:sz w:val="24"/>
                <w:szCs w:val="24"/>
              </w:rPr>
              <w:t xml:space="preserve"> m</w:t>
            </w:r>
            <w:r>
              <w:rPr>
                <w:rFonts w:hint="eastAsia" w:ascii="黑体" w:hAnsi="黑体" w:eastAsia="黑体"/>
                <w:sz w:val="24"/>
                <w:szCs w:val="24"/>
                <w:vertAlign w:val="superscript"/>
              </w:rPr>
              <w:t>3</w:t>
            </w:r>
          </w:p>
        </w:tc>
        <w:tc>
          <w:tcPr>
            <w:tcW w:w="396" w:type="pct"/>
            <w:vAlign w:val="center"/>
          </w:tcPr>
          <w:p>
            <w:pPr>
              <w:jc w:val="center"/>
              <w:rPr>
                <w:rFonts w:hint="eastAsia" w:ascii="黑体" w:hAnsi="黑体"/>
                <w:sz w:val="24"/>
                <w:szCs w:val="24"/>
              </w:rPr>
            </w:pPr>
            <w:r>
              <w:rPr>
                <w:rFonts w:hint="eastAsia" w:ascii="黑体" w:hAnsi="黑体"/>
                <w:sz w:val="24"/>
                <w:szCs w:val="24"/>
              </w:rPr>
              <w:t>218KW</w:t>
            </w:r>
          </w:p>
        </w:tc>
        <w:tc>
          <w:tcPr>
            <w:tcW w:w="394"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189" w:type="pct"/>
            <w:vMerge w:val="continue"/>
          </w:tcPr>
          <w:p>
            <w:pPr>
              <w:rPr>
                <w:rFonts w:hint="eastAsia" w:ascii="黑体" w:hAnsi="黑体" w:eastAsiaTheme="minorEastAsia"/>
                <w:sz w:val="24"/>
                <w:szCs w:val="24"/>
                <w:lang w:val="en-GB"/>
              </w:rPr>
            </w:pPr>
          </w:p>
        </w:tc>
        <w:tc>
          <w:tcPr>
            <w:tcW w:w="690"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510" w:type="pct"/>
            <w:vAlign w:val="center"/>
          </w:tcPr>
          <w:p>
            <w:pPr>
              <w:jc w:val="center"/>
              <w:rPr>
                <w:rFonts w:hint="eastAsia" w:ascii="黑体" w:hAnsi="黑体"/>
                <w:sz w:val="24"/>
                <w:szCs w:val="24"/>
              </w:rPr>
            </w:pPr>
            <w:r>
              <w:rPr>
                <w:rFonts w:hint="eastAsia" w:ascii="黑体" w:hAnsi="黑体"/>
                <w:sz w:val="24"/>
                <w:szCs w:val="24"/>
              </w:rPr>
              <w:t>海安清1</w:t>
            </w:r>
          </w:p>
          <w:p>
            <w:pPr>
              <w:jc w:val="center"/>
              <w:rPr>
                <w:rFonts w:hint="eastAsia" w:ascii="黑体" w:hAnsi="黑体"/>
                <w:sz w:val="24"/>
                <w:szCs w:val="24"/>
              </w:rPr>
            </w:pPr>
            <w:r>
              <w:rPr>
                <w:sz w:val="24"/>
                <w:szCs w:val="24"/>
              </w:rPr>
              <w:t>Hai An Qing 1</w:t>
            </w:r>
          </w:p>
        </w:tc>
        <w:tc>
          <w:tcPr>
            <w:tcW w:w="405" w:type="pct"/>
            <w:vMerge w:val="restart"/>
            <w:vAlign w:val="center"/>
          </w:tcPr>
          <w:p>
            <w:pPr>
              <w:jc w:val="center"/>
              <w:rPr>
                <w:rFonts w:hint="eastAsia" w:ascii="黑体" w:hAnsi="黑体" w:eastAsia="黑体"/>
                <w:sz w:val="24"/>
                <w:szCs w:val="24"/>
              </w:rPr>
            </w:pPr>
            <w:r>
              <w:rPr>
                <w:rFonts w:hint="eastAsia" w:ascii="黑体" w:hAnsi="黑体" w:eastAsia="黑体"/>
                <w:sz w:val="24"/>
                <w:szCs w:val="24"/>
              </w:rPr>
              <w:t>溢油回收船</w:t>
            </w:r>
          </w:p>
          <w:p>
            <w:pPr>
              <w:jc w:val="center"/>
              <w:rPr>
                <w:rFonts w:hint="eastAsia" w:ascii="黑体" w:hAnsi="黑体"/>
                <w:sz w:val="24"/>
                <w:szCs w:val="24"/>
                <w:lang w:val="en-GB"/>
              </w:rPr>
            </w:pPr>
            <w:r>
              <w:rPr>
                <w:sz w:val="24"/>
                <w:szCs w:val="24"/>
              </w:rPr>
              <w:t>Oil Spill Recovery Vessel</w:t>
            </w:r>
          </w:p>
          <w:p>
            <w:pPr>
              <w:jc w:val="center"/>
              <w:rPr>
                <w:rFonts w:hint="eastAsia" w:ascii="黑体" w:hAnsi="黑体"/>
                <w:sz w:val="24"/>
                <w:szCs w:val="24"/>
                <w:lang w:val="en-GB"/>
              </w:rPr>
            </w:pPr>
          </w:p>
        </w:tc>
        <w:tc>
          <w:tcPr>
            <w:tcW w:w="343" w:type="pct"/>
            <w:vAlign w:val="center"/>
          </w:tcPr>
          <w:p>
            <w:pPr>
              <w:jc w:val="center"/>
              <w:rPr>
                <w:rFonts w:hint="eastAsia" w:ascii="黑体" w:hAnsi="黑体" w:eastAsia="黑体"/>
                <w:sz w:val="24"/>
                <w:szCs w:val="24"/>
              </w:rPr>
            </w:pPr>
            <w:r>
              <w:rPr>
                <w:rFonts w:hint="eastAsia" w:ascii="黑体" w:hAnsi="黑体" w:eastAsia="黑体"/>
                <w:sz w:val="24"/>
                <w:szCs w:val="24"/>
              </w:rPr>
              <w:t>46.5m</w:t>
            </w:r>
          </w:p>
        </w:tc>
        <w:tc>
          <w:tcPr>
            <w:tcW w:w="301" w:type="pct"/>
            <w:vAlign w:val="center"/>
          </w:tcPr>
          <w:p>
            <w:pPr>
              <w:jc w:val="center"/>
              <w:rPr>
                <w:rFonts w:hint="eastAsia" w:ascii="黑体" w:hAnsi="黑体" w:eastAsiaTheme="minorEastAsia"/>
                <w:sz w:val="24"/>
                <w:szCs w:val="24"/>
              </w:rPr>
            </w:pPr>
            <w:r>
              <w:rPr>
                <w:rFonts w:hint="eastAsia" w:ascii="黑体" w:hAnsi="黑体" w:eastAsia="黑体"/>
                <w:sz w:val="24"/>
                <w:szCs w:val="24"/>
              </w:rPr>
              <w:t>391</w:t>
            </w:r>
          </w:p>
        </w:tc>
        <w:tc>
          <w:tcPr>
            <w:tcW w:w="387" w:type="pct"/>
            <w:vAlign w:val="center"/>
          </w:tcPr>
          <w:p>
            <w:pPr>
              <w:jc w:val="center"/>
              <w:rPr>
                <w:rFonts w:hint="eastAsia" w:ascii="黑体" w:hAnsi="黑体" w:eastAsia="黑体"/>
                <w:sz w:val="24"/>
                <w:szCs w:val="24"/>
              </w:rPr>
            </w:pPr>
            <w:r>
              <w:rPr>
                <w:rFonts w:hint="eastAsia" w:ascii="黑体" w:hAnsi="黑体" w:eastAsia="黑体"/>
                <w:sz w:val="24"/>
                <w:szCs w:val="24"/>
              </w:rPr>
              <w:t>502t</w:t>
            </w:r>
          </w:p>
        </w:tc>
        <w:tc>
          <w:tcPr>
            <w:tcW w:w="384" w:type="pct"/>
            <w:vAlign w:val="center"/>
          </w:tcPr>
          <w:p>
            <w:pPr>
              <w:jc w:val="center"/>
              <w:rPr>
                <w:rFonts w:hint="eastAsia" w:ascii="黑体" w:hAnsi="黑体"/>
                <w:sz w:val="24"/>
                <w:szCs w:val="24"/>
              </w:rPr>
            </w:pPr>
            <w:r>
              <w:rPr>
                <w:rFonts w:hint="eastAsia" w:ascii="黑体" w:hAnsi="黑体" w:eastAsia="黑体"/>
                <w:sz w:val="24"/>
                <w:szCs w:val="24"/>
              </w:rPr>
              <w:t>554.7m</w:t>
            </w:r>
            <w:r>
              <w:rPr>
                <w:rFonts w:hint="eastAsia" w:ascii="黑体" w:hAnsi="黑体" w:eastAsia="黑体"/>
                <w:sz w:val="24"/>
                <w:szCs w:val="24"/>
                <w:vertAlign w:val="superscript"/>
              </w:rPr>
              <w:t>3</w:t>
            </w:r>
          </w:p>
        </w:tc>
        <w:tc>
          <w:tcPr>
            <w:tcW w:w="396" w:type="pct"/>
            <w:vAlign w:val="center"/>
          </w:tcPr>
          <w:p>
            <w:pPr>
              <w:jc w:val="center"/>
              <w:rPr>
                <w:rFonts w:hint="eastAsia" w:ascii="黑体" w:hAnsi="黑体"/>
                <w:sz w:val="24"/>
                <w:szCs w:val="24"/>
              </w:rPr>
            </w:pPr>
            <w:r>
              <w:rPr>
                <w:rFonts w:hint="eastAsia" w:ascii="黑体" w:hAnsi="黑体" w:eastAsia="黑体"/>
                <w:sz w:val="24"/>
                <w:szCs w:val="24"/>
              </w:rPr>
              <w:t>660</w:t>
            </w:r>
            <w:r>
              <w:rPr>
                <w:rFonts w:hint="eastAsia" w:ascii="黑体" w:hAnsi="黑体"/>
                <w:sz w:val="24"/>
                <w:szCs w:val="24"/>
              </w:rPr>
              <w:t>KW</w:t>
            </w:r>
          </w:p>
        </w:tc>
        <w:tc>
          <w:tcPr>
            <w:tcW w:w="394"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189" w:type="pct"/>
            <w:vMerge w:val="continue"/>
          </w:tcPr>
          <w:p>
            <w:pPr>
              <w:rPr>
                <w:rFonts w:hint="eastAsia" w:ascii="黑体" w:hAnsi="黑体" w:eastAsiaTheme="minorEastAsia"/>
                <w:sz w:val="24"/>
                <w:szCs w:val="24"/>
              </w:rPr>
            </w:pPr>
          </w:p>
        </w:tc>
        <w:tc>
          <w:tcPr>
            <w:tcW w:w="690"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510" w:type="pct"/>
            <w:vAlign w:val="center"/>
          </w:tcPr>
          <w:p>
            <w:pPr>
              <w:jc w:val="center"/>
              <w:rPr>
                <w:rFonts w:hint="eastAsia" w:ascii="黑体" w:hAnsi="黑体"/>
                <w:sz w:val="24"/>
                <w:szCs w:val="24"/>
              </w:rPr>
            </w:pPr>
            <w:r>
              <w:rPr>
                <w:rFonts w:hint="eastAsia" w:ascii="黑体" w:hAnsi="黑体"/>
                <w:sz w:val="24"/>
                <w:szCs w:val="24"/>
              </w:rPr>
              <w:t>海安清2</w:t>
            </w:r>
          </w:p>
          <w:p>
            <w:pPr>
              <w:contextualSpacing/>
              <w:jc w:val="center"/>
              <w:rPr>
                <w:rFonts w:hint="eastAsia" w:ascii="黑体" w:hAnsi="黑体"/>
                <w:sz w:val="24"/>
                <w:szCs w:val="24"/>
              </w:rPr>
            </w:pPr>
            <w:r>
              <w:rPr>
                <w:sz w:val="24"/>
                <w:szCs w:val="24"/>
              </w:rPr>
              <w:t xml:space="preserve">Hai An Qing </w:t>
            </w:r>
            <w:r>
              <w:rPr>
                <w:rFonts w:hint="eastAsia"/>
                <w:sz w:val="24"/>
                <w:szCs w:val="24"/>
              </w:rPr>
              <w:t>2</w:t>
            </w:r>
          </w:p>
        </w:tc>
        <w:tc>
          <w:tcPr>
            <w:tcW w:w="405" w:type="pct"/>
            <w:vMerge w:val="continue"/>
            <w:vAlign w:val="center"/>
          </w:tcPr>
          <w:p>
            <w:pPr>
              <w:jc w:val="center"/>
              <w:rPr>
                <w:rFonts w:hint="eastAsia" w:ascii="黑体" w:hAnsi="黑体"/>
                <w:sz w:val="24"/>
                <w:szCs w:val="24"/>
                <w:lang w:val="en-GB"/>
              </w:rPr>
            </w:pPr>
          </w:p>
        </w:tc>
        <w:tc>
          <w:tcPr>
            <w:tcW w:w="343" w:type="pct"/>
            <w:vAlign w:val="center"/>
          </w:tcPr>
          <w:p>
            <w:pPr>
              <w:jc w:val="center"/>
              <w:rPr>
                <w:rFonts w:hint="eastAsia" w:ascii="黑体" w:hAnsi="黑体" w:eastAsia="黑体"/>
                <w:sz w:val="24"/>
                <w:szCs w:val="24"/>
              </w:rPr>
            </w:pPr>
            <w:r>
              <w:rPr>
                <w:rFonts w:hint="eastAsia" w:ascii="黑体" w:hAnsi="黑体" w:eastAsia="黑体"/>
                <w:sz w:val="24"/>
                <w:szCs w:val="24"/>
              </w:rPr>
              <w:t>46.5m</w:t>
            </w:r>
          </w:p>
        </w:tc>
        <w:tc>
          <w:tcPr>
            <w:tcW w:w="301" w:type="pct"/>
            <w:vAlign w:val="center"/>
          </w:tcPr>
          <w:p>
            <w:pPr>
              <w:jc w:val="center"/>
              <w:rPr>
                <w:rFonts w:hint="eastAsia" w:ascii="黑体" w:hAnsi="黑体" w:eastAsia="黑体"/>
                <w:sz w:val="24"/>
                <w:szCs w:val="24"/>
              </w:rPr>
            </w:pPr>
            <w:r>
              <w:rPr>
                <w:rFonts w:hint="eastAsia" w:ascii="黑体" w:hAnsi="黑体" w:eastAsia="黑体"/>
                <w:sz w:val="24"/>
                <w:szCs w:val="24"/>
              </w:rPr>
              <w:t>391</w:t>
            </w:r>
          </w:p>
        </w:tc>
        <w:tc>
          <w:tcPr>
            <w:tcW w:w="387" w:type="pct"/>
            <w:vAlign w:val="center"/>
          </w:tcPr>
          <w:p>
            <w:pPr>
              <w:jc w:val="center"/>
              <w:rPr>
                <w:rFonts w:hint="eastAsia" w:ascii="黑体" w:hAnsi="黑体" w:eastAsia="黑体"/>
                <w:sz w:val="24"/>
                <w:szCs w:val="24"/>
              </w:rPr>
            </w:pPr>
            <w:r>
              <w:rPr>
                <w:rFonts w:hint="eastAsia" w:ascii="黑体" w:hAnsi="黑体" w:eastAsia="黑体"/>
                <w:sz w:val="24"/>
                <w:szCs w:val="24"/>
              </w:rPr>
              <w:t>502t</w:t>
            </w:r>
          </w:p>
        </w:tc>
        <w:tc>
          <w:tcPr>
            <w:tcW w:w="384" w:type="pct"/>
            <w:vAlign w:val="center"/>
          </w:tcPr>
          <w:p>
            <w:pPr>
              <w:jc w:val="center"/>
              <w:rPr>
                <w:rFonts w:hint="eastAsia" w:ascii="黑体" w:hAnsi="黑体" w:eastAsia="黑体"/>
                <w:sz w:val="24"/>
                <w:szCs w:val="24"/>
              </w:rPr>
            </w:pPr>
            <w:r>
              <w:rPr>
                <w:rFonts w:hint="eastAsia" w:ascii="黑体" w:hAnsi="黑体" w:eastAsia="黑体"/>
                <w:sz w:val="24"/>
                <w:szCs w:val="24"/>
              </w:rPr>
              <w:t>554.7 m</w:t>
            </w:r>
            <w:r>
              <w:rPr>
                <w:rFonts w:hint="eastAsia" w:ascii="黑体" w:hAnsi="黑体" w:eastAsia="黑体"/>
                <w:sz w:val="24"/>
                <w:szCs w:val="24"/>
                <w:vertAlign w:val="superscript"/>
              </w:rPr>
              <w:t>3</w:t>
            </w:r>
          </w:p>
        </w:tc>
        <w:tc>
          <w:tcPr>
            <w:tcW w:w="396" w:type="pct"/>
            <w:vAlign w:val="center"/>
          </w:tcPr>
          <w:p>
            <w:pPr>
              <w:jc w:val="center"/>
              <w:rPr>
                <w:rFonts w:hint="eastAsia" w:ascii="黑体" w:hAnsi="黑体" w:eastAsia="黑体"/>
                <w:sz w:val="24"/>
                <w:szCs w:val="24"/>
              </w:rPr>
            </w:pPr>
            <w:r>
              <w:rPr>
                <w:rFonts w:hint="eastAsia" w:ascii="黑体" w:hAnsi="黑体" w:eastAsia="黑体"/>
                <w:sz w:val="24"/>
                <w:szCs w:val="24"/>
              </w:rPr>
              <w:t>660KW</w:t>
            </w:r>
          </w:p>
        </w:tc>
        <w:tc>
          <w:tcPr>
            <w:tcW w:w="394" w:type="pct"/>
            <w:vAlign w:val="center"/>
          </w:tcPr>
          <w:p>
            <w:pPr>
              <w:jc w:val="center"/>
              <w:rPr>
                <w:rFonts w:hint="eastAsia" w:ascii="黑体" w:hAnsi="黑体" w:eastAsia="黑体"/>
                <w:sz w:val="24"/>
                <w:szCs w:val="24"/>
              </w:rPr>
            </w:pPr>
            <w:r>
              <w:rPr>
                <w:rFonts w:hint="eastAsia" w:ascii="黑体" w:hAnsi="黑体" w:eastAsia="黑体"/>
                <w:sz w:val="24"/>
                <w:szCs w:val="24"/>
              </w:rPr>
              <w:t>2</w:t>
            </w:r>
          </w:p>
        </w:tc>
        <w:tc>
          <w:tcPr>
            <w:tcW w:w="1189" w:type="pct"/>
            <w:vMerge w:val="continue"/>
          </w:tcPr>
          <w:p>
            <w:pPr>
              <w:rPr>
                <w:rFonts w:hint="eastAsia" w:ascii="黑体" w:hAnsi="黑体"/>
                <w:sz w:val="24"/>
                <w:szCs w:val="24"/>
              </w:rPr>
            </w:pPr>
          </w:p>
        </w:tc>
        <w:tc>
          <w:tcPr>
            <w:tcW w:w="690" w:type="pct"/>
            <w:vMerge w:val="continue"/>
            <w:vAlign w:val="center"/>
          </w:tcPr>
          <w:p>
            <w:pPr>
              <w:jc w:val="center"/>
              <w:rPr>
                <w:rFonts w:hint="eastAsia" w:ascii="黑体" w:hAnsi="黑体"/>
                <w:sz w:val="24"/>
                <w:szCs w:val="24"/>
              </w:rPr>
            </w:pPr>
          </w:p>
        </w:tc>
      </w:tr>
    </w:tbl>
    <w:p>
      <w:pPr>
        <w:rPr>
          <w:rFonts w:hint="eastAsia" w:ascii="黑体" w:hAnsi="黑体"/>
          <w:b/>
          <w:sz w:val="24"/>
          <w:szCs w:val="24"/>
        </w:rPr>
      </w:pPr>
    </w:p>
    <w:p>
      <w:pPr>
        <w:rPr>
          <w:rFonts w:hint="eastAsia" w:ascii="黑体" w:hAnsi="黑体" w:eastAsia="黑体"/>
          <w:b/>
          <w:sz w:val="24"/>
          <w:szCs w:val="24"/>
          <w:lang w:val="en-GB"/>
        </w:rPr>
      </w:pPr>
      <w:r>
        <w:rPr>
          <w:rFonts w:hint="eastAsia" w:ascii="黑体" w:hAnsi="黑体"/>
          <w:b/>
          <w:sz w:val="24"/>
          <w:szCs w:val="24"/>
        </w:rPr>
        <w:t>1</w:t>
      </w:r>
      <w:r>
        <w:rPr>
          <w:rFonts w:hint="eastAsia" w:ascii="黑体" w:hAnsi="黑体" w:eastAsia="黑体"/>
          <w:b/>
          <w:sz w:val="24"/>
          <w:szCs w:val="24"/>
        </w:rPr>
        <w:t>.2辅助船舶</w:t>
      </w:r>
      <w:r>
        <w:rPr>
          <w:rFonts w:ascii="黑体" w:hAnsi="黑体" w:eastAsia="黑体"/>
          <w:b/>
          <w:sz w:val="24"/>
          <w:szCs w:val="24"/>
          <w:lang w:val="en-GB"/>
        </w:rPr>
        <w:t xml:space="preserve"> </w:t>
      </w:r>
      <w:r>
        <w:rPr>
          <w:b/>
          <w:sz w:val="24"/>
          <w:szCs w:val="24"/>
          <w:u w:val="single"/>
        </w:rPr>
        <w:t>Emergency Auxiliary Ships</w:t>
      </w:r>
    </w:p>
    <w:tbl>
      <w:tblPr>
        <w:tblStyle w:val="8"/>
        <w:tblW w:w="51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1792"/>
        <w:gridCol w:w="1409"/>
        <w:gridCol w:w="985"/>
        <w:gridCol w:w="1652"/>
        <w:gridCol w:w="1070"/>
        <w:gridCol w:w="3152"/>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943"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船名</w:t>
            </w:r>
          </w:p>
          <w:p>
            <w:pPr>
              <w:jc w:val="center"/>
              <w:rPr>
                <w:b/>
                <w:sz w:val="24"/>
                <w:szCs w:val="24"/>
              </w:rPr>
            </w:pPr>
            <w:r>
              <w:rPr>
                <w:b/>
                <w:sz w:val="24"/>
                <w:szCs w:val="24"/>
              </w:rPr>
              <w:t>Vessel</w:t>
            </w:r>
            <w:r>
              <w:rPr>
                <w:rFonts w:hint="eastAsia"/>
                <w:b/>
                <w:sz w:val="24"/>
                <w:szCs w:val="24"/>
              </w:rPr>
              <w:t xml:space="preserve"> </w:t>
            </w:r>
            <w:r>
              <w:rPr>
                <w:b/>
                <w:sz w:val="24"/>
                <w:szCs w:val="24"/>
              </w:rPr>
              <w:t>Name</w:t>
            </w:r>
          </w:p>
        </w:tc>
        <w:tc>
          <w:tcPr>
            <w:tcW w:w="613"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类型</w:t>
            </w:r>
          </w:p>
          <w:p>
            <w:pPr>
              <w:jc w:val="center"/>
              <w:rPr>
                <w:rFonts w:hint="eastAsia" w:ascii="黑体" w:hAnsi="黑体" w:eastAsia="黑体"/>
                <w:b/>
                <w:sz w:val="24"/>
                <w:szCs w:val="24"/>
              </w:rPr>
            </w:pPr>
            <w:r>
              <w:rPr>
                <w:b/>
                <w:sz w:val="24"/>
                <w:szCs w:val="24"/>
              </w:rPr>
              <w:t>Vessel Type</w:t>
            </w:r>
          </w:p>
        </w:tc>
        <w:tc>
          <w:tcPr>
            <w:tcW w:w="482"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总长度</w:t>
            </w:r>
          </w:p>
          <w:p>
            <w:pPr>
              <w:jc w:val="center"/>
              <w:rPr>
                <w:rFonts w:hint="eastAsia" w:ascii="黑体" w:hAnsi="黑体" w:eastAsia="黑体"/>
                <w:b/>
                <w:sz w:val="24"/>
                <w:szCs w:val="24"/>
              </w:rPr>
            </w:pPr>
            <w:r>
              <w:rPr>
                <w:b/>
                <w:sz w:val="24"/>
                <w:szCs w:val="24"/>
              </w:rPr>
              <w:t>Length (m)</w:t>
            </w:r>
          </w:p>
        </w:tc>
        <w:tc>
          <w:tcPr>
            <w:tcW w:w="337" w:type="pct"/>
            <w:shd w:val="clear" w:color="auto" w:fill="auto"/>
            <w:vAlign w:val="center"/>
          </w:tcPr>
          <w:p>
            <w:pPr>
              <w:jc w:val="center"/>
              <w:rPr>
                <w:rFonts w:hint="eastAsia" w:ascii="黑体" w:hAnsi="黑体" w:eastAsiaTheme="minorEastAsia"/>
                <w:b/>
                <w:sz w:val="24"/>
                <w:szCs w:val="24"/>
              </w:rPr>
            </w:pPr>
            <w:r>
              <w:rPr>
                <w:rFonts w:hint="eastAsia" w:ascii="黑体" w:hAnsi="黑体" w:eastAsia="黑体"/>
                <w:b/>
                <w:sz w:val="24"/>
                <w:szCs w:val="24"/>
              </w:rPr>
              <w:t>总吨</w:t>
            </w:r>
            <w:r>
              <w:rPr>
                <w:rFonts w:hint="eastAsia" w:ascii="黑体" w:hAnsi="黑体" w:eastAsiaTheme="minorEastAsia"/>
                <w:b/>
                <w:sz w:val="24"/>
                <w:szCs w:val="24"/>
              </w:rPr>
              <w:t>位</w:t>
            </w:r>
          </w:p>
          <w:p>
            <w:pPr>
              <w:jc w:val="center"/>
              <w:rPr>
                <w:b/>
                <w:sz w:val="24"/>
                <w:szCs w:val="24"/>
              </w:rPr>
            </w:pPr>
            <w:r>
              <w:rPr>
                <w:b/>
                <w:sz w:val="24"/>
                <w:szCs w:val="24"/>
              </w:rPr>
              <w:t>GT</w:t>
            </w:r>
          </w:p>
        </w:tc>
        <w:tc>
          <w:tcPr>
            <w:tcW w:w="565" w:type="pct"/>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总功率</w:t>
            </w:r>
          </w:p>
          <w:p>
            <w:pPr>
              <w:jc w:val="center"/>
              <w:rPr>
                <w:rFonts w:hint="eastAsia" w:ascii="黑体" w:hAnsi="黑体" w:eastAsia="黑体"/>
                <w:b/>
                <w:sz w:val="24"/>
                <w:szCs w:val="24"/>
              </w:rPr>
            </w:pPr>
            <w:r>
              <w:rPr>
                <w:b/>
                <w:sz w:val="24"/>
                <w:szCs w:val="24"/>
              </w:rPr>
              <w:t>Power (</w:t>
            </w:r>
            <w:r>
              <w:rPr>
                <w:rFonts w:hint="eastAsia"/>
                <w:b/>
                <w:sz w:val="24"/>
                <w:szCs w:val="24"/>
              </w:rPr>
              <w:t>KW</w:t>
            </w:r>
            <w:r>
              <w:rPr>
                <w:b/>
                <w:sz w:val="24"/>
                <w:szCs w:val="24"/>
              </w:rPr>
              <w:t>)</w:t>
            </w:r>
          </w:p>
        </w:tc>
        <w:tc>
          <w:tcPr>
            <w:tcW w:w="366" w:type="pct"/>
            <w:shd w:val="clear" w:color="auto" w:fill="auto"/>
            <w:vAlign w:val="center"/>
          </w:tcPr>
          <w:p>
            <w:pPr>
              <w:jc w:val="center"/>
              <w:rPr>
                <w:b/>
                <w:sz w:val="24"/>
                <w:szCs w:val="24"/>
              </w:rPr>
            </w:pPr>
            <w:r>
              <w:rPr>
                <w:rFonts w:hint="eastAsia"/>
                <w:b/>
                <w:sz w:val="24"/>
                <w:szCs w:val="24"/>
              </w:rPr>
              <w:t>船员</w:t>
            </w:r>
          </w:p>
          <w:p>
            <w:pPr>
              <w:jc w:val="center"/>
              <w:rPr>
                <w:rFonts w:hint="eastAsia" w:ascii="黑体" w:hAnsi="黑体" w:eastAsiaTheme="minorEastAsia"/>
                <w:b/>
                <w:sz w:val="20"/>
                <w:szCs w:val="20"/>
              </w:rPr>
            </w:pPr>
            <w:r>
              <w:rPr>
                <w:rFonts w:hint="eastAsia"/>
                <w:b/>
                <w:sz w:val="24"/>
                <w:szCs w:val="24"/>
              </w:rPr>
              <w:t>Crew</w:t>
            </w:r>
          </w:p>
        </w:tc>
        <w:tc>
          <w:tcPr>
            <w:tcW w:w="1078" w:type="pct"/>
            <w:shd w:val="clear" w:color="auto" w:fill="auto"/>
            <w:vAlign w:val="center"/>
          </w:tcPr>
          <w:p>
            <w:pPr>
              <w:jc w:val="center"/>
              <w:rPr>
                <w:rFonts w:hint="eastAsia" w:ascii="黑体" w:hAnsi="黑体" w:eastAsiaTheme="minorEastAsia"/>
                <w:b/>
                <w:sz w:val="24"/>
                <w:szCs w:val="24"/>
              </w:rPr>
            </w:pPr>
            <w:r>
              <w:rPr>
                <w:rFonts w:hint="eastAsia" w:ascii="黑体" w:hAnsi="黑体" w:eastAsiaTheme="minorEastAsia"/>
                <w:b/>
                <w:sz w:val="24"/>
                <w:szCs w:val="24"/>
              </w:rPr>
              <w:t>标准配备</w:t>
            </w:r>
          </w:p>
          <w:p>
            <w:pPr>
              <w:jc w:val="center"/>
              <w:rPr>
                <w:rFonts w:hint="eastAsia" w:ascii="黑体" w:hAnsi="黑体" w:eastAsiaTheme="minorEastAsia"/>
                <w:b/>
                <w:sz w:val="24"/>
                <w:szCs w:val="24"/>
              </w:rPr>
            </w:pPr>
            <w:bookmarkStart w:id="2" w:name="OLE_LINK22"/>
            <w:bookmarkStart w:id="3" w:name="OLE_LINK21"/>
            <w:r>
              <w:rPr>
                <w:b/>
                <w:sz w:val="24"/>
                <w:szCs w:val="24"/>
              </w:rPr>
              <w:t>Standard Equipment</w:t>
            </w:r>
            <w:bookmarkEnd w:id="2"/>
            <w:bookmarkEnd w:id="3"/>
          </w:p>
        </w:tc>
        <w:tc>
          <w:tcPr>
            <w:tcW w:w="616" w:type="pct"/>
            <w:shd w:val="clear" w:color="auto" w:fill="auto"/>
            <w:vAlign w:val="center"/>
          </w:tcPr>
          <w:p>
            <w:pPr>
              <w:jc w:val="center"/>
              <w:rPr>
                <w:rFonts w:hint="eastAsia" w:ascii="黑体" w:hAnsi="黑体"/>
                <w:b/>
                <w:sz w:val="24"/>
                <w:szCs w:val="24"/>
              </w:rPr>
            </w:pPr>
            <w:r>
              <w:rPr>
                <w:rFonts w:hint="eastAsia" w:ascii="黑体" w:hAnsi="黑体"/>
                <w:b/>
                <w:sz w:val="24"/>
                <w:szCs w:val="24"/>
              </w:rPr>
              <w:t>费率/元</w:t>
            </w:r>
          </w:p>
          <w:p>
            <w:pPr>
              <w:jc w:val="center"/>
              <w:rPr>
                <w:rFonts w:hint="eastAsia" w:ascii="黑体" w:hAnsi="黑体" w:eastAsia="黑体"/>
                <w:b/>
                <w:sz w:val="24"/>
                <w:szCs w:val="24"/>
              </w:rPr>
            </w:pPr>
            <w:r>
              <w:rPr>
                <w:rFonts w:hint="eastAsia" w:ascii="黑体" w:hAnsi="黑体"/>
                <w:b/>
                <w:sz w:val="24"/>
                <w:szCs w:val="24"/>
              </w:rPr>
              <w:t>Rate/RMB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hint="eastAsia" w:ascii="黑体" w:hAnsi="黑体"/>
                <w:sz w:val="24"/>
                <w:szCs w:val="24"/>
              </w:rPr>
            </w:pPr>
            <w:r>
              <w:rPr>
                <w:rFonts w:hint="eastAsia" w:ascii="黑体" w:hAnsi="黑体"/>
                <w:sz w:val="24"/>
                <w:szCs w:val="24"/>
              </w:rPr>
              <w:t>甬洁15</w:t>
            </w:r>
          </w:p>
          <w:p>
            <w:pPr>
              <w:jc w:val="center"/>
              <w:rPr>
                <w:rFonts w:hint="eastAsia" w:ascii="黑体" w:hAnsi="黑体" w:eastAsiaTheme="minorEastAsia"/>
                <w:sz w:val="24"/>
                <w:szCs w:val="24"/>
              </w:rPr>
            </w:pPr>
            <w:r>
              <w:rPr>
                <w:rFonts w:ascii="黑体" w:hAnsi="黑体"/>
                <w:sz w:val="24"/>
                <w:szCs w:val="24"/>
              </w:rPr>
              <w:t>Yong Jie 15</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sz w:val="24"/>
                <w:szCs w:val="24"/>
              </w:rPr>
              <w:t>16.8</w:t>
            </w:r>
          </w:p>
        </w:tc>
        <w:tc>
          <w:tcPr>
            <w:tcW w:w="337" w:type="pct"/>
            <w:vAlign w:val="center"/>
          </w:tcPr>
          <w:p>
            <w:pPr>
              <w:jc w:val="center"/>
              <w:rPr>
                <w:rFonts w:hint="eastAsia" w:ascii="黑体" w:hAnsi="黑体" w:eastAsiaTheme="minorEastAsia"/>
                <w:sz w:val="24"/>
                <w:szCs w:val="24"/>
              </w:rPr>
            </w:pPr>
            <w:r>
              <w:rPr>
                <w:rFonts w:hint="eastAsia" w:ascii="黑体" w:hAnsi="黑体"/>
                <w:sz w:val="24"/>
                <w:szCs w:val="24"/>
              </w:rPr>
              <w:t>22</w:t>
            </w:r>
          </w:p>
        </w:tc>
        <w:tc>
          <w:tcPr>
            <w:tcW w:w="565" w:type="pct"/>
            <w:vAlign w:val="center"/>
          </w:tcPr>
          <w:p>
            <w:pPr>
              <w:jc w:val="center"/>
              <w:rPr>
                <w:rFonts w:hint="eastAsia" w:ascii="黑体" w:hAnsi="黑体"/>
                <w:sz w:val="24"/>
                <w:szCs w:val="24"/>
              </w:rPr>
            </w:pPr>
            <w:r>
              <w:rPr>
                <w:rFonts w:hint="eastAsia" w:ascii="黑体" w:hAnsi="黑体"/>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restart"/>
            <w:vAlign w:val="center"/>
          </w:tcPr>
          <w:p>
            <w:pPr>
              <w:rPr>
                <w:rFonts w:hint="eastAsia" w:ascii="黑体" w:hAnsi="黑体"/>
                <w:sz w:val="24"/>
                <w:szCs w:val="24"/>
                <w:lang w:val="en-GB"/>
              </w:rPr>
            </w:pPr>
            <w:r>
              <w:rPr>
                <w:rFonts w:hint="eastAsia" w:ascii="黑体" w:hAnsi="黑体"/>
                <w:sz w:val="24"/>
                <w:szCs w:val="24"/>
                <w:lang w:val="en-GB"/>
              </w:rPr>
              <w:t>吸油拖栏4包（48米）</w:t>
            </w:r>
          </w:p>
          <w:p>
            <w:pPr>
              <w:rPr>
                <w:rFonts w:hint="eastAsia" w:ascii="黑体" w:hAnsi="黑体"/>
                <w:sz w:val="24"/>
                <w:szCs w:val="24"/>
                <w:lang w:val="en-GB"/>
              </w:rPr>
            </w:pPr>
            <w:r>
              <w:rPr>
                <w:rFonts w:hint="eastAsia" w:ascii="黑体" w:hAnsi="黑体"/>
                <w:sz w:val="24"/>
                <w:szCs w:val="24"/>
                <w:lang w:val="en-GB"/>
              </w:rPr>
              <w:t>溢油分散剂40桶</w:t>
            </w:r>
          </w:p>
          <w:p>
            <w:pPr>
              <w:rPr>
                <w:rFonts w:hint="eastAsia" w:ascii="黑体" w:hAnsi="黑体"/>
                <w:sz w:val="24"/>
                <w:szCs w:val="24"/>
                <w:lang w:val="en-GB"/>
              </w:rPr>
            </w:pPr>
            <w:r>
              <w:rPr>
                <w:rFonts w:hint="eastAsia" w:ascii="黑体" w:hAnsi="黑体"/>
                <w:sz w:val="24"/>
                <w:szCs w:val="24"/>
                <w:lang w:val="en-GB"/>
              </w:rPr>
              <w:t>消油剂喷洒装置2台</w:t>
            </w:r>
          </w:p>
          <w:p>
            <w:pPr>
              <w:rPr>
                <w:rFonts w:hint="eastAsia" w:ascii="黑体" w:hAnsi="黑体"/>
                <w:sz w:val="24"/>
                <w:szCs w:val="24"/>
                <w:lang w:val="en-GB"/>
              </w:rPr>
            </w:pPr>
            <w:r>
              <w:rPr>
                <w:rFonts w:hint="eastAsia" w:ascii="黑体" w:hAnsi="黑体"/>
                <w:sz w:val="24"/>
                <w:szCs w:val="24"/>
                <w:lang w:val="en-GB"/>
              </w:rPr>
              <w:t>吸油毡30包</w:t>
            </w:r>
            <w:bookmarkStart w:id="4" w:name="OLE_LINK23"/>
            <w:bookmarkStart w:id="5" w:name="OLE_LINK24"/>
          </w:p>
          <w:p>
            <w:pPr>
              <w:rPr>
                <w:rFonts w:hint="eastAsia" w:ascii="黑体" w:hAnsi="黑体"/>
                <w:sz w:val="24"/>
                <w:szCs w:val="24"/>
                <w:lang w:val="en-GB"/>
              </w:rPr>
            </w:pPr>
            <w:r>
              <w:rPr>
                <w:rFonts w:hint="eastAsia" w:ascii="黑体" w:hAnsi="黑体"/>
                <w:sz w:val="24"/>
                <w:szCs w:val="24"/>
                <w:lang w:val="en-GB"/>
              </w:rPr>
              <w:t>24*50</w:t>
            </w:r>
            <w:bookmarkEnd w:id="4"/>
            <w:bookmarkEnd w:id="5"/>
            <w:r>
              <w:rPr>
                <w:rFonts w:hint="eastAsia" w:ascii="黑体" w:hAnsi="黑体"/>
                <w:sz w:val="24"/>
                <w:szCs w:val="24"/>
                <w:lang w:val="en-GB"/>
              </w:rPr>
              <w:t>绳索5根</w:t>
            </w:r>
          </w:p>
          <w:p>
            <w:pPr>
              <w:rPr>
                <w:rFonts w:hint="eastAsia" w:ascii="黑体" w:hAnsi="黑体"/>
                <w:sz w:val="24"/>
                <w:szCs w:val="24"/>
                <w:lang w:val="en-GB"/>
              </w:rPr>
            </w:pPr>
            <w:r>
              <w:rPr>
                <w:rFonts w:hint="eastAsia" w:ascii="黑体" w:hAnsi="黑体"/>
                <w:sz w:val="24"/>
                <w:szCs w:val="24"/>
                <w:lang w:val="en-GB"/>
              </w:rPr>
              <w:t>20*50绳索4根</w:t>
            </w:r>
            <w:bookmarkStart w:id="6" w:name="OLE_LINK26"/>
            <w:bookmarkStart w:id="7" w:name="OLE_LINK25"/>
          </w:p>
          <w:p>
            <w:pPr>
              <w:rPr>
                <w:rFonts w:hint="eastAsia" w:ascii="黑体" w:hAnsi="黑体"/>
                <w:sz w:val="24"/>
                <w:szCs w:val="24"/>
                <w:lang w:val="en-GB"/>
              </w:rPr>
            </w:pPr>
            <w:r>
              <w:rPr>
                <w:rFonts w:hint="eastAsia" w:ascii="黑体" w:hAnsi="黑体"/>
                <w:sz w:val="24"/>
                <w:szCs w:val="24"/>
                <w:lang w:val="en-GB"/>
              </w:rPr>
              <w:t>16*50</w:t>
            </w:r>
            <w:bookmarkEnd w:id="6"/>
            <w:bookmarkEnd w:id="7"/>
            <w:r>
              <w:rPr>
                <w:rFonts w:hint="eastAsia" w:ascii="黑体" w:hAnsi="黑体"/>
                <w:sz w:val="24"/>
                <w:szCs w:val="24"/>
                <w:lang w:val="en-GB"/>
              </w:rPr>
              <w:t>绳索5根</w:t>
            </w:r>
          </w:p>
          <w:p>
            <w:pPr>
              <w:rPr>
                <w:rFonts w:hint="eastAsia" w:ascii="黑体" w:hAnsi="黑体"/>
                <w:sz w:val="24"/>
                <w:szCs w:val="24"/>
                <w:lang w:val="en-GB"/>
              </w:rPr>
            </w:pPr>
            <w:r>
              <w:rPr>
                <w:rFonts w:hint="eastAsia" w:ascii="黑体" w:hAnsi="黑体"/>
                <w:sz w:val="24"/>
                <w:szCs w:val="24"/>
                <w:lang w:val="en-GB"/>
              </w:rPr>
              <w:t>M25卸扣5只</w:t>
            </w:r>
          </w:p>
          <w:p>
            <w:pPr>
              <w:rPr>
                <w:rFonts w:hint="eastAsia" w:ascii="黑体" w:hAnsi="黑体"/>
                <w:sz w:val="24"/>
                <w:szCs w:val="24"/>
                <w:lang w:val="en-GB"/>
              </w:rPr>
            </w:pPr>
            <w:r>
              <w:rPr>
                <w:rFonts w:hint="eastAsia" w:ascii="黑体" w:hAnsi="黑体"/>
                <w:sz w:val="24"/>
                <w:szCs w:val="24"/>
                <w:lang w:val="en-GB"/>
              </w:rPr>
              <w:t>M16卸扣15只</w:t>
            </w:r>
          </w:p>
          <w:p>
            <w:pPr>
              <w:rPr>
                <w:rFonts w:hint="eastAsia" w:ascii="黑体" w:hAnsi="黑体"/>
                <w:sz w:val="24"/>
                <w:szCs w:val="24"/>
                <w:lang w:val="en-GB"/>
              </w:rPr>
            </w:pPr>
            <w:r>
              <w:rPr>
                <w:rFonts w:hint="eastAsia" w:ascii="黑体" w:hAnsi="黑体"/>
                <w:sz w:val="24"/>
                <w:szCs w:val="24"/>
                <w:lang w:val="en-GB"/>
              </w:rPr>
              <w:t>M12卸扣4只</w:t>
            </w:r>
          </w:p>
          <w:p>
            <w:pPr>
              <w:rPr>
                <w:rFonts w:hint="eastAsia" w:ascii="黑体" w:hAnsi="黑体"/>
                <w:sz w:val="24"/>
                <w:szCs w:val="24"/>
                <w:lang w:val="en-GB"/>
              </w:rPr>
            </w:pPr>
            <w:r>
              <w:rPr>
                <w:rFonts w:hint="eastAsia" w:ascii="黑体" w:hAnsi="黑体"/>
                <w:sz w:val="24"/>
                <w:szCs w:val="24"/>
                <w:lang w:val="en-GB"/>
              </w:rPr>
              <w:t>浮球7只</w:t>
            </w:r>
            <w:r>
              <w:rPr>
                <w:rFonts w:hint="eastAsia" w:ascii="黑体" w:hAnsi="黑体" w:eastAsiaTheme="minorEastAsia"/>
                <w:sz w:val="24"/>
                <w:szCs w:val="24"/>
                <w:lang w:val="en-GB"/>
              </w:rPr>
              <w:t xml:space="preserve">；   </w:t>
            </w:r>
            <w:r>
              <w:rPr>
                <w:rFonts w:hint="eastAsia" w:ascii="黑体" w:hAnsi="黑体"/>
                <w:sz w:val="24"/>
                <w:szCs w:val="24"/>
                <w:lang w:val="en-GB"/>
              </w:rPr>
              <w:t>捞油网4顶</w:t>
            </w:r>
          </w:p>
          <w:p>
            <w:pPr>
              <w:rPr>
                <w:rFonts w:hint="eastAsia" w:ascii="黑体" w:hAnsi="黑体"/>
                <w:sz w:val="24"/>
                <w:szCs w:val="24"/>
                <w:lang w:val="en-GB"/>
              </w:rPr>
            </w:pPr>
            <w:r>
              <w:rPr>
                <w:rFonts w:hint="eastAsia" w:ascii="黑体" w:hAnsi="黑体"/>
                <w:sz w:val="24"/>
                <w:szCs w:val="24"/>
                <w:lang w:val="en-GB"/>
              </w:rPr>
              <w:t>污油桶4个</w:t>
            </w:r>
            <w:r>
              <w:rPr>
                <w:rFonts w:hint="eastAsia" w:ascii="黑体" w:hAnsi="黑体" w:eastAsiaTheme="minorEastAsia"/>
                <w:sz w:val="24"/>
                <w:szCs w:val="24"/>
                <w:lang w:val="en-GB"/>
              </w:rPr>
              <w:t xml:space="preserve">； </w:t>
            </w:r>
            <w:r>
              <w:rPr>
                <w:rFonts w:hint="eastAsia" w:ascii="黑体" w:hAnsi="黑体"/>
                <w:sz w:val="24"/>
                <w:szCs w:val="24"/>
                <w:lang w:val="en-GB"/>
              </w:rPr>
              <w:t>捞油杠2根</w:t>
            </w:r>
          </w:p>
          <w:p>
            <w:pPr>
              <w:rPr>
                <w:rFonts w:eastAsiaTheme="minorEastAsia" w:cstheme="minorHAnsi"/>
                <w:kern w:val="0"/>
                <w:sz w:val="24"/>
                <w:szCs w:val="24"/>
              </w:rPr>
            </w:pPr>
            <w:r>
              <w:rPr>
                <w:rFonts w:eastAsia="黑体" w:cstheme="minorHAnsi"/>
                <w:kern w:val="0"/>
                <w:sz w:val="24"/>
                <w:szCs w:val="24"/>
              </w:rPr>
              <w:t>Oil absorbent boom</w:t>
            </w:r>
            <w:r>
              <w:rPr>
                <w:rFonts w:hint="eastAsia" w:eastAsiaTheme="minorEastAsia" w:cstheme="minorHAnsi"/>
                <w:kern w:val="0"/>
                <w:sz w:val="24"/>
                <w:szCs w:val="24"/>
              </w:rPr>
              <w:t xml:space="preserve"> 48m</w:t>
            </w:r>
          </w:p>
          <w:p>
            <w:pPr>
              <w:rPr>
                <w:rFonts w:eastAsiaTheme="minorEastAsia" w:cstheme="minorHAnsi"/>
                <w:kern w:val="0"/>
                <w:sz w:val="24"/>
                <w:szCs w:val="24"/>
                <w:lang w:val="en-GB"/>
              </w:rPr>
            </w:pPr>
            <w:r>
              <w:rPr>
                <w:rFonts w:eastAsia="黑体" w:cstheme="minorHAnsi"/>
                <w:kern w:val="0"/>
                <w:sz w:val="24"/>
                <w:szCs w:val="24"/>
                <w:lang w:val="en-GB"/>
              </w:rPr>
              <w:t>Oil Spill dispersant</w:t>
            </w:r>
            <w:r>
              <w:rPr>
                <w:rFonts w:hint="eastAsia" w:eastAsiaTheme="minorEastAsia" w:cstheme="minorHAnsi"/>
                <w:kern w:val="0"/>
                <w:sz w:val="24"/>
                <w:szCs w:val="24"/>
                <w:lang w:val="en-GB"/>
              </w:rPr>
              <w:t xml:space="preserve"> 1000L</w:t>
            </w:r>
          </w:p>
          <w:p>
            <w:pPr>
              <w:rPr>
                <w:rFonts w:eastAsiaTheme="minorEastAsia" w:cstheme="minorHAnsi"/>
                <w:kern w:val="0"/>
                <w:sz w:val="24"/>
                <w:szCs w:val="24"/>
              </w:rPr>
            </w:pPr>
            <w:r>
              <w:rPr>
                <w:rFonts w:eastAsia="黑体" w:cstheme="minorHAnsi"/>
                <w:kern w:val="0"/>
                <w:szCs w:val="21"/>
              </w:rPr>
              <w:t>Dispersant Spray Systems</w:t>
            </w:r>
            <w:r>
              <w:rPr>
                <w:rFonts w:hint="eastAsia" w:eastAsiaTheme="minorEastAsia" w:cstheme="minorHAnsi"/>
                <w:kern w:val="0"/>
                <w:szCs w:val="21"/>
              </w:rPr>
              <w:t xml:space="preserve"> 2Set</w:t>
            </w:r>
            <w:r>
              <w:rPr>
                <w:rFonts w:eastAsia="黑体" w:cstheme="minorHAnsi"/>
                <w:kern w:val="0"/>
                <w:sz w:val="24"/>
                <w:szCs w:val="24"/>
              </w:rPr>
              <w:t xml:space="preserve"> Oil absorbent mat</w:t>
            </w:r>
            <w:r>
              <w:rPr>
                <w:rFonts w:hint="eastAsia" w:eastAsiaTheme="minorEastAsia" w:cstheme="minorHAnsi"/>
                <w:kern w:val="0"/>
                <w:sz w:val="24"/>
                <w:szCs w:val="24"/>
              </w:rPr>
              <w:t xml:space="preserve"> 30box</w:t>
            </w:r>
          </w:p>
          <w:p>
            <w:pPr>
              <w:rPr>
                <w:rFonts w:hint="eastAsia" w:ascii="黑体" w:hAnsi="黑体"/>
                <w:sz w:val="24"/>
                <w:szCs w:val="24"/>
                <w:lang w:val="en-GB"/>
              </w:rPr>
            </w:pPr>
            <w:r>
              <w:rPr>
                <w:rFonts w:hint="eastAsia" w:eastAsiaTheme="minorEastAsia" w:cstheme="minorHAnsi"/>
                <w:kern w:val="0"/>
                <w:sz w:val="24"/>
                <w:szCs w:val="24"/>
              </w:rPr>
              <w:t xml:space="preserve">Rope </w:t>
            </w:r>
            <w:r>
              <w:rPr>
                <w:rFonts w:hint="eastAsia" w:ascii="黑体" w:hAnsi="黑体"/>
                <w:sz w:val="24"/>
                <w:szCs w:val="24"/>
                <w:lang w:val="en-GB"/>
              </w:rPr>
              <w:t>24*50    5 item</w:t>
            </w:r>
          </w:p>
          <w:p>
            <w:pPr>
              <w:ind w:firstLine="600" w:firstLineChars="250"/>
              <w:rPr>
                <w:rFonts w:hint="eastAsia" w:ascii="黑体" w:hAnsi="黑体"/>
                <w:sz w:val="24"/>
                <w:szCs w:val="24"/>
                <w:lang w:val="en-GB"/>
              </w:rPr>
            </w:pPr>
            <w:r>
              <w:rPr>
                <w:rFonts w:hint="eastAsia" w:ascii="黑体" w:hAnsi="黑体"/>
                <w:sz w:val="24"/>
                <w:szCs w:val="24"/>
                <w:lang w:val="en-GB"/>
              </w:rPr>
              <w:t>20*50    4 item</w:t>
            </w:r>
          </w:p>
          <w:p>
            <w:pPr>
              <w:ind w:firstLine="600" w:firstLineChars="250"/>
              <w:rPr>
                <w:rFonts w:eastAsiaTheme="minorEastAsia" w:cstheme="minorHAnsi"/>
                <w:kern w:val="0"/>
                <w:szCs w:val="21"/>
              </w:rPr>
            </w:pPr>
            <w:r>
              <w:rPr>
                <w:rFonts w:hint="eastAsia" w:ascii="黑体" w:hAnsi="黑体"/>
                <w:sz w:val="24"/>
                <w:szCs w:val="24"/>
                <w:lang w:val="en-GB"/>
              </w:rPr>
              <w:t>16*50    5 item</w:t>
            </w:r>
          </w:p>
          <w:p>
            <w:pPr>
              <w:rPr>
                <w:rFonts w:hint="eastAsia" w:ascii="黑体" w:hAnsi="黑体"/>
                <w:sz w:val="24"/>
                <w:szCs w:val="24"/>
                <w:lang w:val="en-GB"/>
              </w:rPr>
            </w:pPr>
            <w:r>
              <w:rPr>
                <w:rFonts w:eastAsiaTheme="minorEastAsia" w:cstheme="minorHAnsi"/>
                <w:kern w:val="0"/>
                <w:sz w:val="24"/>
                <w:szCs w:val="24"/>
                <w:lang w:val="en-GB"/>
              </w:rPr>
              <w:t>Shackle</w:t>
            </w:r>
            <w:r>
              <w:rPr>
                <w:rFonts w:hint="eastAsia" w:eastAsiaTheme="minorEastAsia" w:cstheme="minorHAnsi"/>
                <w:kern w:val="0"/>
                <w:sz w:val="24"/>
                <w:szCs w:val="24"/>
                <w:lang w:val="en-GB"/>
              </w:rPr>
              <w:t xml:space="preserve">  </w:t>
            </w:r>
            <w:r>
              <w:rPr>
                <w:rFonts w:hint="eastAsia" w:ascii="黑体" w:hAnsi="黑体"/>
                <w:sz w:val="24"/>
                <w:szCs w:val="24"/>
                <w:lang w:val="en-GB"/>
              </w:rPr>
              <w:t>M25  5 item</w:t>
            </w:r>
          </w:p>
          <w:p>
            <w:pPr>
              <w:rPr>
                <w:rFonts w:hint="eastAsia" w:ascii="黑体" w:hAnsi="黑体"/>
                <w:sz w:val="24"/>
                <w:szCs w:val="24"/>
                <w:lang w:val="en-GB"/>
              </w:rPr>
            </w:pPr>
            <w:r>
              <w:rPr>
                <w:rFonts w:hint="eastAsia" w:ascii="黑体" w:hAnsi="黑体"/>
                <w:sz w:val="24"/>
                <w:szCs w:val="24"/>
                <w:lang w:val="en-GB"/>
              </w:rPr>
              <w:t xml:space="preserve">        M16   15 item</w:t>
            </w:r>
          </w:p>
          <w:p>
            <w:pPr>
              <w:ind w:firstLine="960" w:firstLineChars="400"/>
              <w:rPr>
                <w:rFonts w:hint="eastAsia" w:ascii="黑体" w:hAnsi="黑体"/>
                <w:sz w:val="24"/>
                <w:szCs w:val="24"/>
                <w:lang w:val="en-GB"/>
              </w:rPr>
            </w:pPr>
            <w:r>
              <w:rPr>
                <w:rFonts w:hint="eastAsia" w:ascii="黑体" w:hAnsi="黑体"/>
                <w:sz w:val="24"/>
                <w:szCs w:val="24"/>
                <w:lang w:val="en-GB"/>
              </w:rPr>
              <w:t>M12   4 item</w:t>
            </w:r>
          </w:p>
          <w:p>
            <w:pPr>
              <w:rPr>
                <w:rFonts w:eastAsiaTheme="minorEastAsia" w:cstheme="minorHAnsi"/>
                <w:kern w:val="0"/>
                <w:sz w:val="24"/>
                <w:szCs w:val="24"/>
                <w:lang w:val="en-GB"/>
              </w:rPr>
            </w:pPr>
            <w:r>
              <w:rPr>
                <w:rFonts w:hint="eastAsia" w:eastAsia="黑体" w:cstheme="minorHAnsi"/>
                <w:sz w:val="24"/>
                <w:szCs w:val="24"/>
                <w:lang w:val="en-GB"/>
              </w:rPr>
              <w:t>Floating ball</w:t>
            </w:r>
            <w:r>
              <w:rPr>
                <w:rFonts w:hint="eastAsia" w:eastAsiaTheme="minorEastAsia" w:cstheme="minorHAnsi"/>
                <w:sz w:val="24"/>
                <w:szCs w:val="24"/>
                <w:lang w:val="en-GB"/>
              </w:rPr>
              <w:t xml:space="preserve">     7set</w:t>
            </w:r>
          </w:p>
          <w:p>
            <w:pPr>
              <w:rPr>
                <w:rFonts w:hint="eastAsia" w:ascii="黑体" w:hAnsi="黑体" w:cs="宋体" w:eastAsiaTheme="minorEastAsia"/>
                <w:kern w:val="0"/>
                <w:sz w:val="24"/>
                <w:szCs w:val="24"/>
              </w:rPr>
            </w:pPr>
            <w:r>
              <w:rPr>
                <w:rFonts w:hint="eastAsia" w:ascii="黑体" w:hAnsi="黑体" w:cs="宋体" w:eastAsiaTheme="minorEastAsia"/>
                <w:kern w:val="0"/>
                <w:sz w:val="24"/>
                <w:szCs w:val="24"/>
              </w:rPr>
              <w:t>Oil net 4item  Oil stick 2item</w:t>
            </w:r>
          </w:p>
          <w:p>
            <w:pPr>
              <w:rPr>
                <w:rFonts w:hint="eastAsia" w:ascii="黑体" w:hAnsi="黑体" w:cs="宋体" w:eastAsiaTheme="minorEastAsia"/>
                <w:kern w:val="0"/>
                <w:sz w:val="24"/>
                <w:szCs w:val="24"/>
              </w:rPr>
            </w:pPr>
            <w:r>
              <w:rPr>
                <w:rFonts w:hint="eastAsia" w:ascii="黑体" w:hAnsi="黑体" w:cs="宋体" w:eastAsiaTheme="minorEastAsia"/>
                <w:kern w:val="0"/>
                <w:sz w:val="24"/>
                <w:szCs w:val="24"/>
              </w:rPr>
              <w:t>Oil bucket  4item</w:t>
            </w:r>
            <w:bookmarkStart w:id="8" w:name="OLE_LINK28"/>
            <w:bookmarkStart w:id="9" w:name="OLE_LINK27"/>
            <w:r>
              <w:rPr>
                <w:rFonts w:hint="eastAsia" w:ascii="黑体" w:hAnsi="黑体" w:cs="宋体" w:eastAsiaTheme="minorEastAsia"/>
                <w:kern w:val="0"/>
                <w:sz w:val="24"/>
                <w:szCs w:val="24"/>
              </w:rPr>
              <w:t xml:space="preserve">    </w:t>
            </w:r>
            <w:bookmarkEnd w:id="8"/>
            <w:bookmarkEnd w:id="9"/>
          </w:p>
        </w:tc>
        <w:tc>
          <w:tcPr>
            <w:tcW w:w="616" w:type="pct"/>
            <w:vMerge w:val="restart"/>
            <w:vAlign w:val="center"/>
          </w:tcPr>
          <w:p>
            <w:pPr>
              <w:jc w:val="center"/>
              <w:rPr>
                <w:rFonts w:hint="eastAsia" w:ascii="黑体" w:hAnsi="黑体" w:eastAsiaTheme="minorEastAsia"/>
                <w:sz w:val="24"/>
                <w:szCs w:val="24"/>
              </w:rPr>
            </w:pPr>
            <w:r>
              <w:rPr>
                <w:rFonts w:hint="eastAsia" w:ascii="黑体" w:hAnsi="黑体"/>
                <w:sz w:val="24"/>
                <w:szCs w:val="24"/>
              </w:rPr>
              <w:t xml:space="preserve">5500/ </w:t>
            </w:r>
            <w:r>
              <w:rPr>
                <w:rFonts w:hint="eastAsia" w:ascii="黑体" w:hAnsi="黑体" w:eastAsiaTheme="minorEastAsia"/>
                <w:sz w:val="24"/>
                <w:szCs w:val="24"/>
              </w:rPr>
              <w:t>工班，</w:t>
            </w:r>
          </w:p>
          <w:p>
            <w:pPr>
              <w:jc w:val="center"/>
              <w:rPr>
                <w:rFonts w:hint="eastAsia" w:ascii="黑体" w:hAnsi="黑体" w:eastAsiaTheme="minorEastAsia"/>
                <w:sz w:val="24"/>
                <w:szCs w:val="24"/>
              </w:rPr>
            </w:pPr>
            <w:r>
              <w:rPr>
                <w:rFonts w:hint="eastAsia" w:ascii="宋体" w:hAnsi="宋体" w:cs="宋体"/>
                <w:sz w:val="24"/>
                <w:szCs w:val="24"/>
              </w:rPr>
              <w:t>超出</w:t>
            </w:r>
            <w:r>
              <w:rPr>
                <w:rFonts w:hint="eastAsia" w:eastAsiaTheme="minorEastAsia"/>
                <w:sz w:val="24"/>
                <w:szCs w:val="24"/>
              </w:rPr>
              <w:t>1工班</w:t>
            </w:r>
            <w:r>
              <w:rPr>
                <w:rFonts w:hint="eastAsia" w:ascii="宋体" w:hAnsi="宋体" w:cs="宋体"/>
                <w:sz w:val="24"/>
                <w:szCs w:val="24"/>
              </w:rPr>
              <w:t>按</w:t>
            </w:r>
            <w:r>
              <w:rPr>
                <w:rFonts w:hint="eastAsia" w:eastAsiaTheme="minorEastAsia"/>
                <w:sz w:val="24"/>
                <w:szCs w:val="24"/>
              </w:rPr>
              <w:t>650</w:t>
            </w:r>
            <w:r>
              <w:rPr>
                <w:rFonts w:hint="eastAsia"/>
                <w:sz w:val="24"/>
                <w:szCs w:val="24"/>
              </w:rPr>
              <w:t xml:space="preserve">/hour </w:t>
            </w:r>
            <w:r>
              <w:rPr>
                <w:rFonts w:hint="eastAsia" w:ascii="宋体" w:hAnsi="宋体" w:cs="宋体"/>
                <w:sz w:val="24"/>
                <w:szCs w:val="24"/>
              </w:rPr>
              <w:t>计费</w:t>
            </w:r>
            <w:r>
              <w:rPr>
                <w:rFonts w:hint="eastAsia" w:eastAsiaTheme="minorEastAsia"/>
                <w:sz w:val="24"/>
                <w:szCs w:val="24"/>
              </w:rPr>
              <w:t>（包含船舶的损耗、耗材、油耗、船员以及靠泊费用）</w:t>
            </w:r>
          </w:p>
          <w:p>
            <w:pPr>
              <w:jc w:val="center"/>
              <w:rPr>
                <w:rFonts w:hint="eastAsia" w:ascii="黑体" w:hAnsi="黑体" w:eastAsiaTheme="minorEastAsia"/>
                <w:sz w:val="24"/>
                <w:szCs w:val="24"/>
              </w:rPr>
            </w:pPr>
            <w:r>
              <w:rPr>
                <w:rFonts w:hint="eastAsia" w:ascii="黑体" w:hAnsi="黑体"/>
                <w:sz w:val="24"/>
                <w:szCs w:val="24"/>
              </w:rPr>
              <w:t xml:space="preserve">5500/ </w:t>
            </w:r>
            <w:r>
              <w:rPr>
                <w:rFonts w:hint="eastAsia" w:ascii="黑体" w:hAnsi="黑体" w:eastAsiaTheme="minorEastAsia"/>
                <w:sz w:val="24"/>
                <w:szCs w:val="24"/>
              </w:rPr>
              <w:t>shift</w:t>
            </w:r>
          </w:p>
          <w:p>
            <w:pPr>
              <w:jc w:val="center"/>
              <w:rPr>
                <w:rFonts w:eastAsiaTheme="minorEastAsia"/>
                <w:sz w:val="24"/>
                <w:szCs w:val="24"/>
              </w:rPr>
            </w:pPr>
            <w:bookmarkStart w:id="10" w:name="OLE_LINK20"/>
            <w:bookmarkStart w:id="11" w:name="OLE_LINK19"/>
            <w:r>
              <w:rPr>
                <w:rFonts w:hint="eastAsia"/>
                <w:sz w:val="24"/>
                <w:szCs w:val="24"/>
              </w:rPr>
              <w:t>over</w:t>
            </w:r>
            <w:r>
              <w:rPr>
                <w:rFonts w:hint="eastAsia" w:eastAsiaTheme="minorEastAsia"/>
                <w:sz w:val="24"/>
                <w:szCs w:val="24"/>
              </w:rPr>
              <w:t xml:space="preserve"> 1 shift</w:t>
            </w:r>
            <w:r>
              <w:rPr>
                <w:rFonts w:hint="eastAsia"/>
                <w:sz w:val="24"/>
                <w:szCs w:val="24"/>
              </w:rPr>
              <w:t xml:space="preserve"> will charge </w:t>
            </w:r>
            <w:r>
              <w:rPr>
                <w:rFonts w:hint="eastAsia" w:eastAsiaTheme="minorEastAsia"/>
                <w:sz w:val="24"/>
                <w:szCs w:val="24"/>
              </w:rPr>
              <w:t>650</w:t>
            </w:r>
            <w:r>
              <w:rPr>
                <w:rFonts w:hint="eastAsia"/>
                <w:sz w:val="24"/>
                <w:szCs w:val="24"/>
              </w:rPr>
              <w:t>/hr</w:t>
            </w:r>
            <w:bookmarkEnd w:id="10"/>
            <w:bookmarkEnd w:id="11"/>
            <w:r>
              <w:rPr>
                <w:rFonts w:hint="eastAsia" w:eastAsiaTheme="minorEastAsia"/>
                <w:sz w:val="24"/>
                <w:szCs w:val="24"/>
              </w:rPr>
              <w:t>（cover wear&amp; tear, consumables, fuel, crew and berthing costs）</w:t>
            </w:r>
          </w:p>
          <w:p>
            <w:pPr>
              <w:jc w:val="center"/>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cstheme="minorHAnsi"/>
                <w:sz w:val="24"/>
                <w:szCs w:val="24"/>
              </w:rPr>
            </w:pPr>
            <w:r>
              <w:rPr>
                <w:rFonts w:hint="eastAsia" w:cstheme="minorHAnsi"/>
                <w:sz w:val="24"/>
                <w:szCs w:val="24"/>
              </w:rPr>
              <w:t>甬洁16</w:t>
            </w:r>
          </w:p>
          <w:p>
            <w:pPr>
              <w:jc w:val="center"/>
              <w:rPr>
                <w:rFonts w:hint="eastAsia" w:ascii="黑体" w:hAnsi="黑体" w:eastAsiaTheme="minorEastAsia"/>
                <w:sz w:val="24"/>
                <w:szCs w:val="24"/>
              </w:rPr>
            </w:pPr>
            <w:r>
              <w:rPr>
                <w:sz w:val="24"/>
                <w:szCs w:val="24"/>
              </w:rPr>
              <w:t>Yong Jie 16</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sz w:val="24"/>
                <w:szCs w:val="24"/>
              </w:rPr>
              <w:t>16.8</w:t>
            </w:r>
          </w:p>
        </w:tc>
        <w:tc>
          <w:tcPr>
            <w:tcW w:w="337" w:type="pct"/>
            <w:vAlign w:val="center"/>
          </w:tcPr>
          <w:p>
            <w:pPr>
              <w:jc w:val="center"/>
              <w:rPr>
                <w:rFonts w:hint="eastAsia" w:ascii="黑体" w:hAnsi="黑体"/>
                <w:sz w:val="24"/>
                <w:szCs w:val="24"/>
              </w:rPr>
            </w:pPr>
            <w:r>
              <w:rPr>
                <w:rFonts w:hint="eastAsia" w:ascii="黑体" w:hAnsi="黑体"/>
                <w:sz w:val="24"/>
                <w:szCs w:val="24"/>
              </w:rPr>
              <w:t>22</w:t>
            </w:r>
          </w:p>
        </w:tc>
        <w:tc>
          <w:tcPr>
            <w:tcW w:w="565" w:type="pct"/>
            <w:vAlign w:val="center"/>
          </w:tcPr>
          <w:p>
            <w:pPr>
              <w:jc w:val="center"/>
              <w:rPr>
                <w:rFonts w:hint="eastAsia" w:ascii="黑体" w:hAnsi="黑体"/>
                <w:sz w:val="24"/>
                <w:szCs w:val="24"/>
              </w:rPr>
            </w:pPr>
            <w:r>
              <w:rPr>
                <w:rFonts w:hint="eastAsia" w:ascii="黑体" w:hAnsi="黑体"/>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hint="eastAsia" w:ascii="黑体" w:hAnsi="黑体"/>
                <w:szCs w:val="21"/>
              </w:rPr>
            </w:pPr>
            <w:r>
              <w:rPr>
                <w:rFonts w:hint="eastAsia" w:ascii="黑体" w:hAnsi="黑体"/>
                <w:szCs w:val="21"/>
              </w:rPr>
              <w:t>甬洁17</w:t>
            </w:r>
          </w:p>
          <w:p>
            <w:pPr>
              <w:jc w:val="center"/>
              <w:rPr>
                <w:rFonts w:hint="eastAsia" w:ascii="黑体" w:hAnsi="黑体"/>
                <w:sz w:val="24"/>
                <w:szCs w:val="24"/>
              </w:rPr>
            </w:pPr>
            <w:r>
              <w:rPr>
                <w:sz w:val="24"/>
                <w:szCs w:val="24"/>
              </w:rPr>
              <w:t>Yong Jie 17</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sz w:val="24"/>
                <w:szCs w:val="24"/>
              </w:rPr>
              <w:t>16.8</w:t>
            </w:r>
          </w:p>
        </w:tc>
        <w:tc>
          <w:tcPr>
            <w:tcW w:w="337" w:type="pct"/>
            <w:vAlign w:val="center"/>
          </w:tcPr>
          <w:p>
            <w:pPr>
              <w:jc w:val="center"/>
              <w:rPr>
                <w:rFonts w:hint="eastAsia" w:ascii="黑体" w:hAnsi="黑体" w:eastAsiaTheme="minorEastAsia"/>
                <w:sz w:val="24"/>
                <w:szCs w:val="24"/>
              </w:rPr>
            </w:pPr>
            <w:r>
              <w:rPr>
                <w:rFonts w:hint="eastAsia" w:ascii="黑体" w:hAnsi="黑体"/>
                <w:sz w:val="24"/>
                <w:szCs w:val="24"/>
              </w:rPr>
              <w:t>22</w:t>
            </w:r>
          </w:p>
        </w:tc>
        <w:tc>
          <w:tcPr>
            <w:tcW w:w="565" w:type="pct"/>
            <w:vAlign w:val="center"/>
          </w:tcPr>
          <w:p>
            <w:pPr>
              <w:jc w:val="center"/>
              <w:rPr>
                <w:rFonts w:hint="eastAsia" w:ascii="黑体" w:hAnsi="黑体"/>
                <w:sz w:val="24"/>
                <w:szCs w:val="24"/>
              </w:rPr>
            </w:pPr>
            <w:r>
              <w:rPr>
                <w:rFonts w:hint="eastAsia" w:ascii="黑体" w:hAnsi="黑体"/>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cstheme="minorHAnsi"/>
                <w:szCs w:val="21"/>
                <w:lang w:val="en-GB"/>
              </w:rPr>
            </w:pPr>
            <w:r>
              <w:rPr>
                <w:rFonts w:hint="eastAsia" w:cstheme="minorHAnsi"/>
                <w:szCs w:val="21"/>
                <w:lang w:val="en-GB"/>
              </w:rPr>
              <w:t>甬洁18</w:t>
            </w:r>
          </w:p>
          <w:p>
            <w:pPr>
              <w:jc w:val="center"/>
              <w:rPr>
                <w:rFonts w:hint="eastAsia" w:ascii="黑体" w:hAnsi="黑体"/>
                <w:sz w:val="24"/>
                <w:szCs w:val="24"/>
              </w:rPr>
            </w:pPr>
            <w:r>
              <w:rPr>
                <w:sz w:val="24"/>
                <w:szCs w:val="24"/>
              </w:rPr>
              <w:t>Yong Jie 18</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sz w:val="24"/>
                <w:szCs w:val="24"/>
              </w:rPr>
              <w:t>16.8</w:t>
            </w:r>
          </w:p>
        </w:tc>
        <w:tc>
          <w:tcPr>
            <w:tcW w:w="337" w:type="pct"/>
            <w:vAlign w:val="center"/>
          </w:tcPr>
          <w:p>
            <w:pPr>
              <w:jc w:val="center"/>
              <w:rPr>
                <w:rFonts w:hint="eastAsia" w:ascii="黑体" w:hAnsi="黑体"/>
                <w:sz w:val="24"/>
                <w:szCs w:val="24"/>
              </w:rPr>
            </w:pPr>
            <w:r>
              <w:rPr>
                <w:rFonts w:hint="eastAsia" w:ascii="黑体" w:hAnsi="黑体"/>
                <w:sz w:val="24"/>
                <w:szCs w:val="24"/>
              </w:rPr>
              <w:t>22</w:t>
            </w:r>
          </w:p>
        </w:tc>
        <w:tc>
          <w:tcPr>
            <w:tcW w:w="565" w:type="pct"/>
            <w:vAlign w:val="center"/>
          </w:tcPr>
          <w:p>
            <w:pPr>
              <w:jc w:val="center"/>
              <w:rPr>
                <w:rFonts w:hint="eastAsia" w:ascii="黑体" w:hAnsi="黑体"/>
                <w:sz w:val="24"/>
                <w:szCs w:val="24"/>
              </w:rPr>
            </w:pPr>
            <w:r>
              <w:rPr>
                <w:rFonts w:hint="eastAsia" w:ascii="黑体" w:hAnsi="黑体"/>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hint="eastAsia" w:ascii="宋体" w:hAnsi="宋体" w:cs="宋体"/>
                <w:sz w:val="24"/>
                <w:szCs w:val="24"/>
              </w:rPr>
            </w:pPr>
            <w:r>
              <w:rPr>
                <w:rFonts w:hint="eastAsia" w:ascii="宋体" w:hAnsi="宋体" w:cs="宋体"/>
                <w:sz w:val="24"/>
                <w:szCs w:val="24"/>
              </w:rPr>
              <w:t xml:space="preserve">海安清6 </w:t>
            </w:r>
          </w:p>
          <w:p>
            <w:pPr>
              <w:jc w:val="center"/>
              <w:rPr>
                <w:rFonts w:hint="eastAsia" w:ascii="黑体" w:hAnsi="黑体" w:eastAsia="黑体"/>
                <w:sz w:val="24"/>
                <w:szCs w:val="24"/>
                <w:lang w:val="en-GB"/>
              </w:rPr>
            </w:pPr>
            <w:r>
              <w:rPr>
                <w:rFonts w:hint="eastAsia" w:ascii="宋体" w:hAnsi="宋体" w:cs="宋体"/>
                <w:sz w:val="24"/>
                <w:szCs w:val="24"/>
              </w:rPr>
              <w:t>Hai An</w:t>
            </w:r>
            <w:r>
              <w:rPr>
                <w:sz w:val="24"/>
                <w:szCs w:val="24"/>
              </w:rPr>
              <w:t xml:space="preserve"> Qing </w:t>
            </w:r>
            <w:r>
              <w:rPr>
                <w:rFonts w:hint="eastAsia"/>
                <w:sz w:val="24"/>
                <w:szCs w:val="24"/>
              </w:rPr>
              <w:t>6</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sz w:val="24"/>
                <w:szCs w:val="24"/>
              </w:rPr>
              <w:t>27.70</w:t>
            </w:r>
          </w:p>
        </w:tc>
        <w:tc>
          <w:tcPr>
            <w:tcW w:w="337" w:type="pct"/>
            <w:vAlign w:val="center"/>
          </w:tcPr>
          <w:p>
            <w:pPr>
              <w:jc w:val="center"/>
              <w:rPr>
                <w:rFonts w:hint="eastAsia" w:ascii="黑体" w:hAnsi="黑体" w:eastAsiaTheme="minorEastAsia"/>
                <w:sz w:val="24"/>
                <w:szCs w:val="24"/>
              </w:rPr>
            </w:pPr>
            <w:r>
              <w:rPr>
                <w:rFonts w:hint="eastAsia" w:ascii="黑体" w:hAnsi="黑体" w:eastAsia="黑体"/>
                <w:sz w:val="24"/>
                <w:szCs w:val="24"/>
              </w:rPr>
              <w:t>78</w:t>
            </w:r>
          </w:p>
        </w:tc>
        <w:tc>
          <w:tcPr>
            <w:tcW w:w="565" w:type="pct"/>
            <w:vAlign w:val="center"/>
          </w:tcPr>
          <w:p>
            <w:pPr>
              <w:jc w:val="center"/>
              <w:rPr>
                <w:rFonts w:hint="eastAsia" w:ascii="黑体" w:hAnsi="黑体"/>
                <w:sz w:val="24"/>
                <w:szCs w:val="24"/>
              </w:rPr>
            </w:pPr>
            <w:r>
              <w:rPr>
                <w:rFonts w:hint="eastAsia" w:ascii="黑体" w:hAnsi="黑体"/>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cs="Calibri"/>
                <w:sz w:val="24"/>
                <w:szCs w:val="24"/>
              </w:rPr>
            </w:pPr>
            <w:r>
              <w:rPr>
                <w:rFonts w:hint="eastAsia" w:cs="Calibri"/>
                <w:sz w:val="24"/>
                <w:szCs w:val="24"/>
              </w:rPr>
              <w:t>海安清7</w:t>
            </w:r>
          </w:p>
          <w:p>
            <w:pPr>
              <w:jc w:val="center"/>
              <w:rPr>
                <w:rFonts w:cs="Calibri"/>
                <w:sz w:val="24"/>
                <w:szCs w:val="24"/>
              </w:rPr>
            </w:pPr>
            <w:r>
              <w:rPr>
                <w:rFonts w:hint="eastAsia"/>
                <w:sz w:val="24"/>
                <w:szCs w:val="24"/>
              </w:rPr>
              <w:t>Hai An Qing7</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eastAsia="黑体"/>
                <w:sz w:val="24"/>
                <w:szCs w:val="24"/>
              </w:rPr>
            </w:pPr>
            <w:r>
              <w:rPr>
                <w:rFonts w:hint="eastAsia" w:ascii="黑体" w:hAnsi="黑体" w:eastAsia="黑体"/>
                <w:sz w:val="24"/>
                <w:szCs w:val="24"/>
              </w:rPr>
              <w:t>22.9</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66</w:t>
            </w:r>
          </w:p>
        </w:tc>
        <w:tc>
          <w:tcPr>
            <w:tcW w:w="565" w:type="pct"/>
            <w:vAlign w:val="center"/>
          </w:tcPr>
          <w:p>
            <w:pPr>
              <w:jc w:val="center"/>
              <w:rPr>
                <w:rFonts w:hint="eastAsia" w:ascii="黑体" w:hAnsi="黑体" w:eastAsia="黑体"/>
                <w:sz w:val="24"/>
                <w:szCs w:val="24"/>
              </w:rPr>
            </w:pPr>
            <w:r>
              <w:rPr>
                <w:rFonts w:hint="eastAsia" w:ascii="黑体" w:hAnsi="黑体" w:eastAsia="黑体"/>
                <w:sz w:val="24"/>
                <w:szCs w:val="24"/>
              </w:rPr>
              <w:t>218</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sz w:val="24"/>
                <w:szCs w:val="24"/>
              </w:rPr>
            </w:pPr>
            <w:r>
              <w:rPr>
                <w:rFonts w:hint="eastAsia"/>
                <w:sz w:val="24"/>
                <w:szCs w:val="24"/>
              </w:rPr>
              <w:t xml:space="preserve">海安清8 </w:t>
            </w:r>
          </w:p>
          <w:p>
            <w:pPr>
              <w:jc w:val="center"/>
              <w:rPr>
                <w:rFonts w:hint="eastAsia" w:ascii="黑体" w:hAnsi="黑体"/>
                <w:szCs w:val="21"/>
              </w:rPr>
            </w:pPr>
            <w:r>
              <w:rPr>
                <w:rFonts w:hint="eastAsia"/>
                <w:sz w:val="24"/>
                <w:szCs w:val="24"/>
              </w:rPr>
              <w:t>Hai An Qing 8</w:t>
            </w:r>
          </w:p>
        </w:tc>
        <w:tc>
          <w:tcPr>
            <w:tcW w:w="613" w:type="pct"/>
            <w:vAlign w:val="center"/>
          </w:tcPr>
          <w:p>
            <w:pPr>
              <w:jc w:val="center"/>
              <w:rPr>
                <w:rFonts w:eastAsia="微软雅黑" w:cs="Calibri"/>
                <w:color w:val="333333"/>
                <w:szCs w:val="21"/>
                <w:shd w:val="clear" w:color="auto" w:fill="FFFFFF"/>
              </w:rPr>
            </w:pPr>
            <w:r>
              <w:rPr>
                <w:rFonts w:hint="eastAsia" w:cstheme="minorHAnsi"/>
                <w:szCs w:val="21"/>
              </w:rPr>
              <w:t>多功能</w:t>
            </w:r>
            <w:r>
              <w:rPr>
                <w:rFonts w:hint="eastAsia" w:cstheme="minorHAnsi"/>
                <w:szCs w:val="21"/>
                <w:lang w:val="en-GB"/>
              </w:rPr>
              <w:t>辅助船</w:t>
            </w:r>
            <w:r>
              <w:rPr>
                <w:rFonts w:eastAsia="微软雅黑" w:cs="Calibri"/>
                <w:color w:val="333333"/>
                <w:szCs w:val="21"/>
                <w:shd w:val="clear" w:color="auto" w:fill="FFFFFF"/>
              </w:rPr>
              <w:t>Multifunctional</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eastAsia="黑体"/>
                <w:sz w:val="24"/>
                <w:szCs w:val="24"/>
              </w:rPr>
            </w:pPr>
            <w:r>
              <w:rPr>
                <w:rFonts w:hint="eastAsia" w:ascii="黑体" w:hAnsi="黑体" w:eastAsia="黑体"/>
                <w:sz w:val="24"/>
                <w:szCs w:val="24"/>
              </w:rPr>
              <w:t>27.36</w:t>
            </w:r>
          </w:p>
        </w:tc>
        <w:tc>
          <w:tcPr>
            <w:tcW w:w="337" w:type="pct"/>
            <w:vAlign w:val="center"/>
          </w:tcPr>
          <w:p>
            <w:pPr>
              <w:jc w:val="center"/>
              <w:rPr>
                <w:rFonts w:hint="eastAsia" w:ascii="黑体" w:hAnsi="黑体" w:eastAsiaTheme="minorEastAsia"/>
                <w:sz w:val="24"/>
                <w:szCs w:val="24"/>
              </w:rPr>
            </w:pPr>
            <w:r>
              <w:rPr>
                <w:rFonts w:hint="eastAsia" w:ascii="黑体" w:hAnsi="黑体" w:eastAsia="黑体"/>
                <w:sz w:val="24"/>
                <w:szCs w:val="24"/>
              </w:rPr>
              <w:t>71</w:t>
            </w:r>
          </w:p>
        </w:tc>
        <w:tc>
          <w:tcPr>
            <w:tcW w:w="565" w:type="pct"/>
            <w:vAlign w:val="center"/>
          </w:tcPr>
          <w:p>
            <w:pPr>
              <w:jc w:val="center"/>
              <w:rPr>
                <w:rFonts w:hint="eastAsia" w:ascii="黑体" w:hAnsi="黑体" w:eastAsia="黑体"/>
                <w:sz w:val="24"/>
                <w:szCs w:val="24"/>
              </w:rPr>
            </w:pPr>
            <w:r>
              <w:rPr>
                <w:rFonts w:hint="eastAsia" w:ascii="黑体" w:hAnsi="黑体" w:eastAsia="黑体"/>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cs="Calibri"/>
                <w:sz w:val="24"/>
                <w:szCs w:val="24"/>
              </w:rPr>
            </w:pPr>
            <w:r>
              <w:rPr>
                <w:rFonts w:hint="eastAsia" w:cs="Calibri"/>
                <w:sz w:val="24"/>
                <w:szCs w:val="24"/>
              </w:rPr>
              <w:t>海安清9</w:t>
            </w:r>
          </w:p>
          <w:p>
            <w:pPr>
              <w:jc w:val="center"/>
              <w:rPr>
                <w:rFonts w:hint="eastAsia" w:ascii="黑体" w:hAnsi="黑体"/>
                <w:szCs w:val="21"/>
              </w:rPr>
            </w:pPr>
            <w:r>
              <w:rPr>
                <w:rFonts w:hint="eastAsia"/>
                <w:sz w:val="24"/>
                <w:szCs w:val="24"/>
              </w:rPr>
              <w:t>Hai An Qing9</w:t>
            </w:r>
          </w:p>
        </w:tc>
        <w:tc>
          <w:tcPr>
            <w:tcW w:w="613" w:type="pct"/>
            <w:vAlign w:val="center"/>
          </w:tcPr>
          <w:p>
            <w:pPr>
              <w:jc w:val="center"/>
              <w:rPr>
                <w:rFonts w:eastAsia="微软雅黑" w:cs="Calibri"/>
                <w:color w:val="333333"/>
                <w:szCs w:val="21"/>
                <w:shd w:val="clear" w:color="auto" w:fill="FFFFFF"/>
              </w:rPr>
            </w:pPr>
            <w:r>
              <w:rPr>
                <w:rFonts w:hint="eastAsia" w:cstheme="minorHAnsi"/>
                <w:szCs w:val="21"/>
              </w:rPr>
              <w:t>多功能</w:t>
            </w:r>
            <w:r>
              <w:rPr>
                <w:rFonts w:hint="eastAsia" w:cstheme="minorHAnsi"/>
                <w:szCs w:val="21"/>
                <w:lang w:val="en-GB"/>
              </w:rPr>
              <w:t>辅助船</w:t>
            </w:r>
            <w:r>
              <w:rPr>
                <w:rFonts w:eastAsia="微软雅黑" w:cs="Calibri"/>
                <w:color w:val="333333"/>
                <w:szCs w:val="21"/>
                <w:shd w:val="clear" w:color="auto" w:fill="FFFFFF"/>
              </w:rPr>
              <w:t>Multifunctional</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eastAsia="黑体"/>
                <w:sz w:val="24"/>
                <w:szCs w:val="24"/>
              </w:rPr>
            </w:pPr>
            <w:r>
              <w:rPr>
                <w:rFonts w:hint="eastAsia" w:ascii="黑体" w:hAnsi="黑体" w:eastAsia="黑体"/>
                <w:sz w:val="24"/>
                <w:szCs w:val="24"/>
              </w:rPr>
              <w:t>22.9</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66</w:t>
            </w:r>
          </w:p>
        </w:tc>
        <w:tc>
          <w:tcPr>
            <w:tcW w:w="565" w:type="pct"/>
            <w:vAlign w:val="center"/>
          </w:tcPr>
          <w:p>
            <w:pPr>
              <w:jc w:val="center"/>
              <w:rPr>
                <w:rFonts w:hint="eastAsia" w:ascii="黑体" w:hAnsi="黑体" w:eastAsia="黑体"/>
                <w:sz w:val="24"/>
                <w:szCs w:val="24"/>
              </w:rPr>
            </w:pPr>
            <w:r>
              <w:rPr>
                <w:rFonts w:hint="eastAsia" w:ascii="黑体" w:hAnsi="黑体" w:eastAsia="黑体"/>
                <w:sz w:val="24"/>
                <w:szCs w:val="24"/>
              </w:rPr>
              <w:t>218</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cs="Calibri"/>
                <w:sz w:val="24"/>
                <w:szCs w:val="24"/>
              </w:rPr>
            </w:pPr>
            <w:r>
              <w:rPr>
                <w:rFonts w:hint="eastAsia" w:cs="Calibri"/>
                <w:sz w:val="24"/>
                <w:szCs w:val="24"/>
              </w:rPr>
              <w:t>海安清10</w:t>
            </w:r>
          </w:p>
          <w:p>
            <w:pPr>
              <w:jc w:val="center"/>
              <w:rPr>
                <w:rFonts w:cs="Calibri"/>
                <w:szCs w:val="21"/>
              </w:rPr>
            </w:pPr>
            <w:r>
              <w:rPr>
                <w:rFonts w:hint="eastAsia"/>
                <w:sz w:val="24"/>
                <w:szCs w:val="24"/>
              </w:rPr>
              <w:t>Hai An Qing 10</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eastAsia="黑体"/>
                <w:sz w:val="24"/>
                <w:szCs w:val="24"/>
              </w:rPr>
            </w:pPr>
            <w:r>
              <w:rPr>
                <w:rFonts w:hint="eastAsia" w:ascii="黑体" w:hAnsi="黑体" w:eastAsia="黑体"/>
                <w:sz w:val="24"/>
                <w:szCs w:val="24"/>
              </w:rPr>
              <w:t>19.9</w:t>
            </w:r>
          </w:p>
        </w:tc>
        <w:tc>
          <w:tcPr>
            <w:tcW w:w="337" w:type="pct"/>
            <w:vAlign w:val="center"/>
          </w:tcPr>
          <w:p>
            <w:pPr>
              <w:jc w:val="center"/>
              <w:rPr>
                <w:rFonts w:hint="eastAsia" w:ascii="黑体" w:hAnsi="黑体" w:eastAsiaTheme="minorEastAsia"/>
                <w:sz w:val="24"/>
                <w:szCs w:val="24"/>
              </w:rPr>
            </w:pPr>
            <w:r>
              <w:rPr>
                <w:rFonts w:hint="eastAsia" w:ascii="黑体" w:hAnsi="黑体" w:eastAsia="黑体"/>
                <w:sz w:val="24"/>
                <w:szCs w:val="24"/>
              </w:rPr>
              <w:t>59</w:t>
            </w:r>
          </w:p>
        </w:tc>
        <w:tc>
          <w:tcPr>
            <w:tcW w:w="565" w:type="pct"/>
            <w:vAlign w:val="center"/>
          </w:tcPr>
          <w:p>
            <w:pPr>
              <w:jc w:val="center"/>
              <w:rPr>
                <w:rFonts w:hint="eastAsia" w:ascii="黑体" w:hAnsi="黑体" w:eastAsia="黑体"/>
                <w:sz w:val="24"/>
                <w:szCs w:val="24"/>
              </w:rPr>
            </w:pPr>
            <w:r>
              <w:rPr>
                <w:rFonts w:hint="eastAsia" w:ascii="黑体" w:hAnsi="黑体" w:eastAsia="黑体"/>
                <w:sz w:val="24"/>
                <w:szCs w:val="24"/>
              </w:rPr>
              <w:t>220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hint="eastAsia" w:ascii="黑体" w:hAnsi="黑体"/>
                <w:sz w:val="24"/>
                <w:szCs w:val="24"/>
              </w:rPr>
            </w:pPr>
            <w:r>
              <w:rPr>
                <w:rFonts w:hint="eastAsia" w:ascii="黑体" w:hAnsi="黑体"/>
                <w:sz w:val="24"/>
                <w:szCs w:val="24"/>
              </w:rPr>
              <w:t>浙定作5</w:t>
            </w:r>
          </w:p>
          <w:p>
            <w:pPr>
              <w:jc w:val="center"/>
              <w:rPr>
                <w:rFonts w:cs="Calibri"/>
                <w:sz w:val="24"/>
                <w:szCs w:val="24"/>
              </w:rPr>
            </w:pPr>
            <w:r>
              <w:rPr>
                <w:sz w:val="24"/>
                <w:szCs w:val="24"/>
              </w:rPr>
              <w:t>Zhe</w:t>
            </w:r>
            <w:r>
              <w:rPr>
                <w:rFonts w:hint="eastAsia"/>
                <w:sz w:val="24"/>
                <w:szCs w:val="24"/>
              </w:rPr>
              <w:t>Ding Zuo5</w:t>
            </w:r>
          </w:p>
        </w:tc>
        <w:tc>
          <w:tcPr>
            <w:tcW w:w="613" w:type="pct"/>
            <w:vAlign w:val="center"/>
          </w:tcPr>
          <w:p>
            <w:pPr>
              <w:jc w:val="center"/>
              <w:rPr>
                <w:rFonts w:cstheme="minorHAnsi"/>
                <w:szCs w:val="21"/>
                <w:lang w:val="en-GB"/>
              </w:rPr>
            </w:pPr>
            <w:r>
              <w:rPr>
                <w:rFonts w:hint="eastAsia" w:cstheme="minorHAnsi"/>
                <w:szCs w:val="21"/>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eastAsia="黑体"/>
                <w:sz w:val="24"/>
                <w:szCs w:val="24"/>
              </w:rPr>
            </w:pPr>
            <w:r>
              <w:rPr>
                <w:rFonts w:hint="eastAsia" w:ascii="黑体" w:hAnsi="黑体" w:eastAsia="黑体"/>
                <w:sz w:val="24"/>
                <w:szCs w:val="24"/>
              </w:rPr>
              <w:t>17.08</w:t>
            </w:r>
          </w:p>
        </w:tc>
        <w:tc>
          <w:tcPr>
            <w:tcW w:w="337" w:type="pct"/>
            <w:vAlign w:val="center"/>
          </w:tcPr>
          <w:p>
            <w:pPr>
              <w:jc w:val="center"/>
              <w:rPr>
                <w:rFonts w:hint="eastAsia" w:ascii="黑体" w:hAnsi="黑体" w:eastAsiaTheme="minorEastAsia"/>
                <w:sz w:val="24"/>
                <w:szCs w:val="24"/>
              </w:rPr>
            </w:pPr>
            <w:r>
              <w:rPr>
                <w:rFonts w:hint="eastAsia" w:ascii="黑体" w:hAnsi="黑体" w:eastAsia="黑体"/>
                <w:sz w:val="24"/>
                <w:szCs w:val="24"/>
              </w:rPr>
              <w:t>43</w:t>
            </w:r>
          </w:p>
        </w:tc>
        <w:tc>
          <w:tcPr>
            <w:tcW w:w="565" w:type="pct"/>
            <w:vAlign w:val="center"/>
          </w:tcPr>
          <w:p>
            <w:pPr>
              <w:jc w:val="center"/>
              <w:rPr>
                <w:rFonts w:hint="eastAsia" w:ascii="黑体" w:hAnsi="黑体" w:eastAsia="黑体"/>
                <w:sz w:val="24"/>
                <w:szCs w:val="24"/>
              </w:rPr>
            </w:pPr>
            <w:r>
              <w:rPr>
                <w:rFonts w:hint="eastAsia" w:ascii="黑体" w:hAnsi="黑体" w:eastAsia="黑体"/>
                <w:sz w:val="24"/>
                <w:szCs w:val="24"/>
              </w:rPr>
              <w:t>174</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43" w:type="pct"/>
            <w:vAlign w:val="center"/>
          </w:tcPr>
          <w:p>
            <w:pPr>
              <w:jc w:val="center"/>
              <w:rPr>
                <w:rFonts w:hint="eastAsia" w:ascii="黑体" w:hAnsi="黑体"/>
                <w:sz w:val="24"/>
                <w:szCs w:val="24"/>
              </w:rPr>
            </w:pPr>
            <w:r>
              <w:rPr>
                <w:rFonts w:hint="eastAsia" w:ascii="黑体" w:hAnsi="黑体"/>
                <w:sz w:val="24"/>
                <w:szCs w:val="24"/>
              </w:rPr>
              <w:t>浙定作9</w:t>
            </w:r>
          </w:p>
          <w:p>
            <w:pPr>
              <w:jc w:val="center"/>
              <w:rPr>
                <w:rFonts w:hint="eastAsia" w:ascii="黑体" w:hAnsi="黑体"/>
                <w:sz w:val="24"/>
                <w:szCs w:val="24"/>
              </w:rPr>
            </w:pPr>
            <w:r>
              <w:rPr>
                <w:sz w:val="24"/>
                <w:szCs w:val="24"/>
              </w:rPr>
              <w:t>Zhe</w:t>
            </w:r>
            <w:r>
              <w:rPr>
                <w:rFonts w:hint="eastAsia"/>
                <w:sz w:val="24"/>
                <w:szCs w:val="24"/>
              </w:rPr>
              <w:t>Ding Zuo 9</w:t>
            </w:r>
          </w:p>
        </w:tc>
        <w:tc>
          <w:tcPr>
            <w:tcW w:w="613" w:type="pct"/>
            <w:vAlign w:val="center"/>
          </w:tcPr>
          <w:p>
            <w:pPr>
              <w:jc w:val="center"/>
              <w:rPr>
                <w:rFonts w:cstheme="minorHAnsi"/>
                <w:sz w:val="24"/>
                <w:szCs w:val="24"/>
                <w:lang w:val="en-GB"/>
              </w:rPr>
            </w:pPr>
            <w:r>
              <w:rPr>
                <w:rFonts w:hint="eastAsia" w:cstheme="minorHAnsi"/>
                <w:szCs w:val="21"/>
                <w:lang w:val="en-GB"/>
              </w:rPr>
              <w:t>辅助船</w:t>
            </w: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sz w:val="24"/>
                <w:szCs w:val="24"/>
              </w:rPr>
              <w:t>16.20</w:t>
            </w:r>
          </w:p>
        </w:tc>
        <w:tc>
          <w:tcPr>
            <w:tcW w:w="337" w:type="pct"/>
            <w:vAlign w:val="center"/>
          </w:tcPr>
          <w:p>
            <w:pPr>
              <w:jc w:val="center"/>
              <w:rPr>
                <w:rFonts w:hint="eastAsia" w:ascii="黑体" w:hAnsi="黑体"/>
                <w:sz w:val="24"/>
                <w:szCs w:val="24"/>
              </w:rPr>
            </w:pPr>
            <w:r>
              <w:rPr>
                <w:rFonts w:hint="eastAsia" w:ascii="黑体" w:hAnsi="黑体"/>
                <w:sz w:val="24"/>
                <w:szCs w:val="24"/>
              </w:rPr>
              <w:t>34</w:t>
            </w:r>
          </w:p>
        </w:tc>
        <w:tc>
          <w:tcPr>
            <w:tcW w:w="565" w:type="pct"/>
            <w:vAlign w:val="center"/>
          </w:tcPr>
          <w:p>
            <w:pPr>
              <w:jc w:val="center"/>
              <w:rPr>
                <w:rFonts w:hint="eastAsia" w:ascii="黑体" w:hAnsi="黑体"/>
                <w:sz w:val="24"/>
                <w:szCs w:val="24"/>
              </w:rPr>
            </w:pPr>
            <w:r>
              <w:rPr>
                <w:rFonts w:hint="eastAsia" w:ascii="黑体" w:hAnsi="黑体"/>
                <w:sz w:val="24"/>
                <w:szCs w:val="24"/>
              </w:rPr>
              <w:t>110.20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943"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船名</w:t>
            </w:r>
          </w:p>
          <w:p>
            <w:pPr>
              <w:jc w:val="center"/>
              <w:rPr>
                <w:b/>
                <w:sz w:val="24"/>
                <w:szCs w:val="24"/>
              </w:rPr>
            </w:pPr>
            <w:r>
              <w:rPr>
                <w:b/>
                <w:sz w:val="24"/>
                <w:szCs w:val="24"/>
              </w:rPr>
              <w:t>Vessel</w:t>
            </w:r>
          </w:p>
          <w:p>
            <w:pPr>
              <w:jc w:val="center"/>
              <w:rPr>
                <w:rFonts w:hint="eastAsia" w:ascii="黑体" w:hAnsi="黑体" w:eastAsia="黑体"/>
                <w:b/>
                <w:sz w:val="24"/>
                <w:szCs w:val="24"/>
                <w:lang w:val="en-GB"/>
              </w:rPr>
            </w:pPr>
            <w:r>
              <w:rPr>
                <w:b/>
                <w:sz w:val="24"/>
                <w:szCs w:val="24"/>
              </w:rPr>
              <w:t>Name</w:t>
            </w:r>
          </w:p>
        </w:tc>
        <w:tc>
          <w:tcPr>
            <w:tcW w:w="613"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类型</w:t>
            </w:r>
          </w:p>
          <w:p>
            <w:pPr>
              <w:jc w:val="center"/>
              <w:rPr>
                <w:rFonts w:hint="eastAsia" w:ascii="黑体" w:hAnsi="黑体" w:eastAsia="黑体"/>
                <w:b/>
                <w:sz w:val="24"/>
                <w:szCs w:val="24"/>
              </w:rPr>
            </w:pPr>
            <w:r>
              <w:rPr>
                <w:b/>
                <w:sz w:val="24"/>
                <w:szCs w:val="24"/>
              </w:rPr>
              <w:t>Vessel Type</w:t>
            </w:r>
          </w:p>
        </w:tc>
        <w:tc>
          <w:tcPr>
            <w:tcW w:w="482"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总长度</w:t>
            </w:r>
          </w:p>
          <w:p>
            <w:pPr>
              <w:jc w:val="center"/>
              <w:rPr>
                <w:rFonts w:hint="eastAsia" w:ascii="黑体" w:hAnsi="黑体" w:eastAsia="黑体"/>
                <w:b/>
                <w:sz w:val="24"/>
                <w:szCs w:val="24"/>
              </w:rPr>
            </w:pPr>
            <w:r>
              <w:rPr>
                <w:b/>
                <w:sz w:val="24"/>
                <w:szCs w:val="24"/>
              </w:rPr>
              <w:t>Length (m)</w:t>
            </w:r>
          </w:p>
        </w:tc>
        <w:tc>
          <w:tcPr>
            <w:tcW w:w="337" w:type="pct"/>
            <w:vAlign w:val="center"/>
          </w:tcPr>
          <w:p>
            <w:pPr>
              <w:jc w:val="center"/>
              <w:rPr>
                <w:rFonts w:hint="eastAsia" w:ascii="黑体" w:hAnsi="黑体"/>
                <w:b/>
                <w:sz w:val="24"/>
                <w:szCs w:val="24"/>
                <w:lang w:val="en-GB"/>
              </w:rPr>
            </w:pPr>
            <w:r>
              <w:rPr>
                <w:rFonts w:hint="eastAsia" w:ascii="黑体" w:hAnsi="黑体" w:eastAsia="黑体"/>
                <w:b/>
                <w:sz w:val="24"/>
                <w:szCs w:val="24"/>
              </w:rPr>
              <w:t>总吨</w:t>
            </w:r>
            <w:r>
              <w:rPr>
                <w:rFonts w:hint="eastAsia" w:ascii="黑体" w:hAnsi="黑体"/>
                <w:b/>
                <w:sz w:val="24"/>
                <w:szCs w:val="24"/>
              </w:rPr>
              <w:t>位</w:t>
            </w:r>
          </w:p>
          <w:p>
            <w:pPr>
              <w:jc w:val="center"/>
              <w:rPr>
                <w:b/>
                <w:sz w:val="24"/>
                <w:szCs w:val="24"/>
              </w:rPr>
            </w:pPr>
            <w:r>
              <w:rPr>
                <w:b/>
                <w:sz w:val="24"/>
                <w:szCs w:val="24"/>
              </w:rPr>
              <w:t>GT</w:t>
            </w:r>
          </w:p>
        </w:tc>
        <w:tc>
          <w:tcPr>
            <w:tcW w:w="565"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总功率</w:t>
            </w:r>
          </w:p>
          <w:p>
            <w:pPr>
              <w:jc w:val="center"/>
              <w:rPr>
                <w:rFonts w:hint="eastAsia" w:ascii="黑体" w:hAnsi="黑体" w:eastAsia="黑体"/>
                <w:b/>
                <w:sz w:val="24"/>
                <w:szCs w:val="24"/>
              </w:rPr>
            </w:pPr>
            <w:r>
              <w:rPr>
                <w:b/>
                <w:sz w:val="24"/>
                <w:szCs w:val="24"/>
              </w:rPr>
              <w:t>Power (</w:t>
            </w:r>
            <w:r>
              <w:rPr>
                <w:rFonts w:hint="eastAsia"/>
                <w:b/>
                <w:sz w:val="24"/>
                <w:szCs w:val="24"/>
              </w:rPr>
              <w:t>KW</w:t>
            </w:r>
            <w:r>
              <w:rPr>
                <w:b/>
                <w:sz w:val="24"/>
                <w:szCs w:val="24"/>
              </w:rPr>
              <w:t>)</w:t>
            </w:r>
          </w:p>
        </w:tc>
        <w:tc>
          <w:tcPr>
            <w:tcW w:w="366" w:type="pct"/>
            <w:vAlign w:val="center"/>
          </w:tcPr>
          <w:p>
            <w:pPr>
              <w:jc w:val="center"/>
              <w:rPr>
                <w:b/>
                <w:sz w:val="24"/>
                <w:szCs w:val="24"/>
              </w:rPr>
            </w:pPr>
            <w:r>
              <w:rPr>
                <w:rFonts w:hint="eastAsia"/>
                <w:b/>
                <w:sz w:val="24"/>
                <w:szCs w:val="24"/>
              </w:rPr>
              <w:t>船员</w:t>
            </w:r>
          </w:p>
          <w:p>
            <w:pPr>
              <w:jc w:val="center"/>
              <w:rPr>
                <w:rFonts w:hint="eastAsia" w:ascii="宋体" w:hAnsi="宋体" w:cs="宋体"/>
                <w:b/>
                <w:sz w:val="20"/>
                <w:szCs w:val="20"/>
              </w:rPr>
            </w:pPr>
            <w:r>
              <w:rPr>
                <w:rFonts w:hint="eastAsia"/>
                <w:b/>
                <w:sz w:val="24"/>
                <w:szCs w:val="24"/>
              </w:rPr>
              <w:t>Crew</w:t>
            </w:r>
          </w:p>
        </w:tc>
        <w:tc>
          <w:tcPr>
            <w:tcW w:w="1078" w:type="pct"/>
            <w:vAlign w:val="center"/>
          </w:tcPr>
          <w:p>
            <w:pPr>
              <w:jc w:val="center"/>
              <w:rPr>
                <w:rFonts w:hint="eastAsia" w:ascii="黑体" w:hAnsi="黑体" w:eastAsiaTheme="minorEastAsia"/>
                <w:b/>
                <w:sz w:val="24"/>
                <w:szCs w:val="24"/>
              </w:rPr>
            </w:pPr>
            <w:r>
              <w:rPr>
                <w:rFonts w:hint="eastAsia" w:ascii="黑体" w:hAnsi="黑体" w:eastAsiaTheme="minorEastAsia"/>
                <w:b/>
                <w:sz w:val="24"/>
                <w:szCs w:val="24"/>
              </w:rPr>
              <w:t>标准配备</w:t>
            </w:r>
          </w:p>
          <w:p>
            <w:pPr>
              <w:jc w:val="center"/>
              <w:rPr>
                <w:rFonts w:hint="eastAsia" w:ascii="黑体" w:hAnsi="黑体" w:eastAsiaTheme="minorEastAsia"/>
                <w:b/>
                <w:sz w:val="24"/>
                <w:szCs w:val="24"/>
              </w:rPr>
            </w:pPr>
            <w:r>
              <w:rPr>
                <w:b/>
                <w:sz w:val="24"/>
                <w:szCs w:val="24"/>
              </w:rPr>
              <w:t>Standard Equipment</w:t>
            </w:r>
          </w:p>
        </w:tc>
        <w:tc>
          <w:tcPr>
            <w:tcW w:w="616" w:type="pct"/>
            <w:vAlign w:val="center"/>
          </w:tcPr>
          <w:p>
            <w:pPr>
              <w:jc w:val="center"/>
              <w:rPr>
                <w:rFonts w:hint="eastAsia" w:ascii="黑体" w:hAnsi="黑体"/>
                <w:b/>
                <w:sz w:val="24"/>
                <w:szCs w:val="24"/>
              </w:rPr>
            </w:pPr>
            <w:r>
              <w:rPr>
                <w:rFonts w:hint="eastAsia" w:ascii="黑体" w:hAnsi="黑体"/>
                <w:b/>
                <w:sz w:val="24"/>
                <w:szCs w:val="24"/>
              </w:rPr>
              <w:t>费率/元</w:t>
            </w:r>
          </w:p>
          <w:p>
            <w:pPr>
              <w:jc w:val="center"/>
              <w:rPr>
                <w:rFonts w:hint="eastAsia" w:ascii="黑体" w:hAnsi="黑体"/>
                <w:sz w:val="24"/>
                <w:szCs w:val="24"/>
              </w:rPr>
            </w:pPr>
            <w:r>
              <w:rPr>
                <w:rFonts w:hint="eastAsia" w:ascii="黑体" w:hAnsi="黑体"/>
                <w:b/>
                <w:sz w:val="24"/>
                <w:szCs w:val="24"/>
              </w:rPr>
              <w:t>Rate/RMB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43"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甬海安 1</w:t>
            </w:r>
          </w:p>
          <w:p>
            <w:pPr>
              <w:jc w:val="center"/>
              <w:rPr>
                <w:rFonts w:hint="eastAsia" w:ascii="黑体" w:hAnsi="黑体" w:eastAsiaTheme="minorEastAsia"/>
                <w:sz w:val="24"/>
                <w:szCs w:val="24"/>
              </w:rPr>
            </w:pPr>
            <w:r>
              <w:rPr>
                <w:rFonts w:hint="eastAsia" w:ascii="黑体" w:hAnsi="黑体" w:eastAsiaTheme="minorEastAsia"/>
                <w:sz w:val="24"/>
                <w:szCs w:val="24"/>
              </w:rPr>
              <w:t>Yong Hai An 1</w:t>
            </w:r>
          </w:p>
        </w:tc>
        <w:tc>
          <w:tcPr>
            <w:tcW w:w="613"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指挥船</w:t>
            </w:r>
          </w:p>
          <w:p>
            <w:pPr>
              <w:jc w:val="center"/>
              <w:rPr>
                <w:rFonts w:hint="eastAsia" w:ascii="黑体" w:hAnsi="黑体"/>
                <w:sz w:val="24"/>
                <w:szCs w:val="24"/>
              </w:rPr>
            </w:pPr>
            <w:r>
              <w:rPr>
                <w:rFonts w:hint="eastAsia" w:ascii="黑体" w:hAnsi="黑体" w:eastAsiaTheme="minorEastAsia"/>
                <w:sz w:val="24"/>
                <w:szCs w:val="24"/>
              </w:rPr>
              <w:t>Command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25</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75</w:t>
            </w:r>
            <w:r>
              <w:rPr>
                <w:rFonts w:hint="eastAsia" w:ascii="黑体" w:hAnsi="黑体" w:eastAsia="黑体"/>
                <w:sz w:val="24"/>
                <w:szCs w:val="24"/>
              </w:rPr>
              <w:t xml:space="preserve"> </w:t>
            </w:r>
          </w:p>
        </w:tc>
        <w:tc>
          <w:tcPr>
            <w:tcW w:w="565"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596</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Align w:val="center"/>
          </w:tcPr>
          <w:p>
            <w:pPr>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 xml:space="preserve">AIS、High Frequency、GPS、Oil absorbent mat and Oil spill </w:t>
            </w:r>
            <w:r>
              <w:rPr>
                <w:rFonts w:ascii="黑体" w:hAnsi="黑体" w:cs="宋体" w:eastAsiaTheme="minorEastAsia"/>
                <w:kern w:val="0"/>
                <w:sz w:val="24"/>
                <w:szCs w:val="24"/>
              </w:rPr>
              <w:t>dispersant</w:t>
            </w:r>
          </w:p>
        </w:tc>
        <w:tc>
          <w:tcPr>
            <w:tcW w:w="61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17000/shift</w:t>
            </w:r>
          </w:p>
          <w:p>
            <w:pPr>
              <w:jc w:val="center"/>
              <w:rPr>
                <w:rFonts w:hint="eastAsia" w:ascii="黑体" w:hAnsi="黑体" w:eastAsiaTheme="minorEastAsia"/>
                <w:sz w:val="24"/>
                <w:szCs w:val="24"/>
              </w:rPr>
            </w:pPr>
            <w:r>
              <w:rPr>
                <w:rFonts w:hint="eastAsia" w:ascii="黑体" w:hAnsi="黑体" w:eastAsiaTheme="minorEastAsia"/>
                <w:sz w:val="24"/>
                <w:szCs w:val="24"/>
              </w:rPr>
              <w:t>2000/hr if over 1 shift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43"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甬洁7</w:t>
            </w:r>
          </w:p>
          <w:p>
            <w:pPr>
              <w:jc w:val="center"/>
              <w:rPr>
                <w:rFonts w:hint="eastAsia" w:ascii="黑体" w:hAnsi="黑体" w:eastAsiaTheme="minorEastAsia"/>
                <w:sz w:val="24"/>
                <w:szCs w:val="24"/>
              </w:rPr>
            </w:pPr>
            <w:r>
              <w:rPr>
                <w:rFonts w:hint="eastAsia" w:ascii="黑体" w:hAnsi="黑体" w:eastAsiaTheme="minorEastAsia"/>
                <w:sz w:val="24"/>
                <w:szCs w:val="24"/>
              </w:rPr>
              <w:t>Yong Jie 7</w:t>
            </w:r>
          </w:p>
        </w:tc>
        <w:tc>
          <w:tcPr>
            <w:tcW w:w="613"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指挥船</w:t>
            </w:r>
          </w:p>
          <w:p>
            <w:pPr>
              <w:jc w:val="center"/>
              <w:rPr>
                <w:rFonts w:hint="eastAsia" w:ascii="黑体" w:hAnsi="黑体" w:eastAsiaTheme="minorEastAsia"/>
                <w:sz w:val="24"/>
                <w:szCs w:val="24"/>
              </w:rPr>
            </w:pPr>
            <w:r>
              <w:rPr>
                <w:rFonts w:hint="eastAsia" w:ascii="黑体" w:hAnsi="黑体" w:eastAsiaTheme="minorEastAsia"/>
                <w:sz w:val="24"/>
                <w:szCs w:val="24"/>
              </w:rPr>
              <w:t>Command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20</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45</w:t>
            </w:r>
          </w:p>
        </w:tc>
        <w:tc>
          <w:tcPr>
            <w:tcW w:w="565"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132.5</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restart"/>
            <w:vAlign w:val="center"/>
          </w:tcPr>
          <w:p>
            <w:pPr>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 xml:space="preserve">AIS、High Frequency、GPS、Oil absorbent mat and Oil spill </w:t>
            </w:r>
            <w:r>
              <w:rPr>
                <w:rFonts w:ascii="黑体" w:hAnsi="黑体" w:cs="宋体" w:eastAsiaTheme="minorEastAsia"/>
                <w:kern w:val="0"/>
                <w:sz w:val="24"/>
                <w:szCs w:val="24"/>
              </w:rPr>
              <w:t>dispersant</w:t>
            </w:r>
          </w:p>
        </w:tc>
        <w:tc>
          <w:tcPr>
            <w:tcW w:w="616" w:type="pct"/>
            <w:vMerge w:val="restart"/>
            <w:vAlign w:val="center"/>
          </w:tcPr>
          <w:p>
            <w:pPr>
              <w:jc w:val="center"/>
              <w:rPr>
                <w:rFonts w:hint="eastAsia" w:ascii="黑体" w:hAnsi="黑体" w:eastAsiaTheme="minorEastAsia"/>
                <w:sz w:val="24"/>
                <w:szCs w:val="24"/>
              </w:rPr>
            </w:pPr>
            <w:r>
              <w:rPr>
                <w:rFonts w:hint="eastAsia" w:ascii="黑体" w:hAnsi="黑体"/>
                <w:sz w:val="24"/>
                <w:szCs w:val="24"/>
              </w:rPr>
              <w:t xml:space="preserve">5500/ </w:t>
            </w:r>
            <w:r>
              <w:rPr>
                <w:rFonts w:hint="eastAsia" w:ascii="黑体" w:hAnsi="黑体" w:eastAsiaTheme="minorEastAsia"/>
                <w:sz w:val="24"/>
                <w:szCs w:val="24"/>
              </w:rPr>
              <w:t>工班，</w:t>
            </w:r>
          </w:p>
          <w:p>
            <w:pPr>
              <w:jc w:val="center"/>
              <w:rPr>
                <w:rFonts w:hint="eastAsia" w:ascii="黑体" w:hAnsi="黑体" w:eastAsiaTheme="minorEastAsia"/>
                <w:sz w:val="24"/>
                <w:szCs w:val="24"/>
              </w:rPr>
            </w:pPr>
            <w:r>
              <w:rPr>
                <w:rFonts w:hint="eastAsia" w:ascii="宋体" w:hAnsi="宋体" w:cs="宋体"/>
                <w:sz w:val="24"/>
                <w:szCs w:val="24"/>
              </w:rPr>
              <w:t>超出</w:t>
            </w:r>
            <w:r>
              <w:rPr>
                <w:rFonts w:hint="eastAsia" w:eastAsiaTheme="minorEastAsia"/>
                <w:sz w:val="24"/>
                <w:szCs w:val="24"/>
              </w:rPr>
              <w:t>1工班</w:t>
            </w:r>
            <w:r>
              <w:rPr>
                <w:rFonts w:hint="eastAsia" w:ascii="宋体" w:hAnsi="宋体" w:cs="宋体"/>
                <w:sz w:val="24"/>
                <w:szCs w:val="24"/>
              </w:rPr>
              <w:t>按</w:t>
            </w:r>
            <w:r>
              <w:rPr>
                <w:rFonts w:hint="eastAsia" w:eastAsiaTheme="minorEastAsia"/>
                <w:sz w:val="24"/>
                <w:szCs w:val="24"/>
              </w:rPr>
              <w:t>650</w:t>
            </w:r>
            <w:r>
              <w:rPr>
                <w:rFonts w:hint="eastAsia"/>
                <w:sz w:val="24"/>
                <w:szCs w:val="24"/>
              </w:rPr>
              <w:t>/小时</w:t>
            </w:r>
            <w:r>
              <w:rPr>
                <w:rFonts w:hint="eastAsia" w:ascii="宋体" w:hAnsi="宋体" w:cs="宋体"/>
                <w:sz w:val="24"/>
                <w:szCs w:val="24"/>
              </w:rPr>
              <w:t>计费</w:t>
            </w:r>
            <w:r>
              <w:rPr>
                <w:rFonts w:hint="eastAsia" w:eastAsiaTheme="minorEastAsia"/>
                <w:sz w:val="24"/>
                <w:szCs w:val="24"/>
              </w:rPr>
              <w:t>（包含船舶的损耗、耗材、油耗、船员以及靠泊费用）</w:t>
            </w:r>
          </w:p>
          <w:p>
            <w:pPr>
              <w:rPr>
                <w:rFonts w:hint="eastAsia" w:ascii="黑体" w:hAnsi="黑体" w:eastAsiaTheme="minorEastAsia"/>
                <w:sz w:val="24"/>
                <w:szCs w:val="24"/>
              </w:rPr>
            </w:pPr>
            <w:r>
              <w:rPr>
                <w:rFonts w:hint="eastAsia" w:ascii="黑体" w:hAnsi="黑体"/>
                <w:sz w:val="24"/>
                <w:szCs w:val="24"/>
              </w:rPr>
              <w:t xml:space="preserve">5500/ </w:t>
            </w:r>
            <w:r>
              <w:rPr>
                <w:rFonts w:hint="eastAsia" w:ascii="黑体" w:hAnsi="黑体" w:eastAsiaTheme="minorEastAsia"/>
                <w:sz w:val="24"/>
                <w:szCs w:val="24"/>
              </w:rPr>
              <w:t>shift</w:t>
            </w:r>
          </w:p>
          <w:p>
            <w:pPr>
              <w:jc w:val="center"/>
              <w:rPr>
                <w:rFonts w:hint="eastAsia" w:ascii="黑体" w:hAnsi="黑体"/>
                <w:sz w:val="24"/>
                <w:szCs w:val="24"/>
              </w:rPr>
            </w:pPr>
            <w:r>
              <w:rPr>
                <w:rFonts w:hint="eastAsia"/>
                <w:sz w:val="24"/>
                <w:szCs w:val="24"/>
              </w:rPr>
              <w:t>over</w:t>
            </w:r>
            <w:r>
              <w:rPr>
                <w:rFonts w:hint="eastAsia" w:eastAsiaTheme="minorEastAsia"/>
                <w:sz w:val="24"/>
                <w:szCs w:val="24"/>
              </w:rPr>
              <w:t xml:space="preserve"> 1 shift</w:t>
            </w:r>
            <w:r>
              <w:rPr>
                <w:rFonts w:hint="eastAsia"/>
                <w:sz w:val="24"/>
                <w:szCs w:val="24"/>
              </w:rPr>
              <w:t xml:space="preserve"> will charge </w:t>
            </w:r>
            <w:r>
              <w:rPr>
                <w:rFonts w:hint="eastAsia" w:eastAsiaTheme="minorEastAsia"/>
                <w:sz w:val="24"/>
                <w:szCs w:val="24"/>
              </w:rPr>
              <w:t>650</w:t>
            </w:r>
            <w:r>
              <w:rPr>
                <w:rFonts w:hint="eastAsia"/>
                <w:sz w:val="24"/>
                <w:szCs w:val="24"/>
              </w:rPr>
              <w:t>/hr</w:t>
            </w:r>
            <w:r>
              <w:rPr>
                <w:rFonts w:hint="eastAsia" w:eastAsiaTheme="minorEastAsia"/>
                <w:sz w:val="24"/>
                <w:szCs w:val="24"/>
              </w:rPr>
              <w:t>（cover wear&amp; tear, consumables, fuel, crew and berthing costs）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43"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甬洁8</w:t>
            </w:r>
          </w:p>
          <w:p>
            <w:pPr>
              <w:jc w:val="center"/>
              <w:rPr>
                <w:rFonts w:hint="eastAsia" w:ascii="黑体" w:hAnsi="黑体" w:eastAsiaTheme="minorEastAsia"/>
                <w:sz w:val="24"/>
                <w:szCs w:val="24"/>
              </w:rPr>
            </w:pPr>
            <w:r>
              <w:rPr>
                <w:rFonts w:hint="eastAsia" w:ascii="黑体" w:hAnsi="黑体" w:eastAsiaTheme="minorEastAsia"/>
                <w:sz w:val="24"/>
                <w:szCs w:val="24"/>
              </w:rPr>
              <w:t>Yong Jie 8</w:t>
            </w:r>
          </w:p>
        </w:tc>
        <w:tc>
          <w:tcPr>
            <w:tcW w:w="613"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指挥船</w:t>
            </w:r>
          </w:p>
          <w:p>
            <w:pPr>
              <w:jc w:val="center"/>
              <w:rPr>
                <w:rFonts w:hint="eastAsia" w:ascii="黑体" w:hAnsi="黑体" w:eastAsiaTheme="minorEastAsia"/>
                <w:sz w:val="24"/>
                <w:szCs w:val="24"/>
              </w:rPr>
            </w:pPr>
            <w:r>
              <w:rPr>
                <w:rFonts w:hint="eastAsia" w:ascii="黑体" w:hAnsi="黑体" w:eastAsiaTheme="minorEastAsia"/>
                <w:sz w:val="24"/>
                <w:szCs w:val="24"/>
              </w:rPr>
              <w:t>Command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20.04</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46</w:t>
            </w:r>
          </w:p>
        </w:tc>
        <w:tc>
          <w:tcPr>
            <w:tcW w:w="565"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132.5</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sz w:val="24"/>
                <w:szCs w:val="24"/>
                <w:lang w:val="en-GB"/>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jc w:val="center"/>
        </w:trPr>
        <w:tc>
          <w:tcPr>
            <w:tcW w:w="943" w:type="pct"/>
            <w:vAlign w:val="center"/>
          </w:tcPr>
          <w:p>
            <w:pPr>
              <w:jc w:val="center"/>
              <w:rPr>
                <w:rFonts w:hint="eastAsia" w:ascii="黑体" w:hAnsi="黑体" w:eastAsiaTheme="minorEastAsia"/>
                <w:sz w:val="24"/>
                <w:szCs w:val="24"/>
              </w:rPr>
            </w:pPr>
            <w:r>
              <w:rPr>
                <w:rFonts w:hint="eastAsia" w:ascii="黑体" w:hAnsi="黑体"/>
                <w:sz w:val="24"/>
                <w:szCs w:val="24"/>
              </w:rPr>
              <w:t>甬洁1</w:t>
            </w:r>
            <w:r>
              <w:rPr>
                <w:rFonts w:hint="eastAsia" w:ascii="黑体" w:hAnsi="黑体" w:eastAsiaTheme="minorEastAsia"/>
                <w:sz w:val="24"/>
                <w:szCs w:val="24"/>
              </w:rPr>
              <w:t>1</w:t>
            </w:r>
          </w:p>
          <w:p>
            <w:pPr>
              <w:jc w:val="center"/>
              <w:rPr>
                <w:rFonts w:hint="eastAsia" w:ascii="黑体" w:hAnsi="黑体" w:eastAsiaTheme="minorEastAsia"/>
                <w:sz w:val="24"/>
                <w:szCs w:val="24"/>
              </w:rPr>
            </w:pPr>
            <w:r>
              <w:rPr>
                <w:sz w:val="24"/>
                <w:szCs w:val="24"/>
              </w:rPr>
              <w:t>Yong Jie 1</w:t>
            </w:r>
            <w:r>
              <w:rPr>
                <w:rFonts w:eastAsiaTheme="minorEastAsia"/>
                <w:sz w:val="24"/>
                <w:szCs w:val="24"/>
              </w:rPr>
              <w:t>1</w:t>
            </w:r>
          </w:p>
        </w:tc>
        <w:tc>
          <w:tcPr>
            <w:tcW w:w="613" w:type="pct"/>
            <w:vAlign w:val="center"/>
          </w:tcPr>
          <w:p>
            <w:pPr>
              <w:jc w:val="center"/>
              <w:rPr>
                <w:rFonts w:cstheme="minorHAnsi"/>
                <w:sz w:val="24"/>
                <w:szCs w:val="24"/>
                <w:lang w:val="en-GB"/>
              </w:rPr>
            </w:pPr>
            <w:r>
              <w:rPr>
                <w:rFonts w:hint="eastAsia" w:cstheme="minorHAnsi"/>
                <w:sz w:val="24"/>
                <w:szCs w:val="24"/>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eastAsiaTheme="minorEastAsia"/>
                <w:sz w:val="24"/>
                <w:szCs w:val="24"/>
              </w:rPr>
              <w:t>20.05</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42</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132.5</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restart"/>
            <w:vAlign w:val="center"/>
          </w:tcPr>
          <w:p>
            <w:pPr>
              <w:rPr>
                <w:rFonts w:hint="eastAsia" w:ascii="黑体" w:hAnsi="黑体"/>
                <w:sz w:val="24"/>
                <w:szCs w:val="24"/>
                <w:lang w:val="en-GB"/>
              </w:rPr>
            </w:pPr>
            <w:r>
              <w:rPr>
                <w:rFonts w:hint="eastAsia" w:ascii="黑体" w:hAnsi="黑体"/>
                <w:sz w:val="24"/>
                <w:szCs w:val="24"/>
                <w:lang w:val="en-GB"/>
              </w:rPr>
              <w:t>吸油拖栏200m</w:t>
            </w:r>
          </w:p>
          <w:p>
            <w:pPr>
              <w:rPr>
                <w:rFonts w:hint="eastAsia" w:ascii="黑体" w:hAnsi="黑体"/>
                <w:sz w:val="24"/>
                <w:szCs w:val="24"/>
                <w:lang w:val="en-GB"/>
              </w:rPr>
            </w:pPr>
            <w:r>
              <w:rPr>
                <w:rFonts w:eastAsia="黑体" w:cstheme="minorHAnsi"/>
                <w:kern w:val="0"/>
                <w:sz w:val="24"/>
                <w:szCs w:val="24"/>
              </w:rPr>
              <w:t>Oil absorbent boom</w:t>
            </w:r>
          </w:p>
          <w:p>
            <w:pPr>
              <w:rPr>
                <w:rFonts w:hint="eastAsia" w:ascii="黑体" w:hAnsi="黑体"/>
                <w:sz w:val="24"/>
                <w:szCs w:val="24"/>
                <w:lang w:val="en-GB"/>
              </w:rPr>
            </w:pPr>
            <w:r>
              <w:rPr>
                <w:rFonts w:hint="eastAsia" w:ascii="黑体" w:hAnsi="黑体"/>
                <w:sz w:val="24"/>
                <w:szCs w:val="24"/>
                <w:lang w:val="en-GB"/>
              </w:rPr>
              <w:t>溢油分散剂40桶</w:t>
            </w:r>
          </w:p>
          <w:p>
            <w:pPr>
              <w:rPr>
                <w:rFonts w:hint="eastAsia" w:ascii="黑体" w:hAnsi="黑体"/>
                <w:sz w:val="24"/>
                <w:szCs w:val="24"/>
                <w:lang w:val="en-GB"/>
              </w:rPr>
            </w:pPr>
            <w:r>
              <w:rPr>
                <w:rFonts w:eastAsia="黑体" w:cstheme="minorHAnsi"/>
                <w:kern w:val="0"/>
                <w:sz w:val="24"/>
                <w:szCs w:val="24"/>
                <w:lang w:val="en-GB"/>
              </w:rPr>
              <w:t>Oil Spill dispersant</w:t>
            </w:r>
          </w:p>
          <w:p>
            <w:pPr>
              <w:rPr>
                <w:rFonts w:hint="eastAsia" w:ascii="黑体" w:hAnsi="黑体"/>
                <w:sz w:val="24"/>
                <w:szCs w:val="24"/>
                <w:lang w:val="en-GB"/>
              </w:rPr>
            </w:pPr>
            <w:r>
              <w:rPr>
                <w:rFonts w:hint="eastAsia" w:ascii="黑体" w:hAnsi="黑体"/>
                <w:sz w:val="24"/>
                <w:szCs w:val="24"/>
                <w:lang w:val="en-GB"/>
              </w:rPr>
              <w:t>消油剂喷洒装置2台</w:t>
            </w:r>
          </w:p>
          <w:p>
            <w:pPr>
              <w:rPr>
                <w:rFonts w:hint="eastAsia" w:ascii="黑体" w:hAnsi="黑体"/>
                <w:sz w:val="24"/>
                <w:szCs w:val="24"/>
                <w:lang w:val="en-GB"/>
              </w:rPr>
            </w:pPr>
            <w:r>
              <w:rPr>
                <w:rFonts w:eastAsia="黑体" w:cstheme="minorHAnsi"/>
                <w:kern w:val="0"/>
                <w:szCs w:val="21"/>
              </w:rPr>
              <w:t>Dispersant Spray Systems</w:t>
            </w:r>
          </w:p>
          <w:p>
            <w:pPr>
              <w:rPr>
                <w:rFonts w:hint="eastAsia" w:ascii="黑体" w:hAnsi="黑体"/>
                <w:sz w:val="24"/>
                <w:szCs w:val="24"/>
                <w:lang w:val="en-GB"/>
              </w:rPr>
            </w:pPr>
            <w:r>
              <w:rPr>
                <w:rFonts w:hint="eastAsia" w:ascii="黑体" w:hAnsi="黑体"/>
                <w:sz w:val="24"/>
                <w:szCs w:val="24"/>
                <w:lang w:val="en-GB"/>
              </w:rPr>
              <w:t>热水清洗剂1台</w:t>
            </w:r>
          </w:p>
          <w:p>
            <w:pPr>
              <w:rPr>
                <w:rFonts w:hint="eastAsia" w:ascii="黑体" w:hAnsi="黑体"/>
                <w:sz w:val="24"/>
                <w:szCs w:val="24"/>
                <w:lang w:val="en-GB"/>
              </w:rPr>
            </w:pPr>
            <w:r>
              <w:rPr>
                <w:rFonts w:hint="eastAsia" w:ascii="黑体" w:hAnsi="黑体"/>
                <w:sz w:val="24"/>
                <w:szCs w:val="24"/>
                <w:lang w:val="en-GB"/>
              </w:rPr>
              <w:t>吸油毡20包</w:t>
            </w:r>
            <w:r>
              <w:rPr>
                <w:rFonts w:eastAsia="黑体" w:cstheme="minorHAnsi"/>
                <w:kern w:val="0"/>
                <w:sz w:val="24"/>
                <w:szCs w:val="24"/>
              </w:rPr>
              <w:t>absorbent mat</w:t>
            </w:r>
          </w:p>
          <w:p>
            <w:pPr>
              <w:rPr>
                <w:rFonts w:hint="eastAsia" w:ascii="黑体" w:hAnsi="黑体"/>
                <w:sz w:val="24"/>
                <w:szCs w:val="24"/>
                <w:lang w:val="en-GB"/>
              </w:rPr>
            </w:pPr>
            <w:r>
              <w:rPr>
                <w:rFonts w:hint="eastAsia" w:ascii="黑体" w:hAnsi="黑体"/>
                <w:sz w:val="24"/>
                <w:szCs w:val="24"/>
                <w:lang w:val="en-GB"/>
              </w:rPr>
              <w:t>24*50绳索5根</w:t>
            </w:r>
            <w:r>
              <w:rPr>
                <w:rFonts w:hint="eastAsia" w:eastAsiaTheme="minorEastAsia" w:cstheme="minorHAnsi"/>
                <w:kern w:val="0"/>
                <w:sz w:val="24"/>
                <w:szCs w:val="24"/>
              </w:rPr>
              <w:t>Rope</w:t>
            </w:r>
          </w:p>
          <w:p>
            <w:pPr>
              <w:rPr>
                <w:rFonts w:hint="eastAsia" w:ascii="黑体" w:hAnsi="黑体"/>
                <w:sz w:val="24"/>
                <w:szCs w:val="24"/>
                <w:lang w:val="en-GB"/>
              </w:rPr>
            </w:pPr>
            <w:r>
              <w:rPr>
                <w:rFonts w:hint="eastAsia" w:ascii="黑体" w:hAnsi="黑体"/>
                <w:sz w:val="24"/>
                <w:szCs w:val="24"/>
                <w:lang w:val="en-GB"/>
              </w:rPr>
              <w:t>20*50绳索5根</w:t>
            </w:r>
            <w:r>
              <w:rPr>
                <w:rFonts w:hint="eastAsia" w:eastAsiaTheme="minorEastAsia" w:cstheme="minorHAnsi"/>
                <w:kern w:val="0"/>
                <w:sz w:val="24"/>
                <w:szCs w:val="24"/>
              </w:rPr>
              <w:t>Rope</w:t>
            </w:r>
          </w:p>
          <w:p>
            <w:pPr>
              <w:rPr>
                <w:rFonts w:eastAsiaTheme="minorEastAsia" w:cstheme="minorHAnsi"/>
                <w:kern w:val="0"/>
                <w:szCs w:val="21"/>
              </w:rPr>
            </w:pPr>
            <w:r>
              <w:rPr>
                <w:rFonts w:hint="eastAsia" w:ascii="黑体" w:hAnsi="黑体"/>
                <w:sz w:val="24"/>
                <w:szCs w:val="24"/>
                <w:lang w:val="en-GB"/>
              </w:rPr>
              <w:t>16*50绳索5根</w:t>
            </w:r>
            <w:r>
              <w:rPr>
                <w:rFonts w:hint="eastAsia" w:eastAsiaTheme="minorEastAsia" w:cstheme="minorHAnsi"/>
                <w:kern w:val="0"/>
                <w:sz w:val="24"/>
                <w:szCs w:val="24"/>
              </w:rPr>
              <w:t>Rope</w:t>
            </w:r>
          </w:p>
          <w:p>
            <w:pPr>
              <w:rPr>
                <w:rFonts w:hint="eastAsia" w:ascii="黑体" w:hAnsi="黑体"/>
                <w:sz w:val="24"/>
                <w:szCs w:val="24"/>
                <w:lang w:val="en-GB"/>
              </w:rPr>
            </w:pPr>
            <w:r>
              <w:rPr>
                <w:rFonts w:hint="eastAsia" w:ascii="黑体" w:hAnsi="黑体"/>
                <w:sz w:val="24"/>
                <w:szCs w:val="24"/>
                <w:lang w:val="en-GB"/>
              </w:rPr>
              <w:t>M25卸扣10只</w:t>
            </w:r>
            <w:r>
              <w:rPr>
                <w:rFonts w:eastAsiaTheme="minorEastAsia" w:cstheme="minorHAnsi"/>
                <w:kern w:val="0"/>
                <w:sz w:val="24"/>
                <w:szCs w:val="24"/>
                <w:lang w:val="en-GB"/>
              </w:rPr>
              <w:t>Shackle</w:t>
            </w:r>
          </w:p>
          <w:p>
            <w:pPr>
              <w:rPr>
                <w:rFonts w:hint="eastAsia" w:ascii="黑体" w:hAnsi="黑体"/>
                <w:sz w:val="24"/>
                <w:szCs w:val="24"/>
                <w:lang w:val="en-GB"/>
              </w:rPr>
            </w:pPr>
            <w:r>
              <w:rPr>
                <w:rFonts w:hint="eastAsia" w:ascii="黑体" w:hAnsi="黑体"/>
                <w:sz w:val="24"/>
                <w:szCs w:val="24"/>
                <w:lang w:val="en-GB"/>
              </w:rPr>
              <w:t>M16卸扣15只</w:t>
            </w:r>
            <w:r>
              <w:rPr>
                <w:rFonts w:eastAsiaTheme="minorEastAsia" w:cstheme="minorHAnsi"/>
                <w:kern w:val="0"/>
                <w:sz w:val="24"/>
                <w:szCs w:val="24"/>
                <w:lang w:val="en-GB"/>
              </w:rPr>
              <w:t>Shackle</w:t>
            </w:r>
          </w:p>
          <w:p>
            <w:pPr>
              <w:rPr>
                <w:rFonts w:hint="eastAsia" w:ascii="黑体" w:hAnsi="黑体"/>
                <w:sz w:val="24"/>
                <w:szCs w:val="24"/>
                <w:lang w:val="en-GB"/>
              </w:rPr>
            </w:pPr>
            <w:r>
              <w:rPr>
                <w:rFonts w:hint="eastAsia" w:ascii="黑体" w:hAnsi="黑体"/>
                <w:sz w:val="24"/>
                <w:szCs w:val="24"/>
                <w:lang w:val="en-GB"/>
              </w:rPr>
              <w:t>M12卸扣10只</w:t>
            </w:r>
            <w:r>
              <w:rPr>
                <w:rFonts w:hint="eastAsia" w:eastAsiaTheme="minorEastAsia" w:cstheme="minorHAnsi"/>
                <w:kern w:val="0"/>
                <w:sz w:val="24"/>
                <w:szCs w:val="24"/>
                <w:lang w:val="en-GB"/>
              </w:rPr>
              <w:t xml:space="preserve"> </w:t>
            </w:r>
            <w:r>
              <w:rPr>
                <w:rFonts w:eastAsiaTheme="minorEastAsia" w:cstheme="minorHAnsi"/>
                <w:kern w:val="0"/>
                <w:sz w:val="24"/>
                <w:szCs w:val="24"/>
                <w:lang w:val="en-GB"/>
              </w:rPr>
              <w:t>Shackle</w:t>
            </w:r>
          </w:p>
          <w:p>
            <w:pPr>
              <w:rPr>
                <w:rFonts w:hint="eastAsia" w:ascii="黑体" w:hAnsi="黑体"/>
                <w:sz w:val="24"/>
                <w:szCs w:val="24"/>
                <w:lang w:val="en-GB"/>
              </w:rPr>
            </w:pPr>
            <w:r>
              <w:rPr>
                <w:rFonts w:hint="eastAsia" w:ascii="黑体" w:hAnsi="黑体"/>
                <w:sz w:val="24"/>
                <w:szCs w:val="24"/>
                <w:lang w:val="en-GB"/>
              </w:rPr>
              <w:t>浮球</w:t>
            </w:r>
            <w:r>
              <w:rPr>
                <w:rFonts w:hint="eastAsia" w:eastAsia="黑体" w:cstheme="minorHAnsi"/>
                <w:sz w:val="24"/>
                <w:szCs w:val="24"/>
                <w:lang w:val="en-GB"/>
              </w:rPr>
              <w:t>Floating ball</w:t>
            </w:r>
            <w:r>
              <w:rPr>
                <w:rFonts w:hint="eastAsia" w:eastAsiaTheme="minorEastAsia" w:cstheme="minorHAnsi"/>
                <w:sz w:val="24"/>
                <w:szCs w:val="24"/>
                <w:lang w:val="en-GB"/>
              </w:rPr>
              <w:t xml:space="preserve">     </w:t>
            </w:r>
            <w:r>
              <w:rPr>
                <w:rFonts w:hint="eastAsia" w:ascii="黑体" w:hAnsi="黑体"/>
                <w:sz w:val="24"/>
                <w:szCs w:val="24"/>
                <w:lang w:val="en-GB"/>
              </w:rPr>
              <w:t>4只</w:t>
            </w:r>
            <w:r>
              <w:rPr>
                <w:rFonts w:hint="eastAsia" w:ascii="黑体" w:hAnsi="黑体" w:eastAsiaTheme="minorEastAsia"/>
                <w:sz w:val="24"/>
                <w:szCs w:val="24"/>
                <w:lang w:val="en-GB"/>
              </w:rPr>
              <w:t xml:space="preserve">；   </w:t>
            </w:r>
            <w:r>
              <w:rPr>
                <w:rFonts w:hint="eastAsia" w:ascii="黑体" w:hAnsi="黑体"/>
                <w:sz w:val="24"/>
                <w:szCs w:val="24"/>
                <w:lang w:val="en-GB"/>
              </w:rPr>
              <w:t>捞油网</w:t>
            </w:r>
            <w:r>
              <w:rPr>
                <w:rFonts w:hint="eastAsia" w:ascii="黑体" w:hAnsi="黑体" w:cs="宋体" w:eastAsiaTheme="minorEastAsia"/>
                <w:kern w:val="0"/>
                <w:sz w:val="24"/>
                <w:szCs w:val="24"/>
              </w:rPr>
              <w:t>Oil net</w:t>
            </w:r>
            <w:r>
              <w:rPr>
                <w:rFonts w:hint="eastAsia" w:ascii="黑体" w:hAnsi="黑体"/>
                <w:sz w:val="24"/>
                <w:szCs w:val="24"/>
                <w:lang w:val="en-GB"/>
              </w:rPr>
              <w:t xml:space="preserve"> 3顶</w:t>
            </w:r>
          </w:p>
          <w:p>
            <w:pPr>
              <w:rPr>
                <w:rFonts w:hint="eastAsia" w:ascii="黑体" w:hAnsi="黑体"/>
                <w:sz w:val="24"/>
                <w:szCs w:val="24"/>
                <w:lang w:val="en-GB"/>
              </w:rPr>
            </w:pPr>
            <w:r>
              <w:rPr>
                <w:rFonts w:hint="eastAsia" w:ascii="黑体" w:hAnsi="黑体"/>
                <w:sz w:val="24"/>
                <w:szCs w:val="24"/>
                <w:lang w:val="en-GB"/>
              </w:rPr>
              <w:t>污油桶6个</w:t>
            </w:r>
            <w:r>
              <w:rPr>
                <w:rFonts w:hint="eastAsia" w:ascii="黑体" w:hAnsi="黑体" w:eastAsiaTheme="minorEastAsia"/>
                <w:sz w:val="24"/>
                <w:szCs w:val="24"/>
                <w:lang w:val="en-GB"/>
              </w:rPr>
              <w:t xml:space="preserve">； </w:t>
            </w:r>
            <w:r>
              <w:rPr>
                <w:rFonts w:hint="eastAsia" w:ascii="黑体" w:hAnsi="黑体"/>
                <w:sz w:val="24"/>
                <w:szCs w:val="24"/>
                <w:lang w:val="en-GB"/>
              </w:rPr>
              <w:t>捞油杠3根</w:t>
            </w:r>
          </w:p>
          <w:p>
            <w:pPr>
              <w:rPr>
                <w:rFonts w:hint="eastAsia" w:ascii="黑体" w:hAnsi="黑体"/>
                <w:sz w:val="24"/>
                <w:szCs w:val="24"/>
                <w:lang w:val="en-GB"/>
              </w:rPr>
            </w:pPr>
            <w:r>
              <w:rPr>
                <w:rFonts w:hint="eastAsia" w:ascii="黑体" w:hAnsi="黑体"/>
                <w:sz w:val="24"/>
                <w:szCs w:val="24"/>
                <w:lang w:val="en-GB"/>
              </w:rPr>
              <w:t>防毒面具2个</w:t>
            </w: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jc w:val="center"/>
        </w:trPr>
        <w:tc>
          <w:tcPr>
            <w:tcW w:w="943" w:type="pct"/>
            <w:vAlign w:val="center"/>
          </w:tcPr>
          <w:p>
            <w:pPr>
              <w:jc w:val="center"/>
              <w:rPr>
                <w:rFonts w:hint="eastAsia" w:ascii="黑体" w:hAnsi="黑体" w:eastAsiaTheme="minorEastAsia"/>
                <w:sz w:val="24"/>
                <w:szCs w:val="24"/>
              </w:rPr>
            </w:pPr>
            <w:r>
              <w:rPr>
                <w:rFonts w:hint="eastAsia" w:ascii="黑体" w:hAnsi="黑体"/>
                <w:sz w:val="24"/>
                <w:szCs w:val="24"/>
              </w:rPr>
              <w:t>甬洁1</w:t>
            </w:r>
            <w:r>
              <w:rPr>
                <w:rFonts w:hint="eastAsia" w:ascii="黑体" w:hAnsi="黑体" w:eastAsiaTheme="minorEastAsia"/>
                <w:sz w:val="24"/>
                <w:szCs w:val="24"/>
              </w:rPr>
              <w:t>2</w:t>
            </w:r>
          </w:p>
          <w:p>
            <w:pPr>
              <w:jc w:val="center"/>
              <w:rPr>
                <w:rFonts w:hint="eastAsia" w:ascii="黑体" w:hAnsi="黑体" w:eastAsiaTheme="minorEastAsia"/>
                <w:sz w:val="24"/>
                <w:szCs w:val="24"/>
              </w:rPr>
            </w:pPr>
            <w:r>
              <w:rPr>
                <w:sz w:val="24"/>
                <w:szCs w:val="24"/>
              </w:rPr>
              <w:t>Yong Jie 1</w:t>
            </w:r>
            <w:r>
              <w:rPr>
                <w:rFonts w:eastAsiaTheme="minorEastAsia"/>
                <w:sz w:val="24"/>
                <w:szCs w:val="24"/>
              </w:rPr>
              <w:t>2</w:t>
            </w:r>
          </w:p>
        </w:tc>
        <w:tc>
          <w:tcPr>
            <w:tcW w:w="613" w:type="pct"/>
            <w:vAlign w:val="center"/>
          </w:tcPr>
          <w:p>
            <w:pPr>
              <w:jc w:val="center"/>
              <w:rPr>
                <w:rFonts w:cstheme="minorHAnsi"/>
                <w:sz w:val="24"/>
                <w:szCs w:val="24"/>
                <w:lang w:val="en-GB"/>
              </w:rPr>
            </w:pPr>
            <w:r>
              <w:rPr>
                <w:rFonts w:hint="eastAsia" w:cstheme="minorHAnsi"/>
                <w:sz w:val="24"/>
                <w:szCs w:val="24"/>
                <w:lang w:val="en-GB"/>
              </w:rPr>
              <w:t>辅助船</w:t>
            </w:r>
          </w:p>
          <w:p>
            <w:pPr>
              <w:jc w:val="center"/>
              <w:rPr>
                <w:rFonts w:cstheme="minorHAnsi"/>
                <w:sz w:val="24"/>
                <w:szCs w:val="24"/>
                <w:lang w:val="en-GB"/>
              </w:rPr>
            </w:pPr>
            <w:r>
              <w:rPr>
                <w:sz w:val="24"/>
                <w:szCs w:val="24"/>
              </w:rPr>
              <w:t>Auxiliary ship</w:t>
            </w:r>
          </w:p>
        </w:tc>
        <w:tc>
          <w:tcPr>
            <w:tcW w:w="482" w:type="pct"/>
            <w:vAlign w:val="center"/>
          </w:tcPr>
          <w:p>
            <w:pPr>
              <w:jc w:val="center"/>
              <w:rPr>
                <w:rFonts w:hint="eastAsia" w:ascii="黑体" w:hAnsi="黑体"/>
                <w:sz w:val="24"/>
                <w:szCs w:val="24"/>
              </w:rPr>
            </w:pPr>
            <w:r>
              <w:rPr>
                <w:rFonts w:hint="eastAsia" w:ascii="黑体" w:hAnsi="黑体" w:eastAsiaTheme="minorEastAsia"/>
                <w:sz w:val="24"/>
                <w:szCs w:val="24"/>
              </w:rPr>
              <w:t>20.03</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42</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132.5</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cs="宋体" w:eastAsiaTheme="minorEastAsia"/>
                <w:kern w:val="0"/>
                <w:sz w:val="24"/>
                <w:szCs w:val="24"/>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43"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船名</w:t>
            </w:r>
          </w:p>
          <w:p>
            <w:pPr>
              <w:jc w:val="center"/>
              <w:rPr>
                <w:b/>
                <w:sz w:val="24"/>
                <w:szCs w:val="24"/>
              </w:rPr>
            </w:pPr>
            <w:r>
              <w:rPr>
                <w:b/>
                <w:sz w:val="24"/>
                <w:szCs w:val="24"/>
              </w:rPr>
              <w:t>Vessel</w:t>
            </w:r>
          </w:p>
          <w:p>
            <w:pPr>
              <w:jc w:val="center"/>
              <w:rPr>
                <w:rFonts w:hint="eastAsia" w:ascii="黑体" w:hAnsi="黑体" w:eastAsia="黑体"/>
                <w:b/>
                <w:sz w:val="24"/>
                <w:szCs w:val="24"/>
                <w:lang w:val="en-GB"/>
              </w:rPr>
            </w:pPr>
            <w:r>
              <w:rPr>
                <w:b/>
                <w:sz w:val="24"/>
                <w:szCs w:val="24"/>
              </w:rPr>
              <w:t>Name</w:t>
            </w:r>
          </w:p>
        </w:tc>
        <w:tc>
          <w:tcPr>
            <w:tcW w:w="613"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类型</w:t>
            </w:r>
          </w:p>
          <w:p>
            <w:pPr>
              <w:jc w:val="center"/>
              <w:rPr>
                <w:rFonts w:hint="eastAsia" w:ascii="黑体" w:hAnsi="黑体" w:eastAsia="黑体"/>
                <w:b/>
                <w:sz w:val="24"/>
                <w:szCs w:val="24"/>
              </w:rPr>
            </w:pPr>
            <w:r>
              <w:rPr>
                <w:b/>
                <w:sz w:val="24"/>
                <w:szCs w:val="24"/>
              </w:rPr>
              <w:t>Vessel Type</w:t>
            </w:r>
          </w:p>
        </w:tc>
        <w:tc>
          <w:tcPr>
            <w:tcW w:w="482"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总长度</w:t>
            </w:r>
          </w:p>
          <w:p>
            <w:pPr>
              <w:jc w:val="center"/>
              <w:rPr>
                <w:rFonts w:hint="eastAsia" w:ascii="黑体" w:hAnsi="黑体" w:eastAsia="黑体"/>
                <w:b/>
                <w:sz w:val="24"/>
                <w:szCs w:val="24"/>
              </w:rPr>
            </w:pPr>
            <w:r>
              <w:rPr>
                <w:b/>
                <w:sz w:val="24"/>
                <w:szCs w:val="24"/>
              </w:rPr>
              <w:t>Length (m)</w:t>
            </w:r>
          </w:p>
        </w:tc>
        <w:tc>
          <w:tcPr>
            <w:tcW w:w="337" w:type="pct"/>
            <w:vAlign w:val="center"/>
          </w:tcPr>
          <w:p>
            <w:pPr>
              <w:jc w:val="center"/>
              <w:rPr>
                <w:rFonts w:hint="eastAsia" w:ascii="黑体" w:hAnsi="黑体"/>
                <w:b/>
                <w:sz w:val="24"/>
                <w:szCs w:val="24"/>
                <w:lang w:val="en-GB"/>
              </w:rPr>
            </w:pPr>
            <w:r>
              <w:rPr>
                <w:rFonts w:hint="eastAsia" w:ascii="黑体" w:hAnsi="黑体" w:eastAsia="黑体"/>
                <w:b/>
                <w:sz w:val="24"/>
                <w:szCs w:val="24"/>
              </w:rPr>
              <w:t>总吨</w:t>
            </w:r>
            <w:r>
              <w:rPr>
                <w:rFonts w:hint="eastAsia" w:ascii="黑体" w:hAnsi="黑体"/>
                <w:b/>
                <w:sz w:val="24"/>
                <w:szCs w:val="24"/>
              </w:rPr>
              <w:t>位</w:t>
            </w:r>
          </w:p>
          <w:p>
            <w:pPr>
              <w:jc w:val="center"/>
              <w:rPr>
                <w:b/>
                <w:sz w:val="24"/>
                <w:szCs w:val="24"/>
              </w:rPr>
            </w:pPr>
            <w:r>
              <w:rPr>
                <w:b/>
                <w:sz w:val="24"/>
                <w:szCs w:val="24"/>
              </w:rPr>
              <w:t>GT</w:t>
            </w:r>
          </w:p>
        </w:tc>
        <w:tc>
          <w:tcPr>
            <w:tcW w:w="565" w:type="pct"/>
            <w:vAlign w:val="center"/>
          </w:tcPr>
          <w:p>
            <w:pPr>
              <w:jc w:val="center"/>
              <w:rPr>
                <w:rFonts w:hint="eastAsia" w:ascii="黑体" w:hAnsi="黑体" w:eastAsia="黑体"/>
                <w:b/>
                <w:sz w:val="24"/>
                <w:szCs w:val="24"/>
                <w:lang w:val="en-GB"/>
              </w:rPr>
            </w:pPr>
            <w:r>
              <w:rPr>
                <w:rFonts w:hint="eastAsia" w:ascii="黑体" w:hAnsi="黑体" w:eastAsia="黑体"/>
                <w:b/>
                <w:sz w:val="24"/>
                <w:szCs w:val="24"/>
              </w:rPr>
              <w:t>总功率</w:t>
            </w:r>
          </w:p>
          <w:p>
            <w:pPr>
              <w:jc w:val="center"/>
              <w:rPr>
                <w:rFonts w:hint="eastAsia" w:ascii="黑体" w:hAnsi="黑体" w:eastAsia="黑体"/>
                <w:b/>
                <w:sz w:val="24"/>
                <w:szCs w:val="24"/>
              </w:rPr>
            </w:pPr>
            <w:r>
              <w:rPr>
                <w:b/>
                <w:sz w:val="24"/>
                <w:szCs w:val="24"/>
              </w:rPr>
              <w:t>Power (</w:t>
            </w:r>
            <w:r>
              <w:rPr>
                <w:rFonts w:hint="eastAsia"/>
                <w:b/>
                <w:sz w:val="24"/>
                <w:szCs w:val="24"/>
              </w:rPr>
              <w:t>KW</w:t>
            </w:r>
            <w:r>
              <w:rPr>
                <w:b/>
                <w:sz w:val="24"/>
                <w:szCs w:val="24"/>
              </w:rPr>
              <w:t>)</w:t>
            </w:r>
          </w:p>
        </w:tc>
        <w:tc>
          <w:tcPr>
            <w:tcW w:w="366" w:type="pct"/>
            <w:vAlign w:val="center"/>
          </w:tcPr>
          <w:p>
            <w:pPr>
              <w:jc w:val="center"/>
              <w:rPr>
                <w:b/>
                <w:sz w:val="24"/>
                <w:szCs w:val="24"/>
              </w:rPr>
            </w:pPr>
            <w:r>
              <w:rPr>
                <w:rFonts w:hint="eastAsia"/>
                <w:b/>
                <w:sz w:val="24"/>
                <w:szCs w:val="24"/>
              </w:rPr>
              <w:t>船员</w:t>
            </w:r>
          </w:p>
          <w:p>
            <w:pPr>
              <w:jc w:val="center"/>
              <w:rPr>
                <w:rFonts w:hint="eastAsia" w:ascii="宋体" w:hAnsi="宋体" w:cs="宋体"/>
                <w:b/>
                <w:sz w:val="20"/>
                <w:szCs w:val="20"/>
              </w:rPr>
            </w:pPr>
            <w:r>
              <w:rPr>
                <w:rFonts w:hint="eastAsia"/>
                <w:b/>
                <w:sz w:val="24"/>
                <w:szCs w:val="24"/>
              </w:rPr>
              <w:t>Crew</w:t>
            </w:r>
          </w:p>
        </w:tc>
        <w:tc>
          <w:tcPr>
            <w:tcW w:w="1078" w:type="pct"/>
            <w:vAlign w:val="center"/>
          </w:tcPr>
          <w:p>
            <w:pPr>
              <w:jc w:val="center"/>
              <w:rPr>
                <w:rFonts w:hint="eastAsia" w:ascii="黑体" w:hAnsi="黑体" w:eastAsiaTheme="minorEastAsia"/>
                <w:b/>
                <w:sz w:val="24"/>
                <w:szCs w:val="24"/>
              </w:rPr>
            </w:pPr>
            <w:r>
              <w:rPr>
                <w:rFonts w:hint="eastAsia" w:ascii="黑体" w:hAnsi="黑体" w:eastAsiaTheme="minorEastAsia"/>
                <w:b/>
                <w:sz w:val="24"/>
                <w:szCs w:val="24"/>
              </w:rPr>
              <w:t>标准配备</w:t>
            </w:r>
          </w:p>
          <w:p>
            <w:pPr>
              <w:jc w:val="center"/>
              <w:rPr>
                <w:rFonts w:hint="eastAsia" w:ascii="黑体" w:hAnsi="黑体" w:eastAsiaTheme="minorEastAsia"/>
                <w:b/>
                <w:sz w:val="24"/>
                <w:szCs w:val="24"/>
              </w:rPr>
            </w:pPr>
            <w:r>
              <w:rPr>
                <w:b/>
                <w:sz w:val="24"/>
                <w:szCs w:val="24"/>
              </w:rPr>
              <w:t>Standard Equipment</w:t>
            </w:r>
          </w:p>
        </w:tc>
        <w:tc>
          <w:tcPr>
            <w:tcW w:w="616" w:type="pct"/>
            <w:vAlign w:val="center"/>
          </w:tcPr>
          <w:p>
            <w:pPr>
              <w:jc w:val="center"/>
              <w:rPr>
                <w:rFonts w:hint="eastAsia" w:ascii="黑体" w:hAnsi="黑体"/>
                <w:b/>
                <w:sz w:val="24"/>
                <w:szCs w:val="24"/>
              </w:rPr>
            </w:pPr>
            <w:r>
              <w:rPr>
                <w:rFonts w:hint="eastAsia" w:ascii="黑体" w:hAnsi="黑体"/>
                <w:b/>
                <w:sz w:val="24"/>
                <w:szCs w:val="24"/>
              </w:rPr>
              <w:t>费率/元</w:t>
            </w:r>
          </w:p>
          <w:p>
            <w:pPr>
              <w:jc w:val="center"/>
              <w:rPr>
                <w:rFonts w:hint="eastAsia" w:ascii="黑体" w:hAnsi="黑体"/>
                <w:sz w:val="24"/>
                <w:szCs w:val="24"/>
              </w:rPr>
            </w:pPr>
            <w:r>
              <w:rPr>
                <w:rFonts w:hint="eastAsia" w:ascii="黑体" w:hAnsi="黑体"/>
                <w:b/>
                <w:sz w:val="24"/>
                <w:szCs w:val="24"/>
              </w:rPr>
              <w:t>Rate/RMB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3" w:type="pct"/>
            <w:vAlign w:val="center"/>
          </w:tcPr>
          <w:p>
            <w:pPr>
              <w:jc w:val="center"/>
              <w:rPr>
                <w:sz w:val="24"/>
                <w:szCs w:val="24"/>
              </w:rPr>
            </w:pPr>
            <w:r>
              <w:rPr>
                <w:rFonts w:hint="eastAsia"/>
                <w:sz w:val="24"/>
                <w:szCs w:val="24"/>
              </w:rPr>
              <w:t>甬海安15</w:t>
            </w:r>
          </w:p>
          <w:p>
            <w:pPr>
              <w:jc w:val="center"/>
              <w:rPr>
                <w:sz w:val="24"/>
                <w:szCs w:val="24"/>
              </w:rPr>
            </w:pPr>
            <w:r>
              <w:rPr>
                <w:rFonts w:hint="eastAsia"/>
                <w:sz w:val="24"/>
                <w:szCs w:val="24"/>
              </w:rPr>
              <w:t>Yong Hai An 15</w:t>
            </w:r>
          </w:p>
        </w:tc>
        <w:tc>
          <w:tcPr>
            <w:tcW w:w="613" w:type="pct"/>
            <w:vAlign w:val="center"/>
          </w:tcPr>
          <w:p>
            <w:pPr>
              <w:jc w:val="center"/>
              <w:rPr>
                <w:sz w:val="24"/>
                <w:szCs w:val="24"/>
              </w:rPr>
            </w:pPr>
            <w:r>
              <w:rPr>
                <w:rFonts w:hint="eastAsia"/>
                <w:sz w:val="24"/>
                <w:szCs w:val="24"/>
              </w:rPr>
              <w:t>辅助船</w:t>
            </w:r>
            <w:r>
              <w:rPr>
                <w:sz w:val="24"/>
                <w:szCs w:val="24"/>
              </w:rPr>
              <w:t>Auxiliary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19.8</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41</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restart"/>
            <w:vAlign w:val="center"/>
          </w:tcPr>
          <w:p>
            <w:pPr>
              <w:jc w:val="center"/>
              <w:rPr>
                <w:rFonts w:hint="eastAsia" w:ascii="黑体" w:hAnsi="黑体" w:cs="宋体" w:eastAsiaTheme="minorEastAsia"/>
                <w:kern w:val="0"/>
                <w:sz w:val="24"/>
                <w:szCs w:val="24"/>
              </w:rPr>
            </w:pPr>
          </w:p>
          <w:p>
            <w:pPr>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 xml:space="preserve">AIS、High Frequency、GPS、Oil absorbent mat and Oil spill </w:t>
            </w:r>
            <w:r>
              <w:rPr>
                <w:rFonts w:ascii="黑体" w:hAnsi="黑体" w:cs="宋体" w:eastAsiaTheme="minorEastAsia"/>
                <w:kern w:val="0"/>
                <w:sz w:val="24"/>
                <w:szCs w:val="24"/>
              </w:rPr>
              <w:t>dispersant</w:t>
            </w:r>
          </w:p>
        </w:tc>
        <w:tc>
          <w:tcPr>
            <w:tcW w:w="616" w:type="pct"/>
            <w:vMerge w:val="restart"/>
            <w:vAlign w:val="center"/>
          </w:tcPr>
          <w:p>
            <w:pPr>
              <w:jc w:val="center"/>
              <w:rPr>
                <w:rFonts w:hint="eastAsia" w:ascii="黑体" w:hAnsi="黑体" w:eastAsiaTheme="minorEastAsia"/>
                <w:sz w:val="24"/>
                <w:szCs w:val="24"/>
              </w:rPr>
            </w:pPr>
            <w:r>
              <w:rPr>
                <w:rFonts w:hint="eastAsia" w:ascii="黑体" w:hAnsi="黑体"/>
                <w:sz w:val="24"/>
                <w:szCs w:val="24"/>
              </w:rPr>
              <w:t xml:space="preserve">5500/ </w:t>
            </w:r>
            <w:r>
              <w:rPr>
                <w:rFonts w:hint="eastAsia" w:ascii="黑体" w:hAnsi="黑体" w:eastAsiaTheme="minorEastAsia"/>
                <w:sz w:val="24"/>
                <w:szCs w:val="24"/>
              </w:rPr>
              <w:t>shift</w:t>
            </w:r>
          </w:p>
          <w:p>
            <w:pPr>
              <w:jc w:val="center"/>
              <w:rPr>
                <w:rFonts w:hint="eastAsia" w:ascii="黑体" w:hAnsi="黑体"/>
                <w:sz w:val="24"/>
                <w:szCs w:val="24"/>
              </w:rPr>
            </w:pPr>
            <w:r>
              <w:rPr>
                <w:rFonts w:hint="eastAsia"/>
                <w:sz w:val="24"/>
                <w:szCs w:val="24"/>
              </w:rPr>
              <w:t>over</w:t>
            </w:r>
            <w:r>
              <w:rPr>
                <w:rFonts w:hint="eastAsia" w:eastAsiaTheme="minorEastAsia"/>
                <w:sz w:val="24"/>
                <w:szCs w:val="24"/>
              </w:rPr>
              <w:t xml:space="preserve"> 1 shift</w:t>
            </w:r>
            <w:r>
              <w:rPr>
                <w:rFonts w:hint="eastAsia"/>
                <w:sz w:val="24"/>
                <w:szCs w:val="24"/>
              </w:rPr>
              <w:t xml:space="preserve"> will charge </w:t>
            </w:r>
            <w:r>
              <w:rPr>
                <w:rFonts w:hint="eastAsia" w:eastAsiaTheme="minorEastAsia"/>
                <w:sz w:val="24"/>
                <w:szCs w:val="24"/>
              </w:rPr>
              <w:t>650</w:t>
            </w:r>
            <w:r>
              <w:rPr>
                <w:rFonts w:hint="eastAsia"/>
                <w:sz w:val="24"/>
                <w:szCs w:val="24"/>
              </w:rPr>
              <w:t>/hr</w:t>
            </w:r>
            <w:r>
              <w:rPr>
                <w:rFonts w:hint="eastAsia" w:eastAsiaTheme="minorEastAsia"/>
                <w:sz w:val="24"/>
                <w:szCs w:val="24"/>
              </w:rPr>
              <w:t>（cover wear&amp; tear, consumables, fuel, crew and berthing costs）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43" w:type="pct"/>
            <w:vAlign w:val="center"/>
          </w:tcPr>
          <w:p>
            <w:pPr>
              <w:jc w:val="center"/>
              <w:rPr>
                <w:sz w:val="24"/>
                <w:szCs w:val="24"/>
              </w:rPr>
            </w:pPr>
            <w:r>
              <w:rPr>
                <w:rFonts w:hint="eastAsia"/>
                <w:sz w:val="24"/>
                <w:szCs w:val="24"/>
              </w:rPr>
              <w:t>甬海安16</w:t>
            </w:r>
          </w:p>
          <w:p>
            <w:pPr>
              <w:jc w:val="center"/>
              <w:rPr>
                <w:sz w:val="24"/>
                <w:szCs w:val="24"/>
              </w:rPr>
            </w:pPr>
            <w:r>
              <w:rPr>
                <w:rFonts w:hint="eastAsia"/>
                <w:sz w:val="24"/>
                <w:szCs w:val="24"/>
              </w:rPr>
              <w:t>Yong Hai An 16</w:t>
            </w:r>
          </w:p>
        </w:tc>
        <w:tc>
          <w:tcPr>
            <w:tcW w:w="613" w:type="pct"/>
            <w:vAlign w:val="center"/>
          </w:tcPr>
          <w:p>
            <w:pPr>
              <w:jc w:val="center"/>
              <w:rPr>
                <w:sz w:val="24"/>
                <w:szCs w:val="24"/>
              </w:rPr>
            </w:pPr>
            <w:r>
              <w:rPr>
                <w:rFonts w:hint="eastAsia"/>
                <w:sz w:val="24"/>
                <w:szCs w:val="24"/>
              </w:rPr>
              <w:t>辅助船</w:t>
            </w:r>
            <w:r>
              <w:rPr>
                <w:sz w:val="24"/>
                <w:szCs w:val="24"/>
              </w:rPr>
              <w:t>Auxiliary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19.8</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41</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cs="宋体" w:eastAsiaTheme="minorEastAsia"/>
                <w:kern w:val="0"/>
                <w:sz w:val="24"/>
                <w:szCs w:val="24"/>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43" w:type="pct"/>
            <w:vAlign w:val="center"/>
          </w:tcPr>
          <w:p>
            <w:pPr>
              <w:jc w:val="center"/>
              <w:rPr>
                <w:sz w:val="24"/>
                <w:szCs w:val="24"/>
              </w:rPr>
            </w:pPr>
            <w:r>
              <w:rPr>
                <w:rFonts w:hint="eastAsia"/>
                <w:sz w:val="24"/>
                <w:szCs w:val="24"/>
              </w:rPr>
              <w:t>甬海安17</w:t>
            </w:r>
          </w:p>
          <w:p>
            <w:pPr>
              <w:jc w:val="center"/>
              <w:rPr>
                <w:sz w:val="24"/>
                <w:szCs w:val="24"/>
              </w:rPr>
            </w:pPr>
            <w:r>
              <w:rPr>
                <w:rFonts w:hint="eastAsia"/>
                <w:sz w:val="24"/>
                <w:szCs w:val="24"/>
              </w:rPr>
              <w:t>Yong Hai An 17</w:t>
            </w:r>
          </w:p>
        </w:tc>
        <w:tc>
          <w:tcPr>
            <w:tcW w:w="613" w:type="pct"/>
            <w:vAlign w:val="center"/>
          </w:tcPr>
          <w:p>
            <w:pPr>
              <w:jc w:val="center"/>
              <w:rPr>
                <w:sz w:val="24"/>
                <w:szCs w:val="24"/>
              </w:rPr>
            </w:pPr>
            <w:r>
              <w:rPr>
                <w:rFonts w:hint="eastAsia"/>
                <w:sz w:val="24"/>
                <w:szCs w:val="24"/>
              </w:rPr>
              <w:t>辅助船</w:t>
            </w:r>
            <w:r>
              <w:rPr>
                <w:sz w:val="24"/>
                <w:szCs w:val="24"/>
              </w:rPr>
              <w:t>Auxiliary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17</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23</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cs="宋体" w:eastAsiaTheme="minorEastAsia"/>
                <w:kern w:val="0"/>
                <w:sz w:val="24"/>
                <w:szCs w:val="24"/>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43" w:type="pct"/>
            <w:vAlign w:val="center"/>
          </w:tcPr>
          <w:p>
            <w:pPr>
              <w:jc w:val="center"/>
              <w:rPr>
                <w:sz w:val="24"/>
                <w:szCs w:val="24"/>
              </w:rPr>
            </w:pPr>
            <w:r>
              <w:rPr>
                <w:rFonts w:hint="eastAsia"/>
                <w:sz w:val="24"/>
                <w:szCs w:val="24"/>
              </w:rPr>
              <w:t>甬海安18</w:t>
            </w:r>
          </w:p>
          <w:p>
            <w:pPr>
              <w:jc w:val="center"/>
              <w:rPr>
                <w:sz w:val="24"/>
                <w:szCs w:val="24"/>
              </w:rPr>
            </w:pPr>
            <w:r>
              <w:rPr>
                <w:rFonts w:hint="eastAsia"/>
                <w:sz w:val="24"/>
                <w:szCs w:val="24"/>
              </w:rPr>
              <w:t>Yong Hai An 18</w:t>
            </w:r>
          </w:p>
        </w:tc>
        <w:tc>
          <w:tcPr>
            <w:tcW w:w="613" w:type="pct"/>
            <w:vAlign w:val="center"/>
          </w:tcPr>
          <w:p>
            <w:pPr>
              <w:jc w:val="center"/>
              <w:rPr>
                <w:sz w:val="24"/>
                <w:szCs w:val="24"/>
              </w:rPr>
            </w:pPr>
            <w:r>
              <w:rPr>
                <w:rFonts w:hint="eastAsia"/>
                <w:sz w:val="24"/>
                <w:szCs w:val="24"/>
              </w:rPr>
              <w:t>辅助船</w:t>
            </w:r>
            <w:r>
              <w:rPr>
                <w:sz w:val="24"/>
                <w:szCs w:val="24"/>
              </w:rPr>
              <w:t>Auxiliary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17</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23</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cs="宋体" w:eastAsiaTheme="minorEastAsia"/>
                <w:kern w:val="0"/>
                <w:sz w:val="24"/>
                <w:szCs w:val="24"/>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943" w:type="pct"/>
            <w:vAlign w:val="center"/>
          </w:tcPr>
          <w:p>
            <w:pPr>
              <w:jc w:val="center"/>
              <w:rPr>
                <w:sz w:val="24"/>
                <w:szCs w:val="24"/>
              </w:rPr>
            </w:pPr>
            <w:r>
              <w:rPr>
                <w:rFonts w:hint="eastAsia"/>
                <w:sz w:val="24"/>
                <w:szCs w:val="24"/>
              </w:rPr>
              <w:t>甬海安19</w:t>
            </w:r>
          </w:p>
          <w:p>
            <w:pPr>
              <w:jc w:val="center"/>
              <w:rPr>
                <w:sz w:val="24"/>
                <w:szCs w:val="24"/>
              </w:rPr>
            </w:pPr>
            <w:r>
              <w:rPr>
                <w:rFonts w:hint="eastAsia"/>
                <w:sz w:val="24"/>
                <w:szCs w:val="24"/>
              </w:rPr>
              <w:t>Yong Hai An 19</w:t>
            </w:r>
          </w:p>
        </w:tc>
        <w:tc>
          <w:tcPr>
            <w:tcW w:w="613" w:type="pct"/>
            <w:vAlign w:val="center"/>
          </w:tcPr>
          <w:p>
            <w:pPr>
              <w:jc w:val="center"/>
              <w:rPr>
                <w:sz w:val="24"/>
                <w:szCs w:val="24"/>
              </w:rPr>
            </w:pPr>
            <w:r>
              <w:rPr>
                <w:rFonts w:hint="eastAsia"/>
                <w:sz w:val="24"/>
                <w:szCs w:val="24"/>
              </w:rPr>
              <w:t>辅助船</w:t>
            </w:r>
            <w:r>
              <w:rPr>
                <w:sz w:val="24"/>
                <w:szCs w:val="24"/>
              </w:rPr>
              <w:t>Auxiliary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17</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23</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cs="宋体" w:eastAsiaTheme="minorEastAsia"/>
                <w:kern w:val="0"/>
                <w:sz w:val="24"/>
                <w:szCs w:val="24"/>
              </w:rPr>
            </w:pPr>
          </w:p>
        </w:tc>
        <w:tc>
          <w:tcPr>
            <w:tcW w:w="616" w:type="pct"/>
            <w:vMerge w:val="continue"/>
            <w:vAlign w:val="center"/>
          </w:tcPr>
          <w:p>
            <w:pPr>
              <w:jc w:val="center"/>
              <w:rPr>
                <w:rFonts w:hint="eastAsia" w:ascii="黑体" w:hAnsi="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3" w:type="pct"/>
            <w:vAlign w:val="center"/>
          </w:tcPr>
          <w:p>
            <w:pPr>
              <w:jc w:val="center"/>
              <w:rPr>
                <w:sz w:val="24"/>
                <w:szCs w:val="24"/>
              </w:rPr>
            </w:pPr>
            <w:r>
              <w:rPr>
                <w:rFonts w:hint="eastAsia"/>
                <w:sz w:val="24"/>
                <w:szCs w:val="24"/>
              </w:rPr>
              <w:t>甬海安20</w:t>
            </w:r>
          </w:p>
          <w:p>
            <w:pPr>
              <w:jc w:val="center"/>
              <w:rPr>
                <w:sz w:val="24"/>
                <w:szCs w:val="24"/>
              </w:rPr>
            </w:pPr>
            <w:r>
              <w:rPr>
                <w:rFonts w:hint="eastAsia"/>
                <w:sz w:val="24"/>
                <w:szCs w:val="24"/>
              </w:rPr>
              <w:t>Yong Hai An 20</w:t>
            </w:r>
          </w:p>
        </w:tc>
        <w:tc>
          <w:tcPr>
            <w:tcW w:w="613" w:type="pct"/>
            <w:vAlign w:val="center"/>
          </w:tcPr>
          <w:p>
            <w:pPr>
              <w:jc w:val="center"/>
              <w:rPr>
                <w:sz w:val="24"/>
                <w:szCs w:val="24"/>
              </w:rPr>
            </w:pPr>
            <w:r>
              <w:rPr>
                <w:rFonts w:hint="eastAsia"/>
                <w:sz w:val="24"/>
                <w:szCs w:val="24"/>
              </w:rPr>
              <w:t>辅助船</w:t>
            </w:r>
            <w:r>
              <w:rPr>
                <w:sz w:val="24"/>
                <w:szCs w:val="24"/>
              </w:rPr>
              <w:t>Auxiliary ship</w:t>
            </w:r>
          </w:p>
        </w:tc>
        <w:tc>
          <w:tcPr>
            <w:tcW w:w="482"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17m</w:t>
            </w:r>
          </w:p>
        </w:tc>
        <w:tc>
          <w:tcPr>
            <w:tcW w:w="337"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23</w:t>
            </w:r>
          </w:p>
        </w:tc>
        <w:tc>
          <w:tcPr>
            <w:tcW w:w="565" w:type="pct"/>
            <w:vAlign w:val="center"/>
          </w:tcPr>
          <w:p>
            <w:pPr>
              <w:jc w:val="center"/>
              <w:rPr>
                <w:rFonts w:hint="eastAsia" w:ascii="黑体" w:hAnsi="黑体"/>
                <w:sz w:val="24"/>
                <w:szCs w:val="24"/>
              </w:rPr>
            </w:pPr>
            <w:r>
              <w:rPr>
                <w:rFonts w:hint="eastAsia" w:ascii="黑体" w:hAnsi="黑体" w:eastAsiaTheme="minorEastAsia"/>
                <w:sz w:val="24"/>
                <w:szCs w:val="24"/>
              </w:rPr>
              <w:t>110</w:t>
            </w:r>
          </w:p>
        </w:tc>
        <w:tc>
          <w:tcPr>
            <w:tcW w:w="366" w:type="pct"/>
            <w:vAlign w:val="center"/>
          </w:tcPr>
          <w:p>
            <w:pPr>
              <w:jc w:val="center"/>
              <w:rPr>
                <w:rFonts w:hint="eastAsia" w:ascii="黑体" w:hAnsi="黑体" w:eastAsiaTheme="minorEastAsia"/>
                <w:sz w:val="24"/>
                <w:szCs w:val="24"/>
              </w:rPr>
            </w:pPr>
            <w:r>
              <w:rPr>
                <w:rFonts w:hint="eastAsia" w:ascii="黑体" w:hAnsi="黑体" w:eastAsiaTheme="minorEastAsia"/>
                <w:sz w:val="24"/>
                <w:szCs w:val="24"/>
              </w:rPr>
              <w:t>2</w:t>
            </w:r>
          </w:p>
        </w:tc>
        <w:tc>
          <w:tcPr>
            <w:tcW w:w="1078" w:type="pct"/>
            <w:vMerge w:val="continue"/>
            <w:vAlign w:val="center"/>
          </w:tcPr>
          <w:p>
            <w:pPr>
              <w:jc w:val="center"/>
              <w:rPr>
                <w:rFonts w:hint="eastAsia" w:ascii="黑体" w:hAnsi="黑体" w:cs="宋体" w:eastAsiaTheme="minorEastAsia"/>
                <w:kern w:val="0"/>
                <w:sz w:val="24"/>
                <w:szCs w:val="24"/>
              </w:rPr>
            </w:pPr>
          </w:p>
        </w:tc>
        <w:tc>
          <w:tcPr>
            <w:tcW w:w="616" w:type="pct"/>
            <w:vMerge w:val="continue"/>
            <w:vAlign w:val="center"/>
          </w:tcPr>
          <w:p>
            <w:pPr>
              <w:jc w:val="center"/>
              <w:rPr>
                <w:rFonts w:hint="eastAsia" w:ascii="黑体" w:hAnsi="黑体"/>
                <w:sz w:val="24"/>
                <w:szCs w:val="24"/>
              </w:rPr>
            </w:pPr>
          </w:p>
        </w:tc>
      </w:tr>
    </w:tbl>
    <w:p>
      <w:pPr>
        <w:widowControl/>
        <w:jc w:val="left"/>
        <w:rPr>
          <w:rFonts w:hint="eastAsia" w:ascii="黑体" w:hAnsi="黑体"/>
          <w:b/>
          <w:sz w:val="24"/>
          <w:szCs w:val="24"/>
        </w:rPr>
      </w:pPr>
    </w:p>
    <w:p>
      <w:pPr>
        <w:widowControl/>
        <w:jc w:val="left"/>
        <w:rPr>
          <w:rFonts w:hint="eastAsia" w:ascii="黑体" w:hAnsi="黑体"/>
          <w:b/>
          <w:sz w:val="24"/>
          <w:szCs w:val="24"/>
        </w:rPr>
      </w:pPr>
      <w:r>
        <w:rPr>
          <w:rFonts w:hint="eastAsia" w:ascii="黑体" w:hAnsi="黑体"/>
          <w:b/>
          <w:sz w:val="24"/>
          <w:szCs w:val="24"/>
        </w:rPr>
        <w:t xml:space="preserve">2. </w:t>
      </w:r>
      <w:r>
        <w:rPr>
          <w:rFonts w:hint="eastAsia" w:ascii="黑体" w:hAnsi="黑体" w:eastAsia="黑体"/>
          <w:b/>
          <w:sz w:val="24"/>
          <w:szCs w:val="24"/>
        </w:rPr>
        <w:t>清污设备</w:t>
      </w:r>
      <w:r>
        <w:rPr>
          <w:rFonts w:ascii="黑体" w:hAnsi="黑体" w:eastAsia="黑体"/>
          <w:b/>
          <w:sz w:val="24"/>
          <w:szCs w:val="24"/>
          <w:lang w:val="en-GB"/>
        </w:rPr>
        <w:t xml:space="preserve"> </w:t>
      </w:r>
      <w:r>
        <w:rPr>
          <w:rFonts w:eastAsia="黑体" w:cstheme="minorHAnsi"/>
          <w:b/>
          <w:sz w:val="24"/>
          <w:szCs w:val="24"/>
          <w:u w:val="single"/>
          <w:lang w:val="en-GB"/>
        </w:rPr>
        <w:t>Equipment</w:t>
      </w:r>
    </w:p>
    <w:tbl>
      <w:tblPr>
        <w:tblStyle w:val="7"/>
        <w:tblW w:w="14648" w:type="dxa"/>
        <w:jc w:val="center"/>
        <w:tblLayout w:type="fixed"/>
        <w:tblCellMar>
          <w:top w:w="15" w:type="dxa"/>
          <w:left w:w="15" w:type="dxa"/>
          <w:bottom w:w="15" w:type="dxa"/>
          <w:right w:w="15" w:type="dxa"/>
        </w:tblCellMar>
      </w:tblPr>
      <w:tblGrid>
        <w:gridCol w:w="1338"/>
        <w:gridCol w:w="1134"/>
        <w:gridCol w:w="1515"/>
        <w:gridCol w:w="1701"/>
        <w:gridCol w:w="1843"/>
        <w:gridCol w:w="3280"/>
        <w:gridCol w:w="1276"/>
        <w:gridCol w:w="2561"/>
      </w:tblGrid>
      <w:tr>
        <w:tblPrEx>
          <w:tblCellMar>
            <w:top w:w="15" w:type="dxa"/>
            <w:left w:w="15" w:type="dxa"/>
            <w:bottom w:w="15" w:type="dxa"/>
            <w:right w:w="15" w:type="dxa"/>
          </w:tblCellMar>
        </w:tblPrEx>
        <w:trPr>
          <w:trHeight w:val="632" w:hRule="atLeast"/>
          <w:jc w:val="center"/>
        </w:trPr>
        <w:tc>
          <w:tcPr>
            <w:tcW w:w="1338"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项目</w:t>
            </w:r>
          </w:p>
          <w:p>
            <w:pPr>
              <w:widowControl/>
              <w:jc w:val="center"/>
              <w:rPr>
                <w:rFonts w:eastAsia="黑体" w:cstheme="minorHAnsi"/>
                <w:b/>
                <w:kern w:val="0"/>
                <w:sz w:val="24"/>
                <w:szCs w:val="24"/>
                <w:lang w:val="en-GB"/>
              </w:rPr>
            </w:pPr>
            <w:r>
              <w:rPr>
                <w:rFonts w:eastAsia="黑体" w:cstheme="minorHAnsi"/>
                <w:b/>
                <w:kern w:val="0"/>
                <w:sz w:val="24"/>
                <w:szCs w:val="24"/>
                <w:lang w:val="en-GB"/>
              </w:rPr>
              <w:t>Generic type</w:t>
            </w:r>
          </w:p>
        </w:tc>
        <w:tc>
          <w:tcPr>
            <w:tcW w:w="26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cs="宋体"/>
                <w:b/>
                <w:kern w:val="0"/>
                <w:sz w:val="24"/>
                <w:szCs w:val="24"/>
                <w:lang w:val="en-GB"/>
              </w:rPr>
            </w:pPr>
            <w:r>
              <w:rPr>
                <w:rFonts w:hint="eastAsia" w:ascii="宋体" w:hAnsi="宋体" w:cs="宋体"/>
                <w:b/>
                <w:kern w:val="0"/>
                <w:sz w:val="24"/>
                <w:szCs w:val="24"/>
              </w:rPr>
              <w:t>功能要求</w:t>
            </w:r>
          </w:p>
          <w:p>
            <w:pPr>
              <w:widowControl/>
              <w:jc w:val="center"/>
              <w:rPr>
                <w:rFonts w:hint="eastAsia" w:ascii="黑体" w:hAnsi="黑体" w:eastAsia="黑体" w:cs="宋体"/>
                <w:b/>
                <w:kern w:val="0"/>
                <w:sz w:val="24"/>
                <w:szCs w:val="24"/>
                <w:lang w:val="en-GB"/>
              </w:rPr>
            </w:pPr>
            <w:r>
              <w:rPr>
                <w:rFonts w:hint="eastAsia" w:cstheme="minorHAnsi"/>
                <w:b/>
                <w:kern w:val="0"/>
                <w:sz w:val="24"/>
                <w:szCs w:val="24"/>
                <w:lang w:val="en-GB"/>
              </w:rPr>
              <w:t>C</w:t>
            </w:r>
            <w:r>
              <w:rPr>
                <w:rFonts w:eastAsia="黑体" w:cstheme="minorHAnsi"/>
                <w:b/>
                <w:kern w:val="0"/>
                <w:sz w:val="24"/>
                <w:szCs w:val="24"/>
                <w:lang w:val="en-GB"/>
              </w:rPr>
              <w:t>apability</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设备名称</w:t>
            </w:r>
          </w:p>
          <w:p>
            <w:pPr>
              <w:widowControl/>
              <w:jc w:val="center"/>
              <w:rPr>
                <w:rFonts w:hint="eastAsia" w:ascii="黑体" w:hAnsi="黑体" w:eastAsia="黑体" w:cs="宋体"/>
                <w:b/>
                <w:kern w:val="0"/>
                <w:sz w:val="24"/>
                <w:szCs w:val="24"/>
                <w:lang w:val="en-GB"/>
              </w:rPr>
            </w:pPr>
            <w:r>
              <w:rPr>
                <w:rFonts w:eastAsia="黑体" w:cstheme="minorHAnsi"/>
                <w:b/>
                <w:kern w:val="0"/>
                <w:sz w:val="24"/>
                <w:szCs w:val="24"/>
                <w:lang w:val="en-GB"/>
              </w:rPr>
              <w:t>Name of equipment</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型号</w:t>
            </w:r>
          </w:p>
          <w:p>
            <w:pPr>
              <w:widowControl/>
              <w:jc w:val="center"/>
              <w:rPr>
                <w:rFonts w:eastAsia="黑体" w:cstheme="minorHAnsi"/>
                <w:b/>
                <w:kern w:val="0"/>
                <w:sz w:val="24"/>
                <w:szCs w:val="24"/>
                <w:lang w:val="en-GB"/>
              </w:rPr>
            </w:pPr>
            <w:r>
              <w:rPr>
                <w:rFonts w:eastAsia="黑体" w:cstheme="minorHAnsi"/>
                <w:b/>
                <w:kern w:val="0"/>
                <w:sz w:val="24"/>
                <w:szCs w:val="24"/>
                <w:lang w:val="en-GB"/>
              </w:rPr>
              <w:t>Model name/</w:t>
            </w:r>
            <w:r>
              <w:rPr>
                <w:rFonts w:hint="eastAsia" w:cstheme="minorHAnsi"/>
                <w:b/>
                <w:kern w:val="0"/>
                <w:sz w:val="24"/>
                <w:szCs w:val="24"/>
                <w:lang w:val="en-GB"/>
              </w:rPr>
              <w:t>NO</w:t>
            </w:r>
            <w:r>
              <w:rPr>
                <w:rFonts w:eastAsia="黑体" w:cstheme="minorHAnsi"/>
                <w:b/>
                <w:kern w:val="0"/>
                <w:sz w:val="24"/>
                <w:szCs w:val="24"/>
                <w:lang w:val="en-GB"/>
              </w:rPr>
              <w:t>.</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规格</w:t>
            </w:r>
          </w:p>
          <w:p>
            <w:pPr>
              <w:widowControl/>
              <w:jc w:val="center"/>
              <w:rPr>
                <w:rFonts w:hint="eastAsia" w:ascii="黑体" w:hAnsi="黑体" w:eastAsia="黑体" w:cs="宋体"/>
                <w:b/>
                <w:kern w:val="0"/>
                <w:sz w:val="24"/>
                <w:szCs w:val="24"/>
                <w:lang w:val="en-GB"/>
              </w:rPr>
            </w:pPr>
            <w:r>
              <w:rPr>
                <w:rFonts w:eastAsia="黑体" w:cstheme="minorHAnsi"/>
                <w:b/>
                <w:kern w:val="0"/>
                <w:sz w:val="24"/>
                <w:szCs w:val="24"/>
                <w:lang w:val="en-GB"/>
              </w:rPr>
              <w:t>Specification</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生产商</w:t>
            </w:r>
          </w:p>
          <w:p>
            <w:pPr>
              <w:widowControl/>
              <w:jc w:val="center"/>
              <w:rPr>
                <w:rFonts w:hint="eastAsia" w:ascii="黑体" w:hAnsi="黑体" w:eastAsia="黑体" w:cs="宋体"/>
                <w:b/>
                <w:kern w:val="0"/>
                <w:szCs w:val="21"/>
                <w:lang w:val="en-GB"/>
              </w:rPr>
            </w:pPr>
            <w:r>
              <w:rPr>
                <w:rFonts w:eastAsia="黑体" w:cstheme="minorHAnsi"/>
                <w:b/>
                <w:kern w:val="0"/>
                <w:szCs w:val="21"/>
                <w:lang w:val="en-GB"/>
              </w:rPr>
              <w:t>Manufacturer</w:t>
            </w:r>
          </w:p>
        </w:tc>
        <w:tc>
          <w:tcPr>
            <w:tcW w:w="25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黑体"/>
                <w:b/>
                <w:sz w:val="24"/>
                <w:szCs w:val="24"/>
              </w:rPr>
            </w:pPr>
            <w:r>
              <w:rPr>
                <w:rFonts w:hint="eastAsia" w:ascii="黑体" w:hAnsi="黑体"/>
                <w:b/>
                <w:sz w:val="24"/>
                <w:szCs w:val="24"/>
              </w:rPr>
              <w:t>费率/元</w:t>
            </w:r>
          </w:p>
          <w:p>
            <w:pPr>
              <w:widowControl/>
              <w:jc w:val="center"/>
              <w:rPr>
                <w:rFonts w:hint="eastAsia" w:ascii="黑体" w:hAnsi="黑体" w:eastAsia="黑体" w:cs="宋体"/>
                <w:b/>
                <w:kern w:val="0"/>
                <w:sz w:val="24"/>
                <w:szCs w:val="24"/>
                <w:lang w:val="en-GB"/>
              </w:rPr>
            </w:pPr>
            <w:r>
              <w:rPr>
                <w:rFonts w:hint="eastAsia" w:ascii="黑体" w:hAnsi="黑体"/>
                <w:b/>
                <w:sz w:val="24"/>
                <w:szCs w:val="24"/>
              </w:rPr>
              <w:t>Rate/RMB</w:t>
            </w:r>
          </w:p>
        </w:tc>
      </w:tr>
      <w:tr>
        <w:tblPrEx>
          <w:tblCellMar>
            <w:top w:w="15" w:type="dxa"/>
            <w:left w:w="15" w:type="dxa"/>
            <w:bottom w:w="15" w:type="dxa"/>
            <w:right w:w="15" w:type="dxa"/>
          </w:tblCellMar>
        </w:tblPrEx>
        <w:trPr>
          <w:trHeight w:val="1113" w:hRule="atLeast"/>
          <w:jc w:val="center"/>
        </w:trPr>
        <w:tc>
          <w:tcPr>
            <w:tcW w:w="13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围油栏</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boom</w:t>
            </w:r>
          </w:p>
        </w:tc>
        <w:tc>
          <w:tcPr>
            <w:tcW w:w="1134"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开阔水域</w:t>
            </w:r>
          </w:p>
          <w:p>
            <w:pPr>
              <w:widowControl/>
              <w:jc w:val="center"/>
              <w:rPr>
                <w:rFonts w:eastAsia="黑体" w:cstheme="minorHAnsi"/>
                <w:kern w:val="0"/>
                <w:sz w:val="24"/>
                <w:szCs w:val="24"/>
                <w:lang w:val="en-GB"/>
              </w:rPr>
            </w:pPr>
          </w:p>
          <w:p>
            <w:pPr>
              <w:widowControl/>
              <w:jc w:val="center"/>
              <w:rPr>
                <w:rFonts w:hint="eastAsia" w:ascii="黑体" w:hAnsi="黑体" w:eastAsia="黑体" w:cs="宋体"/>
                <w:kern w:val="0"/>
                <w:sz w:val="24"/>
                <w:szCs w:val="24"/>
              </w:rPr>
            </w:pPr>
            <w:r>
              <w:rPr>
                <w:rFonts w:eastAsia="黑体" w:cstheme="minorHAnsi"/>
                <w:kern w:val="0"/>
                <w:sz w:val="24"/>
                <w:szCs w:val="24"/>
                <w:lang w:val="en-GB"/>
              </w:rPr>
              <w:t>Open waters</w:t>
            </w:r>
            <w:r>
              <w:rPr>
                <w:rFonts w:hint="eastAsia" w:ascii="黑体" w:hAnsi="黑体" w:eastAsia="黑体" w:cs="宋体"/>
                <w:kern w:val="0"/>
                <w:sz w:val="24"/>
                <w:szCs w:val="24"/>
              </w:rPr>
              <w:t>(m)</w:t>
            </w:r>
          </w:p>
        </w:tc>
        <w:tc>
          <w:tcPr>
            <w:tcW w:w="15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总高</w:t>
            </w:r>
          </w:p>
          <w:p>
            <w:pPr>
              <w:widowControl/>
              <w:jc w:val="center"/>
              <w:rPr>
                <w:rFonts w:hint="eastAsia" w:ascii="黑体" w:hAnsi="黑体" w:eastAsia="黑体" w:cs="宋体"/>
                <w:kern w:val="0"/>
                <w:sz w:val="24"/>
                <w:szCs w:val="24"/>
              </w:rPr>
            </w:pPr>
            <w:r>
              <w:rPr>
                <w:rFonts w:eastAsia="黑体" w:cstheme="minorHAnsi"/>
                <w:kern w:val="0"/>
                <w:sz w:val="24"/>
                <w:szCs w:val="24"/>
                <w:lang w:val="en-GB"/>
              </w:rPr>
              <w:t>Total Height</w:t>
            </w:r>
            <w:r>
              <w:rPr>
                <w:rFonts w:hint="eastAsia" w:ascii="黑体" w:hAnsi="黑体" w:eastAsia="黑体" w:cs="宋体"/>
                <w:kern w:val="0"/>
                <w:sz w:val="24"/>
                <w:szCs w:val="24"/>
              </w:rPr>
              <w:t xml:space="preserve"> ≥1500mm</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PVC浮子式围油栏</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Solid float oil PVC boom</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WGV1500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eastAsia="黑体" w:cstheme="minorHAnsi"/>
                <w:kern w:val="0"/>
                <w:sz w:val="24"/>
                <w:szCs w:val="24"/>
                <w:lang w:val="en-GB"/>
              </w:rPr>
            </w:pPr>
            <w:r>
              <w:rPr>
                <w:rFonts w:hint="eastAsia" w:eastAsia="黑体" w:cstheme="minorHAnsi"/>
                <w:kern w:val="0"/>
                <w:sz w:val="24"/>
                <w:szCs w:val="24"/>
                <w:lang w:val="en-GB"/>
              </w:rPr>
              <w:t>总高度1500mm,干舷高度/吃水520mm/760mm</w:t>
            </w:r>
          </w:p>
          <w:p>
            <w:pPr>
              <w:widowControl/>
              <w:jc w:val="center"/>
              <w:rPr>
                <w:rFonts w:eastAsia="黑体" w:cstheme="minorHAnsi"/>
                <w:kern w:val="0"/>
                <w:sz w:val="24"/>
                <w:szCs w:val="24"/>
                <w:lang w:val="en-GB"/>
              </w:rPr>
            </w:pPr>
            <w:r>
              <w:rPr>
                <w:rFonts w:hint="eastAsia" w:eastAsia="黑体" w:cstheme="minorHAnsi"/>
                <w:kern w:val="0"/>
                <w:sz w:val="24"/>
                <w:szCs w:val="24"/>
                <w:lang w:val="en-GB"/>
              </w:rPr>
              <w:t xml:space="preserve">Total </w:t>
            </w:r>
            <w:r>
              <w:rPr>
                <w:rFonts w:eastAsia="黑体" w:cstheme="minorHAnsi"/>
                <w:kern w:val="0"/>
                <w:sz w:val="24"/>
                <w:szCs w:val="24"/>
                <w:lang w:val="en-GB"/>
              </w:rPr>
              <w:t>height;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p>
          <w:p>
            <w:pPr>
              <w:jc w:val="center"/>
              <w:rPr>
                <w:sz w:val="24"/>
              </w:rPr>
            </w:pPr>
            <w:r>
              <w:rPr>
                <w:rFonts w:hint="eastAsia" w:eastAsiaTheme="minorEastAsia"/>
                <w:sz w:val="24"/>
              </w:rPr>
              <w:t>4</w:t>
            </w:r>
            <w:r>
              <w:rPr>
                <w:rFonts w:hint="eastAsia"/>
                <w:sz w:val="24"/>
              </w:rPr>
              <w:t>0/meter/</w:t>
            </w:r>
            <w:r>
              <w:rPr>
                <w:rFonts w:hint="eastAsia" w:ascii="黑体" w:hAnsi="黑体"/>
                <w:sz w:val="24"/>
              </w:rPr>
              <w:t>day</w:t>
            </w:r>
          </w:p>
        </w:tc>
      </w:tr>
      <w:tr>
        <w:tblPrEx>
          <w:tblCellMar>
            <w:top w:w="15" w:type="dxa"/>
            <w:left w:w="15" w:type="dxa"/>
            <w:bottom w:w="15" w:type="dxa"/>
            <w:right w:w="15" w:type="dxa"/>
          </w:tblCellMar>
        </w:tblPrEx>
        <w:trPr>
          <w:trHeight w:val="1387"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134"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充气式橡胶围油栏</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Inflatable oil containment boom</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QW1500</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eastAsiaTheme="minorEastAsia"/>
                <w:sz w:val="24"/>
                <w:szCs w:val="24"/>
              </w:rPr>
            </w:pPr>
            <w:r>
              <w:rPr>
                <w:rFonts w:hint="eastAsia" w:ascii="黑体" w:hAnsi="黑体" w:eastAsiaTheme="minorEastAsia"/>
                <w:sz w:val="24"/>
                <w:szCs w:val="24"/>
              </w:rPr>
              <w:t>总高度1500mm,干舷高度/吃水520mm/760mm</w:t>
            </w:r>
          </w:p>
          <w:p>
            <w:pPr>
              <w:widowControl/>
              <w:jc w:val="center"/>
              <w:rPr>
                <w:rFonts w:hint="eastAsia" w:ascii="黑体" w:hAnsi="黑体" w:eastAsiaTheme="minorEastAsia"/>
                <w:sz w:val="24"/>
                <w:szCs w:val="24"/>
              </w:rPr>
            </w:pPr>
            <w:r>
              <w:rPr>
                <w:rFonts w:hint="eastAsia" w:eastAsia="黑体" w:cstheme="minorHAnsi"/>
                <w:kern w:val="0"/>
                <w:sz w:val="24"/>
                <w:szCs w:val="24"/>
                <w:lang w:val="en-GB"/>
              </w:rPr>
              <w:t xml:space="preserve">Total </w:t>
            </w:r>
            <w:r>
              <w:rPr>
                <w:rFonts w:eastAsia="黑体" w:cstheme="minorHAnsi"/>
                <w:kern w:val="0"/>
                <w:sz w:val="24"/>
                <w:szCs w:val="24"/>
                <w:lang w:val="en-GB"/>
              </w:rPr>
              <w:t>height;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ind w:left="210" w:leftChars="100"/>
              <w:jc w:val="center"/>
              <w:rPr>
                <w:sz w:val="24"/>
              </w:rPr>
            </w:pPr>
            <w:r>
              <w:rPr>
                <w:rFonts w:hint="eastAsia"/>
                <w:sz w:val="24"/>
              </w:rPr>
              <w:t>500/segment/</w:t>
            </w:r>
            <w:r>
              <w:rPr>
                <w:rFonts w:hint="eastAsia" w:ascii="黑体" w:hAnsi="黑体"/>
                <w:sz w:val="24"/>
              </w:rPr>
              <w:t>day</w:t>
            </w:r>
          </w:p>
          <w:p>
            <w:pPr>
              <w:ind w:left="210" w:leftChars="100"/>
              <w:jc w:val="center"/>
              <w:rPr>
                <w:szCs w:val="21"/>
              </w:rPr>
            </w:pPr>
            <w:r>
              <w:rPr>
                <w:rFonts w:hint="eastAsia"/>
                <w:szCs w:val="21"/>
              </w:rPr>
              <w:t>每标准节20米，包含卷绕架</w:t>
            </w:r>
            <w:r>
              <w:rPr>
                <w:rFonts w:hint="eastAsia" w:eastAsia="黑体" w:cstheme="minorHAnsi"/>
                <w:kern w:val="0"/>
                <w:sz w:val="24"/>
                <w:szCs w:val="24"/>
                <w:lang w:val="en-GB"/>
              </w:rPr>
              <w:t xml:space="preserve">（20 meter Per </w:t>
            </w:r>
            <w:r>
              <w:rPr>
                <w:rFonts w:eastAsia="黑体" w:cstheme="minorHAnsi"/>
                <w:kern w:val="0"/>
                <w:sz w:val="24"/>
                <w:szCs w:val="24"/>
                <w:lang w:val="en-GB"/>
              </w:rPr>
              <w:t>standard</w:t>
            </w:r>
            <w:r>
              <w:rPr>
                <w:rFonts w:hint="eastAsia" w:eastAsia="黑体" w:cstheme="minorHAnsi"/>
                <w:kern w:val="0"/>
                <w:sz w:val="24"/>
                <w:szCs w:val="24"/>
                <w:lang w:val="en-GB"/>
              </w:rPr>
              <w:t>kont, include winding fram）</w:t>
            </w:r>
          </w:p>
        </w:tc>
      </w:tr>
      <w:tr>
        <w:tblPrEx>
          <w:tblCellMar>
            <w:top w:w="15" w:type="dxa"/>
            <w:left w:w="15" w:type="dxa"/>
            <w:bottom w:w="15" w:type="dxa"/>
            <w:right w:w="15" w:type="dxa"/>
          </w:tblCellMar>
        </w:tblPrEx>
        <w:trPr>
          <w:trHeight w:val="471"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134"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cs="宋体"/>
                <w:kern w:val="0"/>
                <w:sz w:val="24"/>
                <w:szCs w:val="24"/>
              </w:rPr>
              <w:t>WQ</w:t>
            </w:r>
            <w:r>
              <w:rPr>
                <w:rFonts w:hint="eastAsia" w:ascii="黑体" w:hAnsi="黑体" w:eastAsia="黑体" w:cs="宋体"/>
                <w:kern w:val="0"/>
                <w:sz w:val="24"/>
                <w:szCs w:val="24"/>
              </w:rPr>
              <w:t>J1500</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z w:val="24"/>
                <w:szCs w:val="24"/>
                <w:lang w:val="en-GB"/>
              </w:rPr>
            </w:pPr>
            <w:r>
              <w:rPr>
                <w:rFonts w:hint="eastAsia" w:ascii="黑体" w:hAnsi="黑体"/>
                <w:sz w:val="24"/>
                <w:szCs w:val="24"/>
              </w:rPr>
              <w:t>总高度1500mm,</w:t>
            </w:r>
            <w:r>
              <w:rPr>
                <w:rFonts w:hint="eastAsia" w:ascii="黑体" w:hAnsi="黑体" w:eastAsia="黑体"/>
                <w:sz w:val="24"/>
                <w:szCs w:val="24"/>
              </w:rPr>
              <w:t>干舷高度/吃水</w:t>
            </w:r>
            <w:r>
              <w:rPr>
                <w:rFonts w:hint="eastAsia" w:ascii="黑体" w:hAnsi="黑体"/>
                <w:sz w:val="24"/>
                <w:szCs w:val="24"/>
              </w:rPr>
              <w:t>520mm/760mm</w:t>
            </w:r>
          </w:p>
          <w:p>
            <w:pPr>
              <w:widowControl/>
              <w:jc w:val="center"/>
              <w:rPr>
                <w:rFonts w:hint="eastAsia" w:ascii="黑体" w:hAnsi="黑体" w:eastAsia="黑体" w:cs="宋体"/>
                <w:kern w:val="0"/>
                <w:sz w:val="24"/>
                <w:szCs w:val="24"/>
              </w:rPr>
            </w:pPr>
            <w:r>
              <w:rPr>
                <w:rFonts w:hint="eastAsia" w:eastAsia="黑体" w:cstheme="minorHAnsi"/>
                <w:kern w:val="0"/>
                <w:sz w:val="24"/>
                <w:szCs w:val="24"/>
                <w:lang w:val="en-GB"/>
              </w:rPr>
              <w:t xml:space="preserve">Total </w:t>
            </w:r>
            <w:r>
              <w:rPr>
                <w:rFonts w:eastAsia="黑体" w:cstheme="minorHAnsi"/>
                <w:kern w:val="0"/>
                <w:sz w:val="24"/>
                <w:szCs w:val="24"/>
                <w:lang w:val="en-GB"/>
              </w:rPr>
              <w:t>height;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eastAsiaTheme="minorEastAsia" w:cstheme="minorHAnsi"/>
                <w:kern w:val="0"/>
                <w:sz w:val="24"/>
                <w:szCs w:val="24"/>
              </w:rPr>
            </w:pPr>
            <w:r>
              <w:rPr>
                <w:rFonts w:eastAsia="黑体" w:cstheme="minorHAnsi"/>
                <w:kern w:val="0"/>
                <w:sz w:val="24"/>
                <w:szCs w:val="24"/>
              </w:rPr>
              <w:t>HuaHai</w:t>
            </w:r>
          </w:p>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r>
              <w:rPr>
                <w:rFonts w:hint="eastAsia" w:eastAsiaTheme="minorEastAsia"/>
                <w:sz w:val="24"/>
              </w:rPr>
              <w:t>4</w:t>
            </w:r>
            <w:r>
              <w:rPr>
                <w:rFonts w:hint="eastAsia"/>
                <w:sz w:val="24"/>
              </w:rPr>
              <w:t>0/meter/</w:t>
            </w:r>
            <w:r>
              <w:rPr>
                <w:rFonts w:hint="eastAsia" w:ascii="黑体" w:hAnsi="黑体"/>
                <w:sz w:val="24"/>
              </w:rPr>
              <w:t>day</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134"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非开阔水域</w:t>
            </w:r>
          </w:p>
          <w:p>
            <w:pPr>
              <w:widowControl/>
              <w:jc w:val="center"/>
              <w:rPr>
                <w:rFonts w:hint="eastAsia" w:ascii="黑体" w:hAnsi="黑体" w:eastAsia="黑体" w:cs="宋体"/>
                <w:kern w:val="0"/>
                <w:sz w:val="24"/>
                <w:szCs w:val="24"/>
              </w:rPr>
            </w:pPr>
            <w:r>
              <w:rPr>
                <w:rFonts w:eastAsia="黑体" w:cstheme="minorHAnsi"/>
                <w:kern w:val="0"/>
                <w:sz w:val="24"/>
                <w:szCs w:val="24"/>
                <w:lang w:val="en-GB"/>
              </w:rPr>
              <w:t>Non-open waters</w:t>
            </w:r>
            <w:r>
              <w:rPr>
                <w:rFonts w:hint="eastAsia" w:ascii="黑体" w:hAnsi="黑体" w:eastAsia="黑体" w:cs="宋体"/>
                <w:kern w:val="0"/>
                <w:sz w:val="24"/>
                <w:szCs w:val="24"/>
              </w:rPr>
              <w:t>（m）</w:t>
            </w:r>
          </w:p>
        </w:tc>
        <w:tc>
          <w:tcPr>
            <w:tcW w:w="15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总高</w:t>
            </w:r>
          </w:p>
          <w:p>
            <w:pPr>
              <w:widowControl/>
              <w:jc w:val="center"/>
              <w:rPr>
                <w:rFonts w:hint="eastAsia" w:ascii="黑体" w:hAnsi="黑体" w:eastAsia="黑体" w:cs="宋体"/>
                <w:kern w:val="0"/>
                <w:sz w:val="24"/>
                <w:szCs w:val="24"/>
              </w:rPr>
            </w:pPr>
            <w:r>
              <w:rPr>
                <w:rFonts w:eastAsia="黑体" w:cstheme="minorHAnsi"/>
                <w:kern w:val="0"/>
                <w:sz w:val="24"/>
                <w:szCs w:val="24"/>
                <w:lang w:val="en-GB"/>
              </w:rPr>
              <w:t>Total Height</w:t>
            </w:r>
            <w:r>
              <w:rPr>
                <w:rFonts w:hint="eastAsia" w:ascii="黑体" w:hAnsi="黑体" w:eastAsia="黑体" w:cs="宋体"/>
                <w:kern w:val="0"/>
                <w:sz w:val="24"/>
                <w:szCs w:val="24"/>
              </w:rPr>
              <w:t>≥900mm</w:t>
            </w:r>
          </w:p>
        </w:tc>
        <w:tc>
          <w:tcPr>
            <w:tcW w:w="1701" w:type="dxa"/>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PVC浮子式围油栏</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Solid float oil PVC boom</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WGV900</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z w:val="24"/>
                <w:szCs w:val="24"/>
                <w:lang w:val="en-GB"/>
              </w:rPr>
            </w:pPr>
            <w:r>
              <w:rPr>
                <w:rFonts w:hint="eastAsia" w:ascii="黑体" w:hAnsi="黑体"/>
                <w:sz w:val="24"/>
                <w:szCs w:val="24"/>
              </w:rPr>
              <w:t>总高度900mm,</w:t>
            </w:r>
            <w:r>
              <w:rPr>
                <w:rFonts w:hint="eastAsia" w:ascii="黑体" w:hAnsi="黑体" w:eastAsia="黑体"/>
                <w:sz w:val="24"/>
                <w:szCs w:val="24"/>
              </w:rPr>
              <w:t>干舷高度/吃水</w:t>
            </w:r>
            <w:r>
              <w:rPr>
                <w:rFonts w:hint="eastAsia" w:ascii="黑体" w:hAnsi="黑体"/>
                <w:sz w:val="24"/>
                <w:szCs w:val="24"/>
              </w:rPr>
              <w:t>320mm/490mm</w:t>
            </w:r>
          </w:p>
          <w:p>
            <w:pPr>
              <w:widowControl/>
              <w:jc w:val="center"/>
              <w:rPr>
                <w:rFonts w:hint="eastAsia" w:ascii="黑体" w:hAnsi="黑体" w:eastAsia="黑体" w:cs="宋体"/>
                <w:kern w:val="0"/>
                <w:sz w:val="24"/>
                <w:szCs w:val="24"/>
              </w:rPr>
            </w:pPr>
            <w:r>
              <w:rPr>
                <w:rFonts w:hint="eastAsia" w:cstheme="minorHAnsi"/>
                <w:kern w:val="0"/>
                <w:sz w:val="24"/>
                <w:szCs w:val="24"/>
                <w:lang w:val="en-GB"/>
              </w:rPr>
              <w:t xml:space="preserve">Total </w:t>
            </w:r>
            <w:r>
              <w:rPr>
                <w:rFonts w:cstheme="minorHAnsi"/>
                <w:kern w:val="0"/>
                <w:sz w:val="24"/>
                <w:szCs w:val="24"/>
                <w:lang w:val="en-GB"/>
              </w:rPr>
              <w:t>height;</w:t>
            </w:r>
            <w:r>
              <w:rPr>
                <w:rFonts w:eastAsia="黑体" w:cstheme="minorHAnsi"/>
                <w:kern w:val="0"/>
                <w:sz w:val="24"/>
                <w:szCs w:val="24"/>
                <w:lang w:val="en-GB"/>
              </w:rPr>
              <w:t xml:space="preserve">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r>
              <w:rPr>
                <w:rFonts w:hint="eastAsia" w:eastAsiaTheme="minorEastAsia"/>
                <w:sz w:val="24"/>
              </w:rPr>
              <w:t>3</w:t>
            </w:r>
            <w:r>
              <w:rPr>
                <w:rFonts w:hint="eastAsia"/>
                <w:sz w:val="24"/>
              </w:rPr>
              <w:t>0/meter/</w:t>
            </w:r>
            <w:r>
              <w:rPr>
                <w:rFonts w:hint="eastAsia" w:ascii="黑体" w:hAnsi="黑体"/>
                <w:sz w:val="24"/>
              </w:rPr>
              <w:t>day</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134"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WGV600</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z w:val="24"/>
                <w:szCs w:val="24"/>
                <w:lang w:val="en-GB"/>
              </w:rPr>
            </w:pPr>
            <w:r>
              <w:rPr>
                <w:rFonts w:hint="eastAsia" w:ascii="黑体" w:hAnsi="黑体"/>
                <w:sz w:val="24"/>
                <w:szCs w:val="24"/>
              </w:rPr>
              <w:t>总高度600mm,</w:t>
            </w:r>
            <w:r>
              <w:rPr>
                <w:rFonts w:hint="eastAsia" w:ascii="黑体" w:hAnsi="黑体" w:eastAsia="黑体"/>
                <w:sz w:val="24"/>
                <w:szCs w:val="24"/>
              </w:rPr>
              <w:t>干舷高度/吃水15</w:t>
            </w:r>
            <w:r>
              <w:rPr>
                <w:rFonts w:hint="eastAsia" w:ascii="黑体" w:hAnsi="黑体"/>
                <w:sz w:val="24"/>
                <w:szCs w:val="24"/>
              </w:rPr>
              <w:t>0mm/380mm</w:t>
            </w:r>
          </w:p>
          <w:p>
            <w:pPr>
              <w:widowControl/>
              <w:jc w:val="center"/>
              <w:rPr>
                <w:rFonts w:cs="Calibri"/>
                <w:kern w:val="0"/>
                <w:sz w:val="24"/>
                <w:szCs w:val="24"/>
                <w:lang w:val="en-GB"/>
              </w:rPr>
            </w:pPr>
            <w:r>
              <w:rPr>
                <w:rFonts w:hint="eastAsia" w:cs="Calibri"/>
                <w:kern w:val="0"/>
                <w:sz w:val="24"/>
                <w:szCs w:val="24"/>
                <w:lang w:val="en-GB"/>
              </w:rPr>
              <w:t xml:space="preserve">Total </w:t>
            </w:r>
            <w:r>
              <w:rPr>
                <w:rFonts w:cs="Calibri"/>
                <w:kern w:val="0"/>
                <w:sz w:val="24"/>
                <w:szCs w:val="24"/>
                <w:lang w:val="en-GB"/>
              </w:rPr>
              <w:t>height;</w:t>
            </w:r>
            <w:r>
              <w:rPr>
                <w:rFonts w:eastAsia="黑体" w:cs="Calibri"/>
                <w:kern w:val="0"/>
                <w:sz w:val="24"/>
                <w:szCs w:val="24"/>
                <w:lang w:val="en-GB"/>
              </w:rPr>
              <w:t xml:space="preserve">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eastAsia="黑体" w:cs="Calibri"/>
                <w:kern w:val="0"/>
                <w:sz w:val="24"/>
                <w:szCs w:val="24"/>
              </w:rPr>
            </w:pPr>
            <w:r>
              <w:rPr>
                <w:rFonts w:eastAsia="黑体" w:cs="Calibr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r>
              <w:rPr>
                <w:rFonts w:hint="eastAsia"/>
                <w:sz w:val="24"/>
              </w:rPr>
              <w:t>20/meter/</w:t>
            </w:r>
            <w:r>
              <w:rPr>
                <w:rFonts w:hint="eastAsia" w:ascii="黑体" w:hAnsi="黑体"/>
                <w:sz w:val="24"/>
              </w:rPr>
              <w:t>day</w:t>
            </w:r>
          </w:p>
        </w:tc>
      </w:tr>
      <w:tr>
        <w:tblPrEx>
          <w:tblCellMar>
            <w:top w:w="15" w:type="dxa"/>
            <w:left w:w="15" w:type="dxa"/>
            <w:bottom w:w="15" w:type="dxa"/>
            <w:right w:w="15" w:type="dxa"/>
          </w:tblCellMar>
        </w:tblPrEx>
        <w:trPr>
          <w:trHeight w:val="574"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橡胶固体浮子式围油栏</w:t>
            </w:r>
          </w:p>
          <w:p>
            <w:pPr>
              <w:widowControl/>
              <w:jc w:val="center"/>
              <w:rPr>
                <w:rFonts w:hint="eastAsia" w:ascii="黑体" w:hAnsi="黑体" w:eastAsia="黑体" w:cs="宋体"/>
                <w:kern w:val="0"/>
                <w:szCs w:val="21"/>
                <w:lang w:val="en-GB"/>
              </w:rPr>
            </w:pPr>
            <w:r>
              <w:rPr>
                <w:rFonts w:eastAsia="黑体" w:cstheme="minorHAnsi"/>
                <w:kern w:val="0"/>
                <w:szCs w:val="21"/>
                <w:lang w:val="en-GB"/>
              </w:rPr>
              <w:t>Solid float oil containment boom</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GWJ900</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z w:val="24"/>
                <w:szCs w:val="24"/>
                <w:lang w:val="en-GB"/>
              </w:rPr>
            </w:pPr>
            <w:r>
              <w:rPr>
                <w:rFonts w:hint="eastAsia" w:ascii="黑体" w:hAnsi="黑体"/>
                <w:sz w:val="24"/>
                <w:szCs w:val="24"/>
              </w:rPr>
              <w:t>总高度900mm,</w:t>
            </w:r>
            <w:r>
              <w:rPr>
                <w:rFonts w:hint="eastAsia" w:ascii="黑体" w:hAnsi="黑体" w:eastAsia="黑体"/>
                <w:sz w:val="24"/>
                <w:szCs w:val="24"/>
              </w:rPr>
              <w:t>干舷高度/吃水</w:t>
            </w:r>
            <w:r>
              <w:rPr>
                <w:rFonts w:hint="eastAsia" w:ascii="黑体" w:hAnsi="黑体"/>
                <w:sz w:val="24"/>
                <w:szCs w:val="24"/>
              </w:rPr>
              <w:t>520mm/760mm</w:t>
            </w:r>
          </w:p>
          <w:p>
            <w:pPr>
              <w:widowControl/>
              <w:jc w:val="center"/>
              <w:rPr>
                <w:rFonts w:hint="eastAsia" w:ascii="黑体" w:hAnsi="黑体" w:eastAsia="黑体" w:cs="宋体"/>
                <w:kern w:val="0"/>
                <w:sz w:val="24"/>
                <w:szCs w:val="24"/>
              </w:rPr>
            </w:pPr>
            <w:r>
              <w:rPr>
                <w:rFonts w:hint="eastAsia" w:cstheme="minorHAnsi"/>
                <w:kern w:val="0"/>
                <w:sz w:val="24"/>
                <w:szCs w:val="24"/>
                <w:lang w:val="en-GB"/>
              </w:rPr>
              <w:t xml:space="preserve">Total </w:t>
            </w:r>
            <w:r>
              <w:rPr>
                <w:rFonts w:cstheme="minorHAnsi"/>
                <w:kern w:val="0"/>
                <w:sz w:val="24"/>
                <w:szCs w:val="24"/>
                <w:lang w:val="en-GB"/>
              </w:rPr>
              <w:t>height;</w:t>
            </w:r>
            <w:r>
              <w:rPr>
                <w:rFonts w:eastAsia="黑体" w:cstheme="minorHAnsi"/>
                <w:kern w:val="0"/>
                <w:sz w:val="24"/>
                <w:szCs w:val="24"/>
                <w:lang w:val="en-GB"/>
              </w:rPr>
              <w:t xml:space="preserve">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r>
              <w:rPr>
                <w:rFonts w:hint="eastAsia" w:eastAsiaTheme="minorEastAsia"/>
                <w:sz w:val="24"/>
              </w:rPr>
              <w:t>30</w:t>
            </w:r>
            <w:r>
              <w:rPr>
                <w:rFonts w:hint="eastAsia"/>
                <w:sz w:val="24"/>
              </w:rPr>
              <w:t>/meter/</w:t>
            </w:r>
            <w:r>
              <w:rPr>
                <w:rFonts w:hint="eastAsia" w:ascii="黑体" w:hAnsi="黑体"/>
                <w:sz w:val="24"/>
              </w:rPr>
              <w:t>day</w:t>
            </w:r>
          </w:p>
        </w:tc>
      </w:tr>
      <w:tr>
        <w:tblPrEx>
          <w:tblCellMar>
            <w:top w:w="15" w:type="dxa"/>
            <w:left w:w="15" w:type="dxa"/>
            <w:bottom w:w="15" w:type="dxa"/>
            <w:right w:w="15" w:type="dxa"/>
          </w:tblCellMar>
        </w:tblPrEx>
        <w:trPr>
          <w:trHeight w:val="1301"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1134"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岸线防护</w:t>
            </w:r>
          </w:p>
          <w:p>
            <w:pPr>
              <w:widowControl/>
              <w:jc w:val="center"/>
              <w:rPr>
                <w:rFonts w:hint="eastAsia" w:ascii="黑体" w:hAnsi="黑体" w:eastAsia="黑体" w:cs="宋体"/>
                <w:kern w:val="0"/>
                <w:sz w:val="24"/>
                <w:szCs w:val="24"/>
              </w:rPr>
            </w:pPr>
            <w:r>
              <w:rPr>
                <w:rFonts w:eastAsia="黑体" w:cstheme="minorHAnsi"/>
                <w:sz w:val="24"/>
                <w:szCs w:val="24"/>
                <w:lang w:val="en-GB"/>
              </w:rPr>
              <w:t>Beach protection</w:t>
            </w:r>
            <w:r>
              <w:rPr>
                <w:rFonts w:hint="eastAsia" w:ascii="黑体" w:hAnsi="黑体" w:eastAsia="黑体" w:cs="宋体"/>
                <w:kern w:val="0"/>
                <w:sz w:val="24"/>
                <w:szCs w:val="24"/>
              </w:rPr>
              <w:t>（m）</w:t>
            </w:r>
          </w:p>
        </w:tc>
        <w:tc>
          <w:tcPr>
            <w:tcW w:w="15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总高</w:t>
            </w:r>
            <w:r>
              <w:rPr>
                <w:rFonts w:eastAsia="黑体" w:cstheme="minorHAnsi"/>
                <w:kern w:val="0"/>
                <w:sz w:val="24"/>
                <w:szCs w:val="24"/>
                <w:lang w:val="en-GB"/>
              </w:rPr>
              <w:t>Total Height</w:t>
            </w:r>
            <w:r>
              <w:rPr>
                <w:rFonts w:hint="eastAsia" w:ascii="黑体" w:hAnsi="黑体" w:eastAsia="黑体" w:cs="宋体"/>
                <w:kern w:val="0"/>
                <w:sz w:val="24"/>
                <w:szCs w:val="24"/>
              </w:rPr>
              <w:t>≥600mm</w:t>
            </w:r>
          </w:p>
        </w:tc>
        <w:tc>
          <w:tcPr>
            <w:tcW w:w="170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岸滩围油栏</w:t>
            </w:r>
          </w:p>
          <w:p>
            <w:pPr>
              <w:widowControl/>
              <w:jc w:val="center"/>
              <w:rPr>
                <w:rFonts w:hint="eastAsia" w:ascii="黑体" w:hAnsi="黑体" w:eastAsia="黑体" w:cs="宋体"/>
                <w:kern w:val="0"/>
                <w:sz w:val="24"/>
                <w:szCs w:val="24"/>
                <w:lang w:val="en-GB"/>
              </w:rPr>
            </w:pPr>
            <w:r>
              <w:rPr>
                <w:rFonts w:eastAsia="黑体" w:cstheme="minorHAnsi"/>
                <w:sz w:val="24"/>
                <w:szCs w:val="24"/>
                <w:lang w:val="en-GB"/>
              </w:rPr>
              <w:t>beach oil containment boom</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WQT750</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z w:val="24"/>
                <w:szCs w:val="24"/>
                <w:lang w:val="en-GB"/>
              </w:rPr>
            </w:pPr>
            <w:r>
              <w:rPr>
                <w:rFonts w:hint="eastAsia" w:ascii="黑体" w:hAnsi="黑体"/>
                <w:sz w:val="24"/>
                <w:szCs w:val="24"/>
              </w:rPr>
              <w:t>总高度750mm,</w:t>
            </w:r>
            <w:r>
              <w:rPr>
                <w:rFonts w:hint="eastAsia" w:ascii="黑体" w:hAnsi="黑体" w:eastAsia="黑体"/>
                <w:sz w:val="24"/>
                <w:szCs w:val="24"/>
              </w:rPr>
              <w:t>干舷高度/吃水</w:t>
            </w:r>
            <w:r>
              <w:rPr>
                <w:rFonts w:hint="eastAsia" w:ascii="黑体" w:hAnsi="黑体"/>
                <w:sz w:val="24"/>
                <w:szCs w:val="24"/>
              </w:rPr>
              <w:t>250mm/280mm</w:t>
            </w:r>
          </w:p>
          <w:p>
            <w:pPr>
              <w:widowControl/>
              <w:jc w:val="center"/>
              <w:rPr>
                <w:rFonts w:hint="eastAsia" w:ascii="黑体" w:hAnsi="黑体" w:eastAsia="黑体" w:cs="宋体"/>
                <w:kern w:val="0"/>
                <w:sz w:val="24"/>
                <w:szCs w:val="24"/>
              </w:rPr>
            </w:pPr>
            <w:r>
              <w:rPr>
                <w:rFonts w:hint="eastAsia" w:cstheme="minorHAnsi"/>
                <w:kern w:val="0"/>
                <w:sz w:val="24"/>
                <w:szCs w:val="24"/>
                <w:lang w:val="en-GB"/>
              </w:rPr>
              <w:t>Total height ;</w:t>
            </w:r>
            <w:r>
              <w:rPr>
                <w:rFonts w:eastAsia="黑体" w:cstheme="minorHAnsi"/>
                <w:kern w:val="0"/>
                <w:sz w:val="24"/>
                <w:szCs w:val="24"/>
                <w:lang w:val="en-GB"/>
              </w:rPr>
              <w:t>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r>
              <w:rPr>
                <w:rFonts w:hint="eastAsia" w:eastAsiaTheme="minorEastAsia"/>
                <w:sz w:val="24"/>
              </w:rPr>
              <w:t>8</w:t>
            </w:r>
            <w:r>
              <w:rPr>
                <w:rFonts w:hint="eastAsia"/>
                <w:sz w:val="24"/>
              </w:rPr>
              <w:t>0/meter/</w:t>
            </w:r>
            <w:r>
              <w:rPr>
                <w:rFonts w:hint="eastAsia" w:ascii="黑体" w:hAnsi="黑体"/>
                <w:sz w:val="24"/>
              </w:rPr>
              <w:t xml:space="preserve"> day</w:t>
            </w:r>
          </w:p>
        </w:tc>
      </w:tr>
      <w:tr>
        <w:tblPrEx>
          <w:tblCellMar>
            <w:top w:w="15" w:type="dxa"/>
            <w:left w:w="15" w:type="dxa"/>
            <w:bottom w:w="15" w:type="dxa"/>
            <w:right w:w="15" w:type="dxa"/>
          </w:tblCellMar>
        </w:tblPrEx>
        <w:trPr>
          <w:trHeight w:val="1109"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WQV600T</w:t>
            </w: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pacing w:val="-6"/>
                <w:sz w:val="24"/>
                <w:szCs w:val="24"/>
                <w:lang w:val="en-GB"/>
              </w:rPr>
            </w:pPr>
            <w:r>
              <w:rPr>
                <w:rFonts w:hint="eastAsia" w:ascii="黑体" w:hAnsi="黑体"/>
                <w:spacing w:val="-6"/>
                <w:sz w:val="24"/>
                <w:szCs w:val="24"/>
              </w:rPr>
              <w:t>总高度600mm,</w:t>
            </w:r>
            <w:r>
              <w:rPr>
                <w:rFonts w:hint="eastAsia" w:ascii="黑体" w:hAnsi="黑体" w:eastAsia="黑体"/>
                <w:spacing w:val="-6"/>
                <w:sz w:val="24"/>
                <w:szCs w:val="24"/>
              </w:rPr>
              <w:t>干舷高度/吃水</w:t>
            </w:r>
            <w:r>
              <w:rPr>
                <w:rFonts w:hint="eastAsia" w:ascii="黑体" w:hAnsi="黑体"/>
                <w:spacing w:val="-6"/>
                <w:sz w:val="24"/>
                <w:szCs w:val="24"/>
              </w:rPr>
              <w:t>240mm/360mm</w:t>
            </w:r>
          </w:p>
          <w:p>
            <w:pPr>
              <w:widowControl/>
              <w:jc w:val="center"/>
              <w:rPr>
                <w:rFonts w:hint="eastAsia" w:ascii="黑体" w:hAnsi="黑体" w:eastAsia="黑体" w:cs="宋体"/>
                <w:kern w:val="0"/>
                <w:sz w:val="24"/>
                <w:szCs w:val="24"/>
              </w:rPr>
            </w:pPr>
            <w:r>
              <w:rPr>
                <w:rFonts w:hint="eastAsia" w:cstheme="minorHAnsi"/>
                <w:spacing w:val="-6"/>
                <w:kern w:val="0"/>
                <w:sz w:val="24"/>
                <w:szCs w:val="24"/>
                <w:lang w:val="en-GB"/>
              </w:rPr>
              <w:t xml:space="preserve">Total </w:t>
            </w:r>
            <w:r>
              <w:rPr>
                <w:rFonts w:cstheme="minorHAnsi"/>
                <w:spacing w:val="-6"/>
                <w:kern w:val="0"/>
                <w:sz w:val="24"/>
                <w:szCs w:val="24"/>
                <w:lang w:val="en-GB"/>
              </w:rPr>
              <w:t>height;</w:t>
            </w:r>
            <w:r>
              <w:rPr>
                <w:rFonts w:eastAsia="黑体" w:cstheme="minorHAnsi"/>
                <w:spacing w:val="-6"/>
                <w:kern w:val="0"/>
                <w:sz w:val="24"/>
                <w:szCs w:val="24"/>
                <w:lang w:val="en-GB"/>
              </w:rPr>
              <w:t xml:space="preserve"> Freeboard height/draught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rPr>
            </w:pPr>
            <w:r>
              <w:rPr>
                <w:rFonts w:hint="eastAsia"/>
                <w:sz w:val="24"/>
              </w:rPr>
              <w:t>60/meter/</w:t>
            </w:r>
            <w:r>
              <w:rPr>
                <w:rFonts w:hint="eastAsia" w:ascii="黑体" w:hAnsi="黑体"/>
                <w:sz w:val="24"/>
              </w:rPr>
              <w:t>day</w:t>
            </w:r>
          </w:p>
        </w:tc>
      </w:tr>
      <w:tr>
        <w:tblPrEx>
          <w:tblCellMar>
            <w:top w:w="15" w:type="dxa"/>
            <w:left w:w="15" w:type="dxa"/>
            <w:bottom w:w="15" w:type="dxa"/>
            <w:right w:w="15" w:type="dxa"/>
          </w:tblCellMar>
        </w:tblPrEx>
        <w:trPr>
          <w:trHeight w:val="593"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1134" w:type="dxa"/>
            <w:vMerge w:val="restart"/>
            <w:tcBorders>
              <w:top w:val="single" w:color="000000" w:sz="4" w:space="0"/>
              <w:left w:val="single" w:color="auto"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防火</w:t>
            </w:r>
            <w:r>
              <w:rPr>
                <w:rFonts w:eastAsia="黑体" w:cstheme="minorHAnsi"/>
                <w:sz w:val="24"/>
                <w:szCs w:val="24"/>
                <w:lang w:val="en-GB"/>
              </w:rPr>
              <w:t>Fire resistant</w:t>
            </w:r>
            <w:r>
              <w:rPr>
                <w:rFonts w:hint="eastAsia" w:ascii="黑体" w:hAnsi="黑体" w:eastAsia="黑体" w:cs="宋体"/>
                <w:kern w:val="0"/>
                <w:sz w:val="24"/>
                <w:szCs w:val="24"/>
              </w:rPr>
              <w:t>（m）</w:t>
            </w:r>
          </w:p>
        </w:tc>
        <w:tc>
          <w:tcPr>
            <w:tcW w:w="1515" w:type="dxa"/>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总高</w:t>
            </w:r>
            <w:r>
              <w:rPr>
                <w:rFonts w:eastAsia="黑体" w:cstheme="minorHAnsi"/>
                <w:kern w:val="0"/>
                <w:sz w:val="24"/>
                <w:szCs w:val="24"/>
                <w:lang w:val="en-GB"/>
              </w:rPr>
              <w:t>Total Height</w:t>
            </w:r>
            <w:r>
              <w:rPr>
                <w:rFonts w:hint="eastAsia" w:ascii="黑体" w:hAnsi="黑体" w:eastAsia="黑体" w:cs="宋体"/>
                <w:kern w:val="0"/>
                <w:sz w:val="24"/>
                <w:szCs w:val="24"/>
              </w:rPr>
              <w:t xml:space="preserve"> ≥900mm</w:t>
            </w:r>
          </w:p>
        </w:tc>
        <w:tc>
          <w:tcPr>
            <w:tcW w:w="1701" w:type="dxa"/>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防火围油栏</w:t>
            </w:r>
          </w:p>
          <w:p>
            <w:pPr>
              <w:widowControl/>
              <w:jc w:val="center"/>
              <w:rPr>
                <w:rFonts w:hint="eastAsia" w:ascii="黑体" w:hAnsi="黑体" w:eastAsia="黑体" w:cs="宋体"/>
                <w:kern w:val="0"/>
                <w:sz w:val="24"/>
                <w:szCs w:val="24"/>
                <w:lang w:val="en-GB"/>
              </w:rPr>
            </w:pPr>
            <w:r>
              <w:rPr>
                <w:rFonts w:eastAsia="黑体" w:cstheme="minorHAnsi"/>
                <w:sz w:val="24"/>
                <w:szCs w:val="24"/>
                <w:lang w:val="en-GB"/>
              </w:rPr>
              <w:t>Fire resistant oil containment boom</w:t>
            </w: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FW900</w:t>
            </w:r>
          </w:p>
        </w:tc>
        <w:tc>
          <w:tcPr>
            <w:tcW w:w="3280" w:type="dxa"/>
            <w:vMerge w:val="restart"/>
            <w:tcBorders>
              <w:top w:val="single" w:color="000000" w:sz="4" w:space="0"/>
              <w:left w:val="single" w:color="000000" w:sz="4" w:space="0"/>
              <w:right w:val="single" w:color="000000" w:sz="4" w:space="0"/>
            </w:tcBorders>
            <w:vAlign w:val="center"/>
          </w:tcPr>
          <w:p>
            <w:pPr>
              <w:jc w:val="center"/>
              <w:rPr>
                <w:rFonts w:hint="eastAsia" w:ascii="黑体" w:hAnsi="黑体"/>
                <w:sz w:val="24"/>
                <w:szCs w:val="24"/>
                <w:lang w:val="en-GB"/>
              </w:rPr>
            </w:pPr>
            <w:r>
              <w:rPr>
                <w:rFonts w:hint="eastAsia" w:ascii="黑体" w:hAnsi="黑体"/>
                <w:sz w:val="24"/>
                <w:szCs w:val="24"/>
              </w:rPr>
              <w:t>总高度900mm,</w:t>
            </w:r>
            <w:r>
              <w:rPr>
                <w:rFonts w:hint="eastAsia" w:ascii="黑体" w:hAnsi="黑体" w:eastAsia="黑体"/>
                <w:sz w:val="24"/>
                <w:szCs w:val="24"/>
              </w:rPr>
              <w:t>干舷高度/吃水</w:t>
            </w:r>
            <w:r>
              <w:rPr>
                <w:rFonts w:hint="eastAsia" w:ascii="黑体" w:hAnsi="黑体"/>
                <w:sz w:val="24"/>
                <w:szCs w:val="24"/>
              </w:rPr>
              <w:t>300mm/600mm</w:t>
            </w:r>
          </w:p>
          <w:p>
            <w:pPr>
              <w:widowControl/>
              <w:jc w:val="center"/>
              <w:rPr>
                <w:rFonts w:hint="eastAsia" w:ascii="黑体" w:hAnsi="黑体" w:eastAsia="黑体" w:cs="宋体"/>
                <w:kern w:val="0"/>
                <w:sz w:val="24"/>
                <w:szCs w:val="24"/>
              </w:rPr>
            </w:pPr>
            <w:r>
              <w:rPr>
                <w:rFonts w:hint="eastAsia" w:cstheme="minorHAnsi"/>
                <w:kern w:val="0"/>
                <w:sz w:val="24"/>
                <w:szCs w:val="24"/>
                <w:lang w:val="en-GB"/>
              </w:rPr>
              <w:t xml:space="preserve">Total </w:t>
            </w:r>
            <w:r>
              <w:rPr>
                <w:rFonts w:cstheme="minorHAnsi"/>
                <w:kern w:val="0"/>
                <w:sz w:val="24"/>
                <w:szCs w:val="24"/>
                <w:lang w:val="en-GB"/>
              </w:rPr>
              <w:t>height;</w:t>
            </w:r>
            <w:r>
              <w:rPr>
                <w:rFonts w:eastAsia="黑体" w:cstheme="minorHAnsi"/>
                <w:kern w:val="0"/>
                <w:sz w:val="24"/>
                <w:szCs w:val="24"/>
                <w:lang w:val="en-GB"/>
              </w:rPr>
              <w:t xml:space="preserve"> Freeboard height/draught</w:t>
            </w:r>
          </w:p>
        </w:tc>
        <w:tc>
          <w:tcPr>
            <w:tcW w:w="1276" w:type="dxa"/>
            <w:vMerge w:val="restart"/>
            <w:tcBorders>
              <w:top w:val="single" w:color="000000" w:sz="4" w:space="0"/>
              <w:left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vMerge w:val="restart"/>
            <w:tcBorders>
              <w:top w:val="single" w:color="000000" w:sz="4" w:space="0"/>
              <w:left w:val="single" w:color="000000" w:sz="4" w:space="0"/>
              <w:right w:val="single" w:color="000000" w:sz="4" w:space="0"/>
            </w:tcBorders>
            <w:vAlign w:val="center"/>
          </w:tcPr>
          <w:p>
            <w:pPr>
              <w:jc w:val="center"/>
              <w:rPr>
                <w:sz w:val="24"/>
              </w:rPr>
            </w:pPr>
            <w:r>
              <w:rPr>
                <w:rFonts w:hint="eastAsia"/>
                <w:sz w:val="24"/>
              </w:rPr>
              <w:t>1</w:t>
            </w:r>
            <w:r>
              <w:rPr>
                <w:rFonts w:hint="eastAsia" w:eastAsiaTheme="minorEastAsia"/>
                <w:sz w:val="24"/>
              </w:rPr>
              <w:t>6</w:t>
            </w:r>
            <w:r>
              <w:rPr>
                <w:rFonts w:hint="eastAsia"/>
                <w:sz w:val="24"/>
              </w:rPr>
              <w:t>0/meter/</w:t>
            </w:r>
            <w:r>
              <w:rPr>
                <w:rFonts w:hint="eastAsia" w:ascii="黑体" w:hAnsi="黑体"/>
                <w:sz w:val="24"/>
              </w:rPr>
              <w:t>day</w:t>
            </w:r>
          </w:p>
        </w:tc>
      </w:tr>
      <w:tr>
        <w:tblPrEx>
          <w:tblCellMar>
            <w:top w:w="15" w:type="dxa"/>
            <w:left w:w="15" w:type="dxa"/>
            <w:bottom w:w="15" w:type="dxa"/>
            <w:right w:w="15" w:type="dxa"/>
          </w:tblCellMar>
        </w:tblPrEx>
        <w:trPr>
          <w:trHeight w:val="592"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1134" w:type="dxa"/>
            <w:vMerge w:val="continue"/>
            <w:tcBorders>
              <w:left w:val="single" w:color="auto"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cs="宋体" w:eastAsiaTheme="minorEastAsia"/>
                <w:kern w:val="0"/>
                <w:sz w:val="24"/>
                <w:szCs w:val="24"/>
              </w:rPr>
              <w:t>WGJ900H</w:t>
            </w:r>
          </w:p>
        </w:tc>
        <w:tc>
          <w:tcPr>
            <w:tcW w:w="3280" w:type="dxa"/>
            <w:vMerge w:val="continue"/>
            <w:tcBorders>
              <w:left w:val="single" w:color="000000" w:sz="4" w:space="0"/>
              <w:bottom w:val="single" w:color="000000" w:sz="4" w:space="0"/>
              <w:right w:val="single" w:color="000000" w:sz="4" w:space="0"/>
            </w:tcBorders>
            <w:vAlign w:val="center"/>
          </w:tcPr>
          <w:p>
            <w:pPr>
              <w:jc w:val="center"/>
              <w:rPr>
                <w:rFonts w:hint="eastAsia" w:ascii="黑体" w:hAnsi="黑体"/>
                <w:sz w:val="24"/>
                <w:szCs w:val="24"/>
              </w:rPr>
            </w:pPr>
          </w:p>
        </w:tc>
        <w:tc>
          <w:tcPr>
            <w:tcW w:w="1276" w:type="dxa"/>
            <w:vMerge w:val="continue"/>
            <w:tcBorders>
              <w:left w:val="single" w:color="000000" w:sz="4" w:space="0"/>
              <w:bottom w:val="single" w:color="000000" w:sz="4" w:space="0"/>
              <w:right w:val="single" w:color="000000" w:sz="4" w:space="0"/>
            </w:tcBorders>
            <w:vAlign w:val="center"/>
          </w:tcPr>
          <w:p>
            <w:pPr>
              <w:jc w:val="center"/>
              <w:rPr>
                <w:sz w:val="24"/>
                <w:szCs w:val="24"/>
              </w:rPr>
            </w:pPr>
          </w:p>
        </w:tc>
        <w:tc>
          <w:tcPr>
            <w:tcW w:w="2561" w:type="dxa"/>
            <w:vMerge w:val="continue"/>
            <w:tcBorders>
              <w:left w:val="single" w:color="000000" w:sz="4" w:space="0"/>
              <w:bottom w:val="single" w:color="000000" w:sz="4" w:space="0"/>
              <w:right w:val="single" w:color="000000" w:sz="4" w:space="0"/>
            </w:tcBorders>
            <w:vAlign w:val="center"/>
          </w:tcPr>
          <w:p>
            <w:pPr>
              <w:jc w:val="center"/>
              <w:rPr>
                <w:sz w:val="24"/>
              </w:rPr>
            </w:pPr>
          </w:p>
        </w:tc>
      </w:tr>
      <w:tr>
        <w:tblPrEx>
          <w:tblCellMar>
            <w:top w:w="15" w:type="dxa"/>
            <w:left w:w="15" w:type="dxa"/>
            <w:bottom w:w="15" w:type="dxa"/>
            <w:right w:w="15" w:type="dxa"/>
          </w:tblCellMar>
        </w:tblPrEx>
        <w:trPr>
          <w:trHeight w:val="799" w:hRule="atLeast"/>
          <w:jc w:val="center"/>
        </w:trPr>
        <w:tc>
          <w:tcPr>
            <w:tcW w:w="1338" w:type="dxa"/>
            <w:vMerge w:val="restart"/>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lang w:val="en-GB"/>
              </w:rPr>
            </w:pPr>
            <w:r>
              <w:rPr>
                <w:rFonts w:hint="eastAsia" w:ascii="黑体" w:hAnsi="黑体" w:eastAsia="黑体" w:cs="宋体"/>
                <w:kern w:val="0"/>
                <w:szCs w:val="21"/>
              </w:rPr>
              <w:t>收油机</w:t>
            </w:r>
          </w:p>
          <w:p>
            <w:pPr>
              <w:widowControl/>
              <w:jc w:val="center"/>
              <w:rPr>
                <w:rFonts w:eastAsiaTheme="minorEastAsia" w:cstheme="minorHAnsi"/>
                <w:kern w:val="0"/>
                <w:sz w:val="24"/>
                <w:szCs w:val="24"/>
                <w:lang w:val="en-GB"/>
              </w:rPr>
            </w:pPr>
            <w:r>
              <w:rPr>
                <w:rFonts w:eastAsia="黑体" w:cstheme="minorHAnsi"/>
                <w:kern w:val="0"/>
                <w:sz w:val="24"/>
                <w:szCs w:val="24"/>
                <w:lang w:val="en-GB"/>
              </w:rPr>
              <w:t>Skimmer</w:t>
            </w:r>
          </w:p>
          <w:p>
            <w:pPr>
              <w:widowControl/>
              <w:jc w:val="center"/>
              <w:rPr>
                <w:rFonts w:hint="eastAsia" w:ascii="黑体" w:hAnsi="黑体" w:cs="宋体" w:eastAsiaTheme="minorEastAsia"/>
                <w:kern w:val="0"/>
                <w:sz w:val="24"/>
                <w:szCs w:val="24"/>
                <w:lang w:val="en-GB"/>
              </w:rPr>
            </w:pP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回收能力（m</w:t>
            </w:r>
            <w:r>
              <w:rPr>
                <w:rFonts w:ascii="黑体" w:hAnsi="黑体" w:eastAsia="黑体" w:cs="宋体"/>
                <w:kern w:val="0"/>
                <w:sz w:val="24"/>
                <w:szCs w:val="24"/>
                <w:vertAlign w:val="superscript"/>
              </w:rPr>
              <w:t>3</w:t>
            </w:r>
            <w:r>
              <w:rPr>
                <w:rFonts w:ascii="黑体" w:hAnsi="黑体" w:eastAsia="黑体" w:cs="宋体"/>
                <w:kern w:val="0"/>
                <w:sz w:val="24"/>
                <w:szCs w:val="24"/>
              </w:rPr>
              <w:t>/h）</w:t>
            </w:r>
          </w:p>
          <w:p>
            <w:pPr>
              <w:widowControl/>
              <w:jc w:val="center"/>
              <w:rPr>
                <w:rFonts w:eastAsia="黑体" w:cstheme="minorHAnsi"/>
                <w:kern w:val="0"/>
                <w:sz w:val="24"/>
                <w:szCs w:val="24"/>
                <w:lang w:val="en-GB"/>
              </w:rPr>
            </w:pP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Skimmer rate</w:t>
            </w:r>
          </w:p>
        </w:tc>
        <w:tc>
          <w:tcPr>
            <w:tcW w:w="15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高粘度</w:t>
            </w:r>
          </w:p>
          <w:p>
            <w:pPr>
              <w:widowControl/>
              <w:jc w:val="center"/>
              <w:rPr>
                <w:rFonts w:eastAsia="黑体" w:cstheme="minorHAnsi"/>
                <w:kern w:val="0"/>
                <w:sz w:val="24"/>
                <w:szCs w:val="24"/>
                <w:lang w:val="en-GB"/>
              </w:rPr>
            </w:pP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High viscosity</w:t>
            </w:r>
          </w:p>
        </w:tc>
        <w:tc>
          <w:tcPr>
            <w:tcW w:w="1701" w:type="dxa"/>
            <w:vMerge w:val="restart"/>
            <w:tcBorders>
              <w:top w:val="single" w:color="000000" w:sz="4" w:space="0"/>
              <w:left w:val="single" w:color="000000" w:sz="4" w:space="0"/>
              <w:bottom w:val="single" w:color="000000" w:sz="4" w:space="0"/>
              <w:right w:val="single" w:color="auto"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动态斜面收油机</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Submersion absorbent Belt Skimmer</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黑体" w:hAnsi="黑体" w:eastAsia="黑体" w:cs="宋体"/>
                <w:kern w:val="0"/>
                <w:sz w:val="24"/>
                <w:szCs w:val="24"/>
              </w:rPr>
            </w:pPr>
            <w:r>
              <w:rPr>
                <w:rFonts w:hint="eastAsia" w:ascii="黑体" w:hAnsi="黑体" w:eastAsia="黑体" w:cs="宋体"/>
                <w:kern w:val="0"/>
                <w:sz w:val="24"/>
                <w:szCs w:val="24"/>
              </w:rPr>
              <w:t>DXS-1</w:t>
            </w:r>
            <w:r>
              <w:rPr>
                <w:rFonts w:hint="eastAsia" w:ascii="黑体" w:hAnsi="黑体" w:cs="宋体" w:eastAsiaTheme="minorEastAsia"/>
                <w:kern w:val="0"/>
                <w:sz w:val="24"/>
                <w:szCs w:val="24"/>
              </w:rPr>
              <w:t>50</w:t>
            </w:r>
          </w:p>
          <w:p>
            <w:pPr>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w:t>
            </w:r>
            <w:r>
              <w:rPr>
                <w:rFonts w:hint="eastAsia" w:ascii="黑体" w:hAnsi="黑体" w:eastAsia="黑体" w:cs="宋体"/>
                <w:kern w:val="0"/>
                <w:sz w:val="24"/>
                <w:szCs w:val="24"/>
              </w:rPr>
              <w:t>高中低型</w:t>
            </w:r>
            <w:r>
              <w:rPr>
                <w:rFonts w:eastAsia="黑体" w:cstheme="minorHAnsi"/>
                <w:kern w:val="0"/>
                <w:szCs w:val="21"/>
                <w:lang w:val="en-GB"/>
              </w:rPr>
              <w:t>High, medium &amp; low type</w:t>
            </w:r>
            <w:r>
              <w:rPr>
                <w:rFonts w:hint="eastAsia" w:eastAsiaTheme="minorEastAsia" w:cstheme="minorHAnsi"/>
                <w:kern w:val="0"/>
                <w:szCs w:val="21"/>
                <w:lang w:val="en-GB"/>
              </w:rPr>
              <w:t>)</w:t>
            </w:r>
          </w:p>
        </w:tc>
        <w:tc>
          <w:tcPr>
            <w:tcW w:w="3280"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回收能力150m³/h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45</w:t>
            </w:r>
            <w:r>
              <w:rPr>
                <w:rFonts w:hint="eastAsia"/>
                <w:sz w:val="24"/>
                <w:szCs w:val="24"/>
              </w:rPr>
              <w:t>00/set/</w:t>
            </w:r>
            <w:r>
              <w:rPr>
                <w:rFonts w:hint="eastAsia" w:ascii="黑体" w:hAnsi="黑体"/>
                <w:sz w:val="24"/>
                <w:szCs w:val="24"/>
              </w:rPr>
              <w:t>day</w:t>
            </w:r>
          </w:p>
        </w:tc>
      </w:tr>
      <w:tr>
        <w:tblPrEx>
          <w:tblCellMar>
            <w:top w:w="15" w:type="dxa"/>
            <w:left w:w="15" w:type="dxa"/>
            <w:bottom w:w="15" w:type="dxa"/>
            <w:right w:w="15" w:type="dxa"/>
          </w:tblCellMar>
        </w:tblPrEx>
        <w:trPr>
          <w:trHeight w:val="799"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eastAsia="黑体" w:cs="宋体"/>
                <w:kern w:val="0"/>
                <w:sz w:val="24"/>
                <w:szCs w:val="24"/>
              </w:rPr>
              <w:t>DXS-100</w:t>
            </w:r>
          </w:p>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w:t>
            </w:r>
            <w:r>
              <w:rPr>
                <w:rFonts w:hint="eastAsia" w:ascii="黑体" w:hAnsi="黑体" w:eastAsia="黑体" w:cs="宋体"/>
                <w:kern w:val="0"/>
                <w:sz w:val="24"/>
                <w:szCs w:val="24"/>
              </w:rPr>
              <w:t>高中低型</w:t>
            </w:r>
            <w:r>
              <w:rPr>
                <w:rFonts w:eastAsia="黑体" w:cstheme="minorHAnsi"/>
                <w:kern w:val="0"/>
                <w:szCs w:val="21"/>
                <w:lang w:val="en-GB"/>
              </w:rPr>
              <w:t>High, medium &amp; low type</w:t>
            </w:r>
            <w:r>
              <w:rPr>
                <w:rFonts w:hint="eastAsia" w:eastAsiaTheme="minorEastAsia" w:cstheme="minorHAnsi"/>
                <w:kern w:val="0"/>
                <w:szCs w:val="21"/>
                <w:lang w:val="en-GB"/>
              </w:rPr>
              <w:t>)</w:t>
            </w:r>
          </w:p>
        </w:tc>
        <w:tc>
          <w:tcPr>
            <w:tcW w:w="3280"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回收能力100m³/h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35</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254"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DXS50-02C</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回收能力50m³/h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w:t>
            </w:r>
            <w:r>
              <w:rPr>
                <w:rFonts w:hint="eastAsia" w:eastAsiaTheme="minorEastAsia"/>
                <w:sz w:val="24"/>
                <w:szCs w:val="24"/>
              </w:rPr>
              <w:t>8</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450"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DXS60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回收能力60m³/h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20</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660"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堰式收油机</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Large Weir Skimmer</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YSJ-50(高中低型</w:t>
            </w:r>
            <w:r>
              <w:rPr>
                <w:rFonts w:hint="eastAsia" w:ascii="黑体" w:hAnsi="黑体" w:cs="宋体"/>
                <w:kern w:val="0"/>
                <w:sz w:val="24"/>
                <w:szCs w:val="24"/>
              </w:rPr>
              <w:t>)</w:t>
            </w:r>
            <w:r>
              <w:rPr>
                <w:rFonts w:eastAsia="黑体" w:cstheme="minorHAnsi"/>
                <w:kern w:val="0"/>
                <w:szCs w:val="21"/>
                <w:lang w:val="en-GB"/>
              </w:rPr>
              <w:t>High, medium &amp; low type</w:t>
            </w:r>
            <w:r>
              <w:rPr>
                <w:rFonts w:hint="eastAsia" w:ascii="黑体" w:hAnsi="黑体" w:eastAsia="黑体" w:cs="宋体"/>
                <w:kern w:val="0"/>
                <w:szCs w:val="21"/>
              </w:rPr>
              <w:t>）</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回收能力50m³/h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200</w:t>
            </w:r>
            <w:r>
              <w:rPr>
                <w:rFonts w:hint="eastAsia"/>
                <w:sz w:val="24"/>
                <w:szCs w:val="24"/>
              </w:rPr>
              <w:t>0/set/</w:t>
            </w:r>
            <w:r>
              <w:rPr>
                <w:rFonts w:hint="eastAsia" w:ascii="黑体" w:hAnsi="黑体"/>
                <w:sz w:val="24"/>
              </w:rPr>
              <w:t>day</w:t>
            </w:r>
          </w:p>
        </w:tc>
      </w:tr>
      <w:tr>
        <w:trPr>
          <w:trHeight w:val="372"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齿盘式收油机</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Disc Skimmer</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CSJ50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回收能力100m³/h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220</w:t>
            </w:r>
            <w:r>
              <w:rPr>
                <w:rFonts w:hint="eastAsia"/>
                <w:sz w:val="24"/>
                <w:szCs w:val="24"/>
              </w:rPr>
              <w:t>0/set/</w:t>
            </w:r>
            <w:r>
              <w:rPr>
                <w:rFonts w:hint="eastAsia" w:ascii="黑体" w:hAnsi="黑体"/>
                <w:sz w:val="24"/>
              </w:rPr>
              <w:t>day</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中、低粘度</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Medium, low viscosity</w:t>
            </w:r>
          </w:p>
        </w:tc>
        <w:tc>
          <w:tcPr>
            <w:tcW w:w="170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转盘转刷式收油机</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Disc &amp; Brush Skimmer</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ZSJ-</w:t>
            </w:r>
            <w:r>
              <w:rPr>
                <w:rFonts w:hint="eastAsia" w:ascii="黑体" w:hAnsi="黑体" w:cs="宋体" w:eastAsiaTheme="minorEastAsia"/>
                <w:kern w:val="0"/>
                <w:sz w:val="24"/>
                <w:szCs w:val="24"/>
              </w:rPr>
              <w:t>50</w:t>
            </w:r>
            <w:r>
              <w:rPr>
                <w:rFonts w:hint="eastAsia" w:ascii="黑体" w:hAnsi="黑体" w:eastAsia="黑体" w:cs="宋体"/>
                <w:kern w:val="0"/>
                <w:sz w:val="24"/>
                <w:szCs w:val="24"/>
              </w:rPr>
              <w:t>（中低型</w:t>
            </w:r>
            <w:r>
              <w:rPr>
                <w:rFonts w:hint="eastAsia" w:ascii="黑体" w:hAnsi="黑体" w:cs="宋体"/>
                <w:kern w:val="0"/>
                <w:sz w:val="24"/>
                <w:szCs w:val="24"/>
              </w:rPr>
              <w:t>）</w:t>
            </w:r>
            <w:r>
              <w:rPr>
                <w:rFonts w:eastAsia="黑体" w:cstheme="minorHAnsi"/>
                <w:kern w:val="0"/>
                <w:szCs w:val="21"/>
                <w:lang w:val="en-GB"/>
              </w:rPr>
              <w:t>medium &amp; low type</w:t>
            </w:r>
            <w:r>
              <w:rPr>
                <w:rFonts w:hint="eastAsia" w:ascii="黑体" w:hAnsi="黑体" w:eastAsia="黑体" w:cs="宋体"/>
                <w:kern w:val="0"/>
                <w:szCs w:val="21"/>
              </w:rPr>
              <w:t>）</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回收能力50m³/h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w:t>
            </w:r>
            <w:r>
              <w:rPr>
                <w:rFonts w:hint="eastAsia" w:eastAsiaTheme="minorEastAsia"/>
                <w:sz w:val="24"/>
                <w:szCs w:val="24"/>
              </w:rPr>
              <w:t>8</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ZSJ-40S（中低型</w:t>
            </w:r>
            <w:r>
              <w:rPr>
                <w:rFonts w:hint="eastAsia" w:ascii="黑体" w:hAnsi="黑体" w:cs="宋体"/>
                <w:kern w:val="0"/>
                <w:sz w:val="24"/>
                <w:szCs w:val="24"/>
              </w:rPr>
              <w:t>）</w:t>
            </w:r>
            <w:r>
              <w:rPr>
                <w:rFonts w:eastAsia="黑体" w:cstheme="minorHAnsi"/>
                <w:kern w:val="0"/>
                <w:szCs w:val="21"/>
                <w:lang w:val="en-GB"/>
              </w:rPr>
              <w:t>medium &amp; low type</w:t>
            </w:r>
            <w:r>
              <w:rPr>
                <w:rFonts w:hint="eastAsia" w:ascii="黑体" w:hAnsi="黑体" w:eastAsia="黑体" w:cs="宋体"/>
                <w:kern w:val="0"/>
                <w:szCs w:val="21"/>
              </w:rPr>
              <w:t>）</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回收能力40m³/h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w:t>
            </w:r>
            <w:r>
              <w:rPr>
                <w:rFonts w:hint="eastAsia" w:eastAsiaTheme="minorEastAsia"/>
                <w:sz w:val="24"/>
                <w:szCs w:val="24"/>
              </w:rPr>
              <w:t>7</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223"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ZSPS50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回收能力50m³/h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w:t>
            </w:r>
            <w:r>
              <w:rPr>
                <w:rFonts w:hint="eastAsia" w:eastAsiaTheme="minorEastAsia"/>
                <w:sz w:val="24"/>
                <w:szCs w:val="24"/>
              </w:rPr>
              <w:t>8</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55"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ZSPS60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回收能力60m³/h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光明</w:t>
            </w:r>
          </w:p>
          <w:p>
            <w:pPr>
              <w:jc w:val="center"/>
              <w:rPr>
                <w:rFonts w:hint="eastAsia" w:ascii="宋体" w:hAnsi="宋体" w:cs="宋体"/>
                <w:sz w:val="24"/>
                <w:szCs w:val="24"/>
                <w:lang w:val="en-GB"/>
              </w:rPr>
            </w:pPr>
            <w:r>
              <w:rPr>
                <w:rFonts w:eastAsia="黑体" w:cstheme="minorHAnsi"/>
                <w:kern w:val="0"/>
                <w:sz w:val="24"/>
                <w:szCs w:val="24"/>
              </w:rPr>
              <w:t>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200</w:t>
            </w:r>
            <w:r>
              <w:rPr>
                <w:rFonts w:hint="eastAsia"/>
                <w:sz w:val="24"/>
                <w:szCs w:val="24"/>
              </w:rPr>
              <w:t>0/set/</w:t>
            </w:r>
            <w:r>
              <w:rPr>
                <w:rFonts w:hint="eastAsia" w:ascii="黑体" w:hAnsi="黑体"/>
                <w:sz w:val="24"/>
              </w:rPr>
              <w:t>day</w:t>
            </w:r>
          </w:p>
        </w:tc>
      </w:tr>
      <w:tr>
        <w:tblPrEx>
          <w:tblCellMar>
            <w:top w:w="15" w:type="dxa"/>
            <w:left w:w="15" w:type="dxa"/>
            <w:bottom w:w="15" w:type="dxa"/>
            <w:right w:w="15" w:type="dxa"/>
          </w:tblCellMar>
        </w:tblPrEx>
        <w:trPr>
          <w:trHeight w:val="350" w:hRule="atLeast"/>
          <w:jc w:val="center"/>
        </w:trPr>
        <w:tc>
          <w:tcPr>
            <w:tcW w:w="1338"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Cs w:val="21"/>
              </w:rPr>
            </w:pPr>
          </w:p>
        </w:tc>
        <w:tc>
          <w:tcPr>
            <w:tcW w:w="1134"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515"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维珂玛收油机</w:t>
            </w:r>
          </w:p>
          <w:p>
            <w:pPr>
              <w:widowControl/>
              <w:jc w:val="center"/>
              <w:rPr>
                <w:rFonts w:hint="eastAsia" w:ascii="黑体" w:hAnsi="黑体" w:eastAsia="黑体" w:cs="宋体"/>
                <w:kern w:val="0"/>
                <w:szCs w:val="21"/>
                <w:lang w:val="en-GB"/>
              </w:rPr>
            </w:pPr>
            <w:r>
              <w:rPr>
                <w:rFonts w:eastAsia="黑体" w:cstheme="minorHAnsi"/>
                <w:kern w:val="0"/>
                <w:szCs w:val="21"/>
                <w:lang w:val="en-GB"/>
              </w:rPr>
              <w:t>VIKOMA Skimmer</w:t>
            </w: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KOMARA 20K</w:t>
            </w:r>
          </w:p>
        </w:tc>
        <w:tc>
          <w:tcPr>
            <w:tcW w:w="3280"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回收能力20m³/h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tcBorders>
              <w:top w:val="single" w:color="000000" w:sz="4" w:space="0"/>
              <w:left w:val="single" w:color="000000" w:sz="4" w:space="0"/>
              <w:bottom w:val="single" w:color="auto" w:sz="4" w:space="0"/>
              <w:right w:val="single" w:color="000000" w:sz="4" w:space="0"/>
            </w:tcBorders>
            <w:vAlign w:val="center"/>
          </w:tcPr>
          <w:p>
            <w:pPr>
              <w:jc w:val="center"/>
              <w:rPr>
                <w:rFonts w:hint="eastAsia" w:ascii="宋体" w:hAnsi="宋体" w:cs="宋体"/>
                <w:sz w:val="24"/>
                <w:szCs w:val="24"/>
              </w:rPr>
            </w:pPr>
            <w:r>
              <w:rPr>
                <w:rFonts w:hint="eastAsia"/>
                <w:sz w:val="24"/>
                <w:szCs w:val="24"/>
              </w:rPr>
              <w:t>VIKAMA</w:t>
            </w:r>
          </w:p>
        </w:tc>
        <w:tc>
          <w:tcPr>
            <w:tcW w:w="2561" w:type="dxa"/>
            <w:tcBorders>
              <w:top w:val="single" w:color="000000" w:sz="4" w:space="0"/>
              <w:left w:val="single" w:color="000000" w:sz="4" w:space="0"/>
              <w:bottom w:val="single" w:color="auto" w:sz="4" w:space="0"/>
              <w:right w:val="single" w:color="000000" w:sz="4" w:space="0"/>
            </w:tcBorders>
            <w:vAlign w:val="center"/>
          </w:tcPr>
          <w:p>
            <w:pPr>
              <w:jc w:val="center"/>
              <w:rPr>
                <w:sz w:val="24"/>
                <w:szCs w:val="24"/>
              </w:rPr>
            </w:pPr>
            <w:r>
              <w:rPr>
                <w:rFonts w:hint="eastAsia" w:eastAsiaTheme="minorEastAsia"/>
                <w:sz w:val="24"/>
                <w:szCs w:val="24"/>
              </w:rPr>
              <w:t>280</w:t>
            </w:r>
            <w:r>
              <w:rPr>
                <w:rFonts w:hint="eastAsia"/>
                <w:sz w:val="24"/>
                <w:szCs w:val="24"/>
              </w:rPr>
              <w:t>0/set/</w:t>
            </w:r>
            <w:r>
              <w:rPr>
                <w:rFonts w:hint="eastAsia" w:ascii="黑体" w:hAnsi="黑体"/>
                <w:sz w:val="24"/>
              </w:rPr>
              <w:t>day</w:t>
            </w:r>
          </w:p>
        </w:tc>
      </w:tr>
      <w:tr>
        <w:tblPrEx>
          <w:tblCellMar>
            <w:top w:w="15" w:type="dxa"/>
            <w:left w:w="15" w:type="dxa"/>
            <w:bottom w:w="15" w:type="dxa"/>
            <w:right w:w="15" w:type="dxa"/>
          </w:tblCellMar>
        </w:tblPrEx>
        <w:trPr>
          <w:trHeight w:val="684" w:hRule="atLeast"/>
          <w:jc w:val="center"/>
        </w:trPr>
        <w:tc>
          <w:tcPr>
            <w:tcW w:w="13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lang w:val="en-GB"/>
              </w:rPr>
            </w:pPr>
            <w:r>
              <w:rPr>
                <w:rFonts w:hint="eastAsia" w:ascii="黑体" w:hAnsi="黑体" w:eastAsia="黑体" w:cs="宋体"/>
                <w:kern w:val="0"/>
                <w:szCs w:val="21"/>
              </w:rPr>
              <w:t>喷洒装置</w:t>
            </w:r>
          </w:p>
          <w:p>
            <w:pPr>
              <w:widowControl/>
              <w:jc w:val="center"/>
              <w:rPr>
                <w:rFonts w:eastAsiaTheme="minorEastAsia" w:cstheme="minorHAnsi"/>
                <w:kern w:val="0"/>
                <w:szCs w:val="21"/>
              </w:rPr>
            </w:pPr>
            <w:r>
              <w:rPr>
                <w:rFonts w:eastAsia="黑体" w:cstheme="minorHAnsi"/>
                <w:kern w:val="0"/>
                <w:szCs w:val="21"/>
              </w:rPr>
              <w:t>Dispersant Spray Systems</w:t>
            </w:r>
          </w:p>
        </w:tc>
        <w:tc>
          <w:tcPr>
            <w:tcW w:w="264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船上固定式（台）</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Dispersant Applicator - Vessel</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船用喷洒装置</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Ship Spray</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PS-120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功率4.0KW;最大流量120L/min</w:t>
            </w:r>
          </w:p>
          <w:p>
            <w:pPr>
              <w:widowControl/>
              <w:jc w:val="center"/>
              <w:rPr>
                <w:rFonts w:hint="eastAsia" w:ascii="黑体" w:hAnsi="黑体" w:cs="宋体"/>
                <w:kern w:val="0"/>
                <w:sz w:val="24"/>
                <w:szCs w:val="24"/>
              </w:rPr>
            </w:pPr>
            <w:r>
              <w:rPr>
                <w:rFonts w:hint="eastAsia" w:ascii="黑体" w:hAnsi="黑体" w:cs="宋体"/>
                <w:kern w:val="0"/>
                <w:sz w:val="24"/>
                <w:szCs w:val="24"/>
              </w:rPr>
              <w:t>Power and Max. flow</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w:t>
            </w:r>
            <w:r>
              <w:rPr>
                <w:rFonts w:hint="eastAsia" w:eastAsiaTheme="minorEastAsia"/>
                <w:sz w:val="24"/>
                <w:szCs w:val="24"/>
              </w:rPr>
              <w:t>7</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684"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PS-140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功率6.3KW 最大流量140L/min</w:t>
            </w:r>
          </w:p>
          <w:p>
            <w:pPr>
              <w:widowControl/>
              <w:jc w:val="center"/>
              <w:rPr>
                <w:rFonts w:hint="eastAsia" w:ascii="黑体" w:hAnsi="黑体"/>
                <w:sz w:val="24"/>
                <w:szCs w:val="24"/>
              </w:rPr>
            </w:pPr>
            <w:r>
              <w:rPr>
                <w:rFonts w:hint="eastAsia" w:ascii="黑体" w:hAnsi="黑体" w:cs="宋体"/>
                <w:kern w:val="0"/>
                <w:sz w:val="24"/>
                <w:szCs w:val="24"/>
              </w:rPr>
              <w:t>Power and Max. flow</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w:t>
            </w:r>
            <w:r>
              <w:rPr>
                <w:rFonts w:hint="eastAsia" w:eastAsiaTheme="minorEastAsia"/>
                <w:sz w:val="24"/>
                <w:szCs w:val="24"/>
              </w:rPr>
              <w:t>8</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792"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PSB140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功率5.7KW;最大流量120L/min</w:t>
            </w:r>
          </w:p>
          <w:p>
            <w:pPr>
              <w:widowControl/>
              <w:jc w:val="center"/>
              <w:rPr>
                <w:rFonts w:hint="eastAsia" w:ascii="黑体" w:hAnsi="黑体"/>
                <w:sz w:val="24"/>
                <w:szCs w:val="24"/>
              </w:rPr>
            </w:pPr>
            <w:r>
              <w:rPr>
                <w:rFonts w:hint="eastAsia" w:ascii="黑体" w:hAnsi="黑体" w:cs="宋体"/>
                <w:kern w:val="0"/>
                <w:sz w:val="24"/>
                <w:szCs w:val="24"/>
              </w:rPr>
              <w:t>Power and Max. flow</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光明</w:t>
            </w:r>
          </w:p>
          <w:p>
            <w:pPr>
              <w:jc w:val="center"/>
              <w:rPr>
                <w:sz w:val="24"/>
                <w:szCs w:val="24"/>
              </w:rPr>
            </w:pPr>
            <w:r>
              <w:rPr>
                <w:rFonts w:eastAsia="黑体" w:cstheme="minorHAnsi"/>
                <w:kern w:val="0"/>
                <w:sz w:val="24"/>
                <w:szCs w:val="24"/>
              </w:rPr>
              <w:t>Guangming</w:t>
            </w: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1800/set/</w:t>
            </w:r>
            <w:r>
              <w:rPr>
                <w:rFonts w:hint="eastAsia" w:ascii="黑体" w:hAnsi="黑体"/>
                <w:sz w:val="24"/>
              </w:rPr>
              <w:t>day</w:t>
            </w:r>
          </w:p>
        </w:tc>
      </w:tr>
      <w:tr>
        <w:tblPrEx>
          <w:tblCellMar>
            <w:top w:w="15" w:type="dxa"/>
            <w:left w:w="15" w:type="dxa"/>
            <w:bottom w:w="15" w:type="dxa"/>
            <w:right w:w="15" w:type="dxa"/>
          </w:tblCellMar>
        </w:tblPrEx>
        <w:trPr>
          <w:trHeight w:val="471" w:hRule="atLeast"/>
          <w:jc w:val="center"/>
        </w:trPr>
        <w:tc>
          <w:tcPr>
            <w:tcW w:w="1338" w:type="dxa"/>
            <w:vMerge w:val="continue"/>
            <w:tcBorders>
              <w:top w:val="single" w:color="auto" w:sz="4" w:space="0"/>
              <w:left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vMerge w:val="restart"/>
            <w:tcBorders>
              <w:top w:val="single" w:color="auto"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便捷式（台）</w:t>
            </w:r>
          </w:p>
          <w:p>
            <w:pPr>
              <w:widowControl/>
              <w:jc w:val="center"/>
              <w:rPr>
                <w:rFonts w:hint="eastAsia" w:ascii="黑体" w:hAnsi="黑体" w:eastAsia="黑体" w:cs="宋体"/>
                <w:kern w:val="0"/>
                <w:sz w:val="24"/>
                <w:szCs w:val="24"/>
                <w:lang w:val="en-GB"/>
              </w:rPr>
            </w:pPr>
            <w:r>
              <w:rPr>
                <w:rFonts w:eastAsia="黑体" w:cstheme="minorHAnsi"/>
                <w:kern w:val="0"/>
                <w:sz w:val="24"/>
                <w:szCs w:val="24"/>
                <w:lang w:val="en-GB"/>
              </w:rPr>
              <w:t>Dispersant Applicator – Hand hold</w:t>
            </w:r>
          </w:p>
        </w:tc>
        <w:tc>
          <w:tcPr>
            <w:tcW w:w="1701" w:type="dxa"/>
            <w:vMerge w:val="restart"/>
            <w:tcBorders>
              <w:top w:val="single" w:color="auto"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手持喷洒装置</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Portable Spray</w:t>
            </w:r>
          </w:p>
        </w:tc>
        <w:tc>
          <w:tcPr>
            <w:tcW w:w="1843" w:type="dxa"/>
            <w:tcBorders>
              <w:top w:val="single" w:color="auto"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PS</w:t>
            </w:r>
            <w:r>
              <w:rPr>
                <w:rFonts w:hint="eastAsia" w:ascii="黑体" w:hAnsi="黑体" w:cs="宋体" w:eastAsiaTheme="minorEastAsia"/>
                <w:kern w:val="0"/>
                <w:sz w:val="24"/>
                <w:szCs w:val="24"/>
              </w:rPr>
              <w:t>C</w:t>
            </w:r>
            <w:r>
              <w:rPr>
                <w:rFonts w:hint="eastAsia" w:ascii="黑体" w:hAnsi="黑体" w:eastAsia="黑体" w:cs="宋体"/>
                <w:kern w:val="0"/>
                <w:sz w:val="24"/>
                <w:szCs w:val="24"/>
              </w:rPr>
              <w:t>-40</w:t>
            </w:r>
          </w:p>
        </w:tc>
        <w:tc>
          <w:tcPr>
            <w:tcW w:w="3280" w:type="dxa"/>
            <w:vMerge w:val="restart"/>
            <w:tcBorders>
              <w:top w:val="single" w:color="auto" w:sz="4" w:space="0"/>
              <w:left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功率4.0KW;最大流量40L/min</w:t>
            </w:r>
          </w:p>
          <w:p>
            <w:pPr>
              <w:widowControl/>
              <w:jc w:val="center"/>
              <w:rPr>
                <w:rFonts w:hint="eastAsia" w:ascii="黑体" w:hAnsi="黑体" w:eastAsia="黑体" w:cs="宋体"/>
                <w:kern w:val="0"/>
                <w:sz w:val="24"/>
                <w:szCs w:val="24"/>
              </w:rPr>
            </w:pPr>
            <w:r>
              <w:rPr>
                <w:rFonts w:hint="eastAsia" w:ascii="黑体" w:hAnsi="黑体" w:cs="宋体"/>
                <w:kern w:val="0"/>
                <w:sz w:val="24"/>
                <w:szCs w:val="24"/>
              </w:rPr>
              <w:t>Power and Max. flow</w:t>
            </w:r>
          </w:p>
        </w:tc>
        <w:tc>
          <w:tcPr>
            <w:tcW w:w="1276" w:type="dxa"/>
            <w:vMerge w:val="restart"/>
            <w:tcBorders>
              <w:top w:val="single" w:color="auto" w:sz="4" w:space="0"/>
              <w:left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vMerge w:val="restart"/>
            <w:tcBorders>
              <w:top w:val="single" w:color="auto" w:sz="4" w:space="0"/>
              <w:left w:val="single" w:color="000000" w:sz="4" w:space="0"/>
              <w:right w:val="single" w:color="000000" w:sz="4" w:space="0"/>
            </w:tcBorders>
            <w:vAlign w:val="center"/>
          </w:tcPr>
          <w:p>
            <w:pPr>
              <w:jc w:val="center"/>
              <w:rPr>
                <w:rFonts w:eastAsiaTheme="minorEastAsia"/>
                <w:sz w:val="24"/>
                <w:szCs w:val="24"/>
              </w:rPr>
            </w:pPr>
            <w:r>
              <w:rPr>
                <w:rFonts w:hint="eastAsia" w:eastAsiaTheme="minorEastAsia"/>
                <w:sz w:val="24"/>
                <w:szCs w:val="24"/>
              </w:rPr>
              <w:t>5</w:t>
            </w:r>
            <w:r>
              <w:rPr>
                <w:rFonts w:hint="eastAsia"/>
                <w:sz w:val="24"/>
                <w:szCs w:val="24"/>
              </w:rPr>
              <w:t>00/set/</w:t>
            </w:r>
            <w:r>
              <w:rPr>
                <w:rFonts w:hint="eastAsia" w:ascii="黑体" w:hAnsi="黑体"/>
                <w:sz w:val="24"/>
              </w:rPr>
              <w:t>day</w:t>
            </w:r>
          </w:p>
        </w:tc>
      </w:tr>
      <w:tr>
        <w:tblPrEx>
          <w:tblCellMar>
            <w:top w:w="15" w:type="dxa"/>
            <w:left w:w="15" w:type="dxa"/>
            <w:bottom w:w="15" w:type="dxa"/>
            <w:right w:w="15" w:type="dxa"/>
          </w:tblCellMar>
        </w:tblPrEx>
        <w:trPr>
          <w:trHeight w:val="157" w:hRule="atLeast"/>
          <w:jc w:val="center"/>
        </w:trPr>
        <w:tc>
          <w:tcPr>
            <w:tcW w:w="1338"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PS-40</w:t>
            </w:r>
          </w:p>
        </w:tc>
        <w:tc>
          <w:tcPr>
            <w:tcW w:w="3280" w:type="dxa"/>
            <w:vMerge w:val="continue"/>
            <w:tcBorders>
              <w:left w:val="single" w:color="000000" w:sz="4" w:space="0"/>
              <w:right w:val="single" w:color="000000" w:sz="4" w:space="0"/>
            </w:tcBorders>
            <w:vAlign w:val="center"/>
          </w:tcPr>
          <w:p>
            <w:pPr>
              <w:widowControl/>
              <w:jc w:val="center"/>
              <w:rPr>
                <w:rFonts w:hint="eastAsia" w:ascii="黑体" w:hAnsi="黑体"/>
                <w:sz w:val="24"/>
                <w:szCs w:val="24"/>
              </w:rPr>
            </w:pPr>
          </w:p>
        </w:tc>
        <w:tc>
          <w:tcPr>
            <w:tcW w:w="1276" w:type="dxa"/>
            <w:vMerge w:val="continue"/>
            <w:tcBorders>
              <w:left w:val="single" w:color="000000" w:sz="4" w:space="0"/>
              <w:right w:val="single" w:color="000000" w:sz="4" w:space="0"/>
            </w:tcBorders>
            <w:vAlign w:val="center"/>
          </w:tcPr>
          <w:p>
            <w:pPr>
              <w:jc w:val="center"/>
              <w:rPr>
                <w:sz w:val="24"/>
                <w:szCs w:val="24"/>
              </w:rPr>
            </w:pPr>
          </w:p>
        </w:tc>
        <w:tc>
          <w:tcPr>
            <w:tcW w:w="2561" w:type="dxa"/>
            <w:vMerge w:val="continue"/>
            <w:tcBorders>
              <w:left w:val="single" w:color="000000" w:sz="4" w:space="0"/>
              <w:right w:val="single" w:color="000000" w:sz="4" w:space="0"/>
            </w:tcBorders>
            <w:vAlign w:val="center"/>
          </w:tcPr>
          <w:p>
            <w:pPr>
              <w:jc w:val="center"/>
              <w:rPr>
                <w:sz w:val="24"/>
                <w:szCs w:val="24"/>
              </w:rPr>
            </w:pPr>
          </w:p>
        </w:tc>
      </w:tr>
      <w:tr>
        <w:tblPrEx>
          <w:tblCellMar>
            <w:top w:w="15" w:type="dxa"/>
            <w:left w:w="15" w:type="dxa"/>
            <w:bottom w:w="15" w:type="dxa"/>
            <w:right w:w="15" w:type="dxa"/>
          </w:tblCellMar>
        </w:tblPrEx>
        <w:trPr>
          <w:trHeight w:val="809" w:hRule="atLeast"/>
          <w:jc w:val="center"/>
        </w:trPr>
        <w:tc>
          <w:tcPr>
            <w:tcW w:w="133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lang w:val="en-GB"/>
              </w:rPr>
            </w:pPr>
            <w:r>
              <w:rPr>
                <w:rFonts w:hint="eastAsia" w:ascii="黑体" w:hAnsi="黑体" w:eastAsia="黑体" w:cs="宋体"/>
                <w:kern w:val="0"/>
                <w:szCs w:val="21"/>
              </w:rPr>
              <w:t>清洁装置</w:t>
            </w:r>
          </w:p>
          <w:p>
            <w:pPr>
              <w:widowControl/>
              <w:jc w:val="center"/>
              <w:rPr>
                <w:rFonts w:cstheme="minorHAnsi"/>
                <w:kern w:val="0"/>
                <w:szCs w:val="21"/>
              </w:rPr>
            </w:pPr>
            <w:r>
              <w:rPr>
                <w:rFonts w:eastAsia="黑体" w:cstheme="minorHAnsi"/>
                <w:kern w:val="0"/>
                <w:szCs w:val="21"/>
              </w:rPr>
              <w:t xml:space="preserve">Cleaning  </w:t>
            </w:r>
            <w:r>
              <w:rPr>
                <w:rFonts w:hint="eastAsia" w:cstheme="minorHAnsi"/>
                <w:kern w:val="0"/>
                <w:szCs w:val="21"/>
              </w:rPr>
              <w:t>Equipment</w:t>
            </w:r>
          </w:p>
          <w:p>
            <w:pPr>
              <w:widowControl/>
              <w:jc w:val="center"/>
              <w:rPr>
                <w:rFonts w:hint="eastAsia" w:ascii="黑体" w:hAnsi="黑体" w:cs="宋体"/>
                <w:kern w:val="0"/>
                <w:sz w:val="18"/>
                <w:szCs w:val="18"/>
                <w:lang w:val="en-GB"/>
              </w:rPr>
            </w:pPr>
          </w:p>
        </w:tc>
        <w:tc>
          <w:tcPr>
            <w:tcW w:w="2649"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热水（台）</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Hot water (unit)</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热水清洗装置</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Hot water cleaner</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JYCH-0815B</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流量 15L/min</w:t>
            </w:r>
          </w:p>
          <w:p>
            <w:pPr>
              <w:widowControl/>
              <w:jc w:val="center"/>
              <w:rPr>
                <w:rFonts w:hint="eastAsia" w:ascii="黑体" w:hAnsi="黑体"/>
                <w:sz w:val="24"/>
                <w:szCs w:val="24"/>
              </w:rPr>
            </w:pPr>
            <w:r>
              <w:rPr>
                <w:rFonts w:hint="eastAsia" w:ascii="黑体" w:hAnsi="黑体"/>
                <w:sz w:val="24"/>
                <w:szCs w:val="24"/>
              </w:rPr>
              <w:t>Flow</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华海</w:t>
            </w:r>
          </w:p>
          <w:p>
            <w:pPr>
              <w:jc w:val="center"/>
              <w:rPr>
                <w:rFonts w:hint="eastAsia" w:ascii="宋体" w:hAnsi="宋体" w:cs="宋体"/>
                <w:sz w:val="24"/>
                <w:szCs w:val="24"/>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eastAsiaTheme="minorEastAsia"/>
                <w:sz w:val="24"/>
                <w:szCs w:val="24"/>
              </w:rPr>
              <w:t>8</w:t>
            </w:r>
            <w:r>
              <w:rPr>
                <w:rFonts w:hint="eastAsia"/>
                <w:sz w:val="24"/>
                <w:szCs w:val="24"/>
              </w:rPr>
              <w:t>00/unite/</w:t>
            </w:r>
            <w:r>
              <w:rPr>
                <w:rFonts w:hint="eastAsia" w:ascii="黑体" w:hAnsi="黑体"/>
                <w:sz w:val="24"/>
              </w:rPr>
              <w:t xml:space="preserve"> day</w:t>
            </w:r>
          </w:p>
        </w:tc>
      </w:tr>
      <w:tr>
        <w:tblPrEx>
          <w:tblCellMar>
            <w:top w:w="15" w:type="dxa"/>
            <w:left w:w="15" w:type="dxa"/>
            <w:bottom w:w="15" w:type="dxa"/>
            <w:right w:w="15" w:type="dxa"/>
          </w:tblCellMar>
        </w:tblPrEx>
        <w:trPr>
          <w:trHeight w:val="298" w:hRule="atLeast"/>
          <w:jc w:val="center"/>
        </w:trPr>
        <w:tc>
          <w:tcPr>
            <w:tcW w:w="1338"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冷水（台）</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Cold water (unit)</w:t>
            </w:r>
          </w:p>
        </w:tc>
        <w:tc>
          <w:tcPr>
            <w:tcW w:w="1701"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冷水清洗装置</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Cold water cleaner</w:t>
            </w: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CJC-1113</w:t>
            </w:r>
          </w:p>
        </w:tc>
        <w:tc>
          <w:tcPr>
            <w:tcW w:w="3280"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流量 14L/min</w:t>
            </w:r>
          </w:p>
          <w:p>
            <w:pPr>
              <w:widowControl/>
              <w:jc w:val="center"/>
              <w:rPr>
                <w:rFonts w:hint="eastAsia" w:ascii="黑体" w:hAnsi="黑体"/>
                <w:sz w:val="24"/>
                <w:szCs w:val="24"/>
              </w:rPr>
            </w:pPr>
            <w:r>
              <w:rPr>
                <w:rFonts w:hint="eastAsia" w:ascii="黑体" w:hAnsi="黑体"/>
                <w:sz w:val="24"/>
                <w:szCs w:val="24"/>
              </w:rPr>
              <w:t>Flow</w:t>
            </w:r>
          </w:p>
        </w:tc>
        <w:tc>
          <w:tcPr>
            <w:tcW w:w="1276" w:type="dxa"/>
            <w:tcBorders>
              <w:top w:val="single" w:color="000000" w:sz="4" w:space="0"/>
              <w:left w:val="single" w:color="000000" w:sz="4" w:space="0"/>
              <w:bottom w:val="single" w:color="auto" w:sz="4" w:space="0"/>
              <w:right w:val="single" w:color="000000" w:sz="4" w:space="0"/>
            </w:tcBorders>
            <w:vAlign w:val="center"/>
          </w:tcPr>
          <w:p>
            <w:pPr>
              <w:jc w:val="center"/>
              <w:rPr>
                <w:sz w:val="24"/>
                <w:szCs w:val="24"/>
              </w:rPr>
            </w:pPr>
            <w:r>
              <w:rPr>
                <w:rFonts w:hint="eastAsia"/>
                <w:sz w:val="24"/>
                <w:szCs w:val="24"/>
              </w:rPr>
              <w:t>华海</w:t>
            </w:r>
          </w:p>
          <w:p>
            <w:pPr>
              <w:jc w:val="center"/>
              <w:rPr>
                <w:rFonts w:hint="eastAsia" w:ascii="宋体" w:hAnsi="宋体" w:cs="宋体"/>
                <w:sz w:val="24"/>
                <w:szCs w:val="24"/>
              </w:rPr>
            </w:pPr>
            <w:r>
              <w:rPr>
                <w:rFonts w:eastAsia="黑体" w:cstheme="minorHAnsi"/>
                <w:kern w:val="0"/>
                <w:sz w:val="24"/>
                <w:szCs w:val="24"/>
              </w:rPr>
              <w:t>HuaHai</w:t>
            </w:r>
          </w:p>
        </w:tc>
        <w:tc>
          <w:tcPr>
            <w:tcW w:w="2561" w:type="dxa"/>
            <w:tcBorders>
              <w:top w:val="single" w:color="000000" w:sz="4" w:space="0"/>
              <w:left w:val="single" w:color="000000" w:sz="4" w:space="0"/>
              <w:bottom w:val="single" w:color="auto" w:sz="4" w:space="0"/>
              <w:right w:val="single" w:color="000000" w:sz="4" w:space="0"/>
            </w:tcBorders>
            <w:vAlign w:val="center"/>
          </w:tcPr>
          <w:p>
            <w:pPr>
              <w:jc w:val="center"/>
              <w:rPr>
                <w:sz w:val="24"/>
                <w:szCs w:val="24"/>
              </w:rPr>
            </w:pPr>
            <w:r>
              <w:rPr>
                <w:rFonts w:hint="eastAsia" w:eastAsiaTheme="minorEastAsia"/>
                <w:sz w:val="24"/>
                <w:szCs w:val="24"/>
              </w:rPr>
              <w:t>60</w:t>
            </w:r>
            <w:r>
              <w:rPr>
                <w:rFonts w:hint="eastAsia"/>
                <w:sz w:val="24"/>
                <w:szCs w:val="24"/>
              </w:rPr>
              <w:t>0/unite/</w:t>
            </w:r>
            <w:r>
              <w:rPr>
                <w:rFonts w:hint="eastAsia" w:ascii="黑体" w:hAnsi="黑体"/>
                <w:sz w:val="24"/>
              </w:rPr>
              <w:t xml:space="preserve"> day</w:t>
            </w:r>
          </w:p>
        </w:tc>
      </w:tr>
      <w:tr>
        <w:tblPrEx>
          <w:tblCellMar>
            <w:top w:w="15" w:type="dxa"/>
            <w:left w:w="15" w:type="dxa"/>
            <w:bottom w:w="15" w:type="dxa"/>
            <w:right w:w="15" w:type="dxa"/>
          </w:tblCellMar>
        </w:tblPrEx>
        <w:trPr>
          <w:trHeight w:val="765" w:hRule="atLeast"/>
          <w:jc w:val="center"/>
        </w:trPr>
        <w:tc>
          <w:tcPr>
            <w:tcW w:w="13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r>
              <w:rPr>
                <w:rFonts w:hint="eastAsia" w:ascii="黑体" w:hAnsi="黑体" w:cs="宋体"/>
                <w:kern w:val="0"/>
                <w:szCs w:val="21"/>
              </w:rPr>
              <w:t>辅助装置</w:t>
            </w:r>
          </w:p>
          <w:p>
            <w:pPr>
              <w:widowControl/>
              <w:jc w:val="center"/>
              <w:rPr>
                <w:rFonts w:eastAsiaTheme="minorEastAsia" w:cstheme="minorHAnsi"/>
                <w:kern w:val="0"/>
                <w:szCs w:val="21"/>
              </w:rPr>
            </w:pPr>
            <w:r>
              <w:rPr>
                <w:rFonts w:hint="eastAsia" w:eastAsia="黑体" w:cstheme="minorHAnsi"/>
                <w:kern w:val="0"/>
                <w:szCs w:val="21"/>
              </w:rPr>
              <w:t>Auxiliary Equipment</w:t>
            </w:r>
          </w:p>
          <w:p>
            <w:pPr>
              <w:widowControl/>
              <w:jc w:val="center"/>
              <w:rPr>
                <w:rFonts w:hint="eastAsia" w:ascii="黑体" w:hAnsi="黑体" w:cs="宋体" w:eastAsiaTheme="minorEastAsia"/>
                <w:kern w:val="0"/>
                <w:szCs w:val="21"/>
              </w:rPr>
            </w:pPr>
          </w:p>
        </w:tc>
        <w:tc>
          <w:tcPr>
            <w:tcW w:w="2649" w:type="dxa"/>
            <w:gridSpan w:val="2"/>
            <w:vMerge w:val="restart"/>
            <w:tcBorders>
              <w:top w:val="single" w:color="auto" w:sz="4" w:space="0"/>
              <w:left w:val="single" w:color="auto" w:sz="4" w:space="0"/>
              <w:right w:val="single" w:color="auto" w:sz="4" w:space="0"/>
            </w:tcBorders>
            <w:vAlign w:val="center"/>
          </w:tcPr>
          <w:p>
            <w:pPr>
              <w:widowControl/>
              <w:jc w:val="center"/>
              <w:rPr>
                <w:rFonts w:hint="eastAsia" w:ascii="黑体" w:hAnsi="黑体" w:cs="宋体"/>
                <w:kern w:val="0"/>
                <w:sz w:val="24"/>
                <w:szCs w:val="24"/>
                <w:lang w:val="en-GB"/>
              </w:rPr>
            </w:pPr>
            <w:r>
              <w:rPr>
                <w:rFonts w:hint="eastAsia" w:ascii="黑体" w:hAnsi="黑体" w:cs="宋体"/>
                <w:kern w:val="0"/>
                <w:sz w:val="24"/>
                <w:szCs w:val="24"/>
              </w:rPr>
              <w:t>岸滩围油栏充吸气</w:t>
            </w:r>
          </w:p>
          <w:p>
            <w:pPr>
              <w:widowControl/>
              <w:jc w:val="center"/>
              <w:rPr>
                <w:rFonts w:hint="eastAsia" w:ascii="黑体" w:hAnsi="黑体" w:cs="宋体"/>
                <w:kern w:val="0"/>
                <w:sz w:val="24"/>
                <w:szCs w:val="24"/>
                <w:lang w:val="en-GB"/>
              </w:rPr>
            </w:pPr>
            <w:r>
              <w:rPr>
                <w:rFonts w:eastAsia="黑体" w:cstheme="minorHAnsi"/>
                <w:sz w:val="24"/>
                <w:szCs w:val="24"/>
                <w:lang w:val="en-GB"/>
              </w:rPr>
              <w:t xml:space="preserve">beach oil containment boom (for </w:t>
            </w:r>
            <w:r>
              <w:rPr>
                <w:rFonts w:eastAsia="黑体" w:cstheme="minorHAnsi"/>
                <w:kern w:val="0"/>
                <w:sz w:val="24"/>
                <w:szCs w:val="24"/>
              </w:rPr>
              <w:t>Charge and Suction)</w:t>
            </w:r>
          </w:p>
        </w:tc>
        <w:tc>
          <w:tcPr>
            <w:tcW w:w="1701" w:type="dxa"/>
            <w:vMerge w:val="restart"/>
            <w:tcBorders>
              <w:top w:val="single" w:color="auto" w:sz="4" w:space="0"/>
              <w:left w:val="single" w:color="auto" w:sz="4" w:space="0"/>
              <w:right w:val="single" w:color="auto" w:sz="4" w:space="0"/>
            </w:tcBorders>
            <w:vAlign w:val="center"/>
          </w:tcPr>
          <w:p>
            <w:pPr>
              <w:widowControl/>
              <w:jc w:val="center"/>
              <w:rPr>
                <w:rFonts w:hint="eastAsia" w:ascii="黑体" w:hAnsi="黑体" w:cs="宋体"/>
                <w:kern w:val="0"/>
                <w:sz w:val="24"/>
                <w:szCs w:val="24"/>
                <w:lang w:val="en-GB"/>
              </w:rPr>
            </w:pPr>
            <w:r>
              <w:rPr>
                <w:rFonts w:hint="eastAsia" w:ascii="黑体" w:hAnsi="黑体" w:cs="宋体"/>
                <w:kern w:val="0"/>
                <w:sz w:val="24"/>
                <w:szCs w:val="24"/>
              </w:rPr>
              <w:t>充吸气机</w:t>
            </w:r>
          </w:p>
          <w:p>
            <w:pPr>
              <w:widowControl/>
              <w:jc w:val="center"/>
              <w:rPr>
                <w:rFonts w:hint="eastAsia" w:ascii="黑体" w:hAnsi="黑体" w:cs="宋体"/>
                <w:kern w:val="0"/>
                <w:sz w:val="24"/>
                <w:szCs w:val="24"/>
                <w:lang w:val="en-GB"/>
              </w:rPr>
            </w:pPr>
            <w:r>
              <w:rPr>
                <w:rFonts w:eastAsia="黑体" w:cstheme="minorHAnsi"/>
                <w:kern w:val="0"/>
                <w:sz w:val="24"/>
                <w:szCs w:val="24"/>
              </w:rPr>
              <w:t>Charge and Suction Machine</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CQJ-3.5</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bookmarkStart w:id="12" w:name="OLE_LINK14"/>
            <w:bookmarkStart w:id="13" w:name="OLE_LINK13"/>
            <w:r>
              <w:rPr>
                <w:rFonts w:hint="eastAsia"/>
                <w:sz w:val="24"/>
                <w:szCs w:val="24"/>
              </w:rPr>
              <w:t>华海</w:t>
            </w:r>
          </w:p>
          <w:p>
            <w:pPr>
              <w:jc w:val="center"/>
              <w:rPr>
                <w:sz w:val="24"/>
                <w:szCs w:val="24"/>
              </w:rPr>
            </w:pPr>
            <w:r>
              <w:rPr>
                <w:rFonts w:eastAsia="黑体" w:cstheme="minorHAnsi"/>
                <w:kern w:val="0"/>
                <w:sz w:val="24"/>
                <w:szCs w:val="24"/>
              </w:rPr>
              <w:t>HuaHai</w:t>
            </w:r>
            <w:bookmarkEnd w:id="12"/>
            <w:bookmarkEnd w:id="13"/>
          </w:p>
        </w:tc>
        <w:tc>
          <w:tcPr>
            <w:tcW w:w="2561" w:type="dxa"/>
            <w:vMerge w:val="restart"/>
            <w:tcBorders>
              <w:top w:val="single" w:color="auto" w:sz="4" w:space="0"/>
              <w:left w:val="single" w:color="auto" w:sz="4" w:space="0"/>
              <w:right w:val="single" w:color="auto" w:sz="4" w:space="0"/>
            </w:tcBorders>
            <w:vAlign w:val="center"/>
          </w:tcPr>
          <w:p>
            <w:pPr>
              <w:jc w:val="center"/>
              <w:rPr>
                <w:sz w:val="24"/>
                <w:szCs w:val="24"/>
              </w:rPr>
            </w:pPr>
            <w:r>
              <w:rPr>
                <w:rFonts w:hint="eastAsia" w:eastAsiaTheme="minorEastAsia"/>
                <w:sz w:val="24"/>
                <w:szCs w:val="24"/>
              </w:rPr>
              <w:t>20</w:t>
            </w:r>
            <w:r>
              <w:rPr>
                <w:rFonts w:hint="eastAsia"/>
                <w:sz w:val="24"/>
                <w:szCs w:val="24"/>
              </w:rPr>
              <w:t>0/unite/</w:t>
            </w:r>
            <w:r>
              <w:rPr>
                <w:rFonts w:hint="eastAsia" w:ascii="黑体" w:hAnsi="黑体"/>
                <w:sz w:val="24"/>
              </w:rPr>
              <w:t xml:space="preserve"> day</w:t>
            </w:r>
          </w:p>
        </w:tc>
      </w:tr>
      <w:tr>
        <w:tblPrEx>
          <w:tblCellMar>
            <w:top w:w="15" w:type="dxa"/>
            <w:left w:w="15" w:type="dxa"/>
            <w:bottom w:w="15" w:type="dxa"/>
            <w:right w:w="15" w:type="dxa"/>
          </w:tblCellMar>
        </w:tblPrEx>
        <w:trPr>
          <w:trHeight w:val="76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continue"/>
            <w:tcBorders>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p>
        </w:tc>
        <w:tc>
          <w:tcPr>
            <w:tcW w:w="1701" w:type="dxa"/>
            <w:vMerge w:val="continue"/>
            <w:tcBorders>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750T</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vMerge w:val="continue"/>
            <w:tcBorders>
              <w:left w:val="single" w:color="auto" w:sz="4" w:space="0"/>
              <w:bottom w:val="single" w:color="auto" w:sz="4" w:space="0"/>
              <w:right w:val="single" w:color="auto" w:sz="4" w:space="0"/>
            </w:tcBorders>
            <w:vAlign w:val="center"/>
          </w:tcPr>
          <w:p>
            <w:pPr>
              <w:jc w:val="center"/>
              <w:rPr>
                <w:sz w:val="24"/>
                <w:szCs w:val="24"/>
              </w:rPr>
            </w:pPr>
          </w:p>
        </w:tc>
      </w:tr>
      <w:tr>
        <w:tblPrEx>
          <w:tblCellMar>
            <w:top w:w="15" w:type="dxa"/>
            <w:left w:w="15" w:type="dxa"/>
            <w:bottom w:w="15" w:type="dxa"/>
            <w:right w:w="15" w:type="dxa"/>
          </w:tblCellMar>
        </w:tblPrEx>
        <w:trPr>
          <w:trHeight w:val="527"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restart"/>
            <w:tcBorders>
              <w:top w:val="single" w:color="auto" w:sz="4" w:space="0"/>
              <w:left w:val="single" w:color="auto" w:sz="4" w:space="0"/>
              <w:right w:val="single" w:color="auto" w:sz="4" w:space="0"/>
            </w:tcBorders>
            <w:vAlign w:val="center"/>
          </w:tcPr>
          <w:p>
            <w:pPr>
              <w:widowControl/>
              <w:ind w:firstLine="240" w:firstLineChars="100"/>
              <w:jc w:val="center"/>
              <w:rPr>
                <w:rFonts w:hint="eastAsia" w:ascii="黑体" w:hAnsi="黑体" w:cs="宋体"/>
                <w:kern w:val="0"/>
                <w:sz w:val="24"/>
                <w:szCs w:val="24"/>
                <w:lang w:val="en-GB"/>
              </w:rPr>
            </w:pPr>
            <w:r>
              <w:rPr>
                <w:rFonts w:hint="eastAsia" w:ascii="黑体" w:hAnsi="黑体" w:cs="宋体"/>
                <w:kern w:val="0"/>
                <w:sz w:val="24"/>
                <w:szCs w:val="24"/>
              </w:rPr>
              <w:t>岸滩围油栏充水</w:t>
            </w:r>
            <w:r>
              <w:rPr>
                <w:rFonts w:eastAsia="黑体" w:cstheme="minorHAnsi"/>
                <w:sz w:val="24"/>
                <w:szCs w:val="24"/>
                <w:lang w:val="en-GB"/>
              </w:rPr>
              <w:t xml:space="preserve">beach oil containment boom (for </w:t>
            </w:r>
            <w:r>
              <w:rPr>
                <w:rFonts w:eastAsia="黑体" w:cstheme="minorHAnsi"/>
                <w:kern w:val="0"/>
                <w:sz w:val="24"/>
                <w:szCs w:val="24"/>
              </w:rPr>
              <w:t>Water Filling)</w:t>
            </w:r>
          </w:p>
        </w:tc>
        <w:tc>
          <w:tcPr>
            <w:tcW w:w="1701" w:type="dxa"/>
            <w:vMerge w:val="restart"/>
            <w:tcBorders>
              <w:top w:val="single" w:color="auto" w:sz="4" w:space="0"/>
              <w:left w:val="single" w:color="auto" w:sz="4" w:space="0"/>
              <w:right w:val="single" w:color="auto" w:sz="4" w:space="0"/>
            </w:tcBorders>
            <w:vAlign w:val="center"/>
          </w:tcPr>
          <w:p>
            <w:pPr>
              <w:widowControl/>
              <w:jc w:val="center"/>
              <w:rPr>
                <w:rFonts w:hint="eastAsia" w:ascii="黑体" w:hAnsi="黑体" w:cs="宋体"/>
                <w:kern w:val="0"/>
                <w:sz w:val="24"/>
                <w:szCs w:val="24"/>
                <w:lang w:val="en-GB"/>
              </w:rPr>
            </w:pPr>
            <w:r>
              <w:rPr>
                <w:rFonts w:hint="eastAsia" w:ascii="黑体" w:hAnsi="黑体" w:cs="宋体"/>
                <w:kern w:val="0"/>
                <w:sz w:val="24"/>
                <w:szCs w:val="24"/>
              </w:rPr>
              <w:t>充水机</w:t>
            </w:r>
          </w:p>
          <w:p>
            <w:pPr>
              <w:widowControl/>
              <w:jc w:val="center"/>
              <w:rPr>
                <w:rFonts w:hint="eastAsia" w:ascii="黑体" w:hAnsi="黑体" w:cs="宋体"/>
                <w:kern w:val="0"/>
                <w:sz w:val="24"/>
                <w:szCs w:val="24"/>
                <w:lang w:val="en-GB"/>
              </w:rPr>
            </w:pPr>
            <w:r>
              <w:rPr>
                <w:rFonts w:eastAsia="黑体" w:cstheme="minorHAnsi"/>
                <w:kern w:val="0"/>
                <w:sz w:val="24"/>
                <w:szCs w:val="24"/>
              </w:rPr>
              <w:t>Water Filling Machine</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KDP20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vMerge w:val="restart"/>
            <w:tcBorders>
              <w:top w:val="single" w:color="auto" w:sz="4" w:space="0"/>
              <w:left w:val="single" w:color="auto" w:sz="4" w:space="0"/>
              <w:right w:val="single" w:color="auto" w:sz="4" w:space="0"/>
            </w:tcBorders>
            <w:vAlign w:val="center"/>
          </w:tcPr>
          <w:p>
            <w:pPr>
              <w:jc w:val="center"/>
              <w:rPr>
                <w:sz w:val="24"/>
                <w:szCs w:val="24"/>
              </w:rPr>
            </w:pPr>
            <w:r>
              <w:rPr>
                <w:rFonts w:hint="eastAsia" w:eastAsiaTheme="minorEastAsia"/>
                <w:sz w:val="24"/>
                <w:szCs w:val="24"/>
              </w:rPr>
              <w:t>13</w:t>
            </w:r>
            <w:r>
              <w:rPr>
                <w:rFonts w:hint="eastAsia"/>
                <w:sz w:val="24"/>
                <w:szCs w:val="24"/>
              </w:rPr>
              <w:t>0/unite/</w:t>
            </w:r>
            <w:r>
              <w:rPr>
                <w:rFonts w:hint="eastAsia" w:ascii="黑体" w:hAnsi="黑体"/>
                <w:sz w:val="24"/>
              </w:rPr>
              <w:t xml:space="preserve"> day</w:t>
            </w:r>
          </w:p>
        </w:tc>
      </w:tr>
      <w:tr>
        <w:tblPrEx>
          <w:tblCellMar>
            <w:top w:w="15" w:type="dxa"/>
            <w:left w:w="15" w:type="dxa"/>
            <w:bottom w:w="15" w:type="dxa"/>
            <w:right w:w="15" w:type="dxa"/>
          </w:tblCellMar>
        </w:tblPrEx>
        <w:trPr>
          <w:trHeight w:val="527"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continue"/>
            <w:tcBorders>
              <w:left w:val="single" w:color="auto" w:sz="4" w:space="0"/>
              <w:bottom w:val="single" w:color="auto" w:sz="4" w:space="0"/>
              <w:right w:val="single" w:color="auto" w:sz="4" w:space="0"/>
            </w:tcBorders>
            <w:vAlign w:val="center"/>
          </w:tcPr>
          <w:p>
            <w:pPr>
              <w:widowControl/>
              <w:ind w:firstLine="240" w:firstLineChars="100"/>
              <w:jc w:val="center"/>
              <w:rPr>
                <w:rFonts w:hint="eastAsia" w:ascii="黑体" w:hAnsi="黑体" w:cs="宋体"/>
                <w:kern w:val="0"/>
                <w:sz w:val="24"/>
                <w:szCs w:val="24"/>
              </w:rPr>
            </w:pPr>
          </w:p>
        </w:tc>
        <w:tc>
          <w:tcPr>
            <w:tcW w:w="1701" w:type="dxa"/>
            <w:vMerge w:val="continue"/>
            <w:tcBorders>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750T</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vMerge w:val="continue"/>
            <w:tcBorders>
              <w:left w:val="single" w:color="auto" w:sz="4" w:space="0"/>
              <w:bottom w:val="single" w:color="auto" w:sz="4" w:space="0"/>
              <w:right w:val="single" w:color="auto" w:sz="4" w:space="0"/>
            </w:tcBorders>
            <w:vAlign w:val="center"/>
          </w:tcPr>
          <w:p>
            <w:pPr>
              <w:jc w:val="center"/>
              <w:rPr>
                <w:sz w:val="24"/>
                <w:szCs w:val="24"/>
              </w:rPr>
            </w:pPr>
          </w:p>
        </w:tc>
      </w:tr>
      <w:tr>
        <w:tblPrEx>
          <w:tblCellMar>
            <w:top w:w="15" w:type="dxa"/>
            <w:left w:w="15" w:type="dxa"/>
            <w:bottom w:w="15" w:type="dxa"/>
            <w:right w:w="15" w:type="dxa"/>
          </w:tblCellMar>
        </w:tblPrEx>
        <w:trPr>
          <w:trHeight w:val="5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围油栏拖绳</w:t>
            </w:r>
          </w:p>
          <w:p>
            <w:pPr>
              <w:jc w:val="center"/>
              <w:rPr>
                <w:sz w:val="24"/>
                <w:szCs w:val="24"/>
              </w:rPr>
            </w:pPr>
            <w:r>
              <w:rPr>
                <w:rFonts w:hint="eastAsia" w:eastAsia="黑体" w:cstheme="minorHAnsi"/>
                <w:sz w:val="24"/>
                <w:szCs w:val="24"/>
                <w:lang w:val="en-GB"/>
              </w:rPr>
              <w:t>Boom Towing bridle</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拖绳</w:t>
            </w:r>
          </w:p>
          <w:p>
            <w:pPr>
              <w:jc w:val="center"/>
              <w:rPr>
                <w:sz w:val="24"/>
                <w:szCs w:val="24"/>
              </w:rPr>
            </w:pPr>
            <w:r>
              <w:rPr>
                <w:rFonts w:hint="eastAsia" w:cstheme="minorHAnsi"/>
                <w:kern w:val="0"/>
                <w:sz w:val="24"/>
                <w:szCs w:val="24"/>
              </w:rPr>
              <w:t>O</w:t>
            </w:r>
            <w:r>
              <w:rPr>
                <w:rFonts w:hint="eastAsia" w:eastAsia="黑体" w:cstheme="minorHAnsi"/>
                <w:kern w:val="0"/>
                <w:sz w:val="24"/>
                <w:szCs w:val="24"/>
              </w:rPr>
              <w:t>wing bridle</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200/item/</w:t>
            </w:r>
            <w:r>
              <w:rPr>
                <w:rFonts w:hint="eastAsia" w:ascii="黑体" w:hAnsi="黑体"/>
                <w:sz w:val="24"/>
              </w:rPr>
              <w:t xml:space="preserve"> day</w:t>
            </w:r>
          </w:p>
        </w:tc>
      </w:tr>
      <w:tr>
        <w:tblPrEx>
          <w:tblCellMar>
            <w:top w:w="15" w:type="dxa"/>
            <w:left w:w="15" w:type="dxa"/>
            <w:bottom w:w="15" w:type="dxa"/>
            <w:right w:w="15" w:type="dxa"/>
          </w:tblCellMar>
        </w:tblPrEx>
        <w:trPr>
          <w:trHeight w:val="418"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围油栏固定锚</w:t>
            </w:r>
          </w:p>
          <w:p>
            <w:pPr>
              <w:jc w:val="center"/>
              <w:rPr>
                <w:rFonts w:eastAsiaTheme="minorEastAsia" w:cstheme="minorHAnsi"/>
                <w:sz w:val="24"/>
                <w:szCs w:val="24"/>
                <w:lang w:val="en-GB"/>
              </w:rPr>
            </w:pPr>
            <w:r>
              <w:rPr>
                <w:rFonts w:hint="eastAsia" w:eastAsia="黑体" w:cstheme="minorHAnsi"/>
                <w:sz w:val="24"/>
                <w:szCs w:val="24"/>
                <w:lang w:val="en-GB"/>
              </w:rPr>
              <w:t>Boom Anchor</w:t>
            </w:r>
          </w:p>
          <w:p>
            <w:pPr>
              <w:jc w:val="center"/>
              <w:rPr>
                <w:rFonts w:eastAsiaTheme="minorEastAsia" w:cstheme="minorHAnsi"/>
                <w:sz w:val="24"/>
                <w:szCs w:val="24"/>
                <w:lang w:val="en-GB"/>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固定锚</w:t>
            </w:r>
          </w:p>
          <w:p>
            <w:pPr>
              <w:jc w:val="center"/>
              <w:rPr>
                <w:rFonts w:eastAsiaTheme="minorEastAsia" w:cstheme="minorHAnsi"/>
                <w:kern w:val="0"/>
                <w:sz w:val="24"/>
                <w:szCs w:val="24"/>
              </w:rPr>
            </w:pPr>
            <w:r>
              <w:rPr>
                <w:rFonts w:hint="eastAsia" w:eastAsia="黑体" w:cstheme="minorHAnsi"/>
                <w:kern w:val="0"/>
                <w:sz w:val="24"/>
                <w:szCs w:val="24"/>
              </w:rPr>
              <w:t>Anchor</w:t>
            </w:r>
          </w:p>
          <w:p>
            <w:pPr>
              <w:jc w:val="center"/>
              <w:rPr>
                <w:rFonts w:eastAsiaTheme="minorEastAsia"/>
                <w:sz w:val="24"/>
                <w:szCs w:val="24"/>
              </w:rPr>
            </w:pPr>
          </w:p>
        </w:tc>
        <w:tc>
          <w:tcPr>
            <w:tcW w:w="1843" w:type="dxa"/>
            <w:vMerge w:val="restart"/>
            <w:tcBorders>
              <w:top w:val="single" w:color="auto" w:sz="4" w:space="0"/>
              <w:left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25/50/70/75KG</w:t>
            </w:r>
          </w:p>
        </w:tc>
        <w:tc>
          <w:tcPr>
            <w:tcW w:w="3280" w:type="dxa"/>
            <w:vMerge w:val="restart"/>
            <w:tcBorders>
              <w:top w:val="single" w:color="auto" w:sz="4" w:space="0"/>
              <w:left w:val="single" w:color="auto" w:sz="4" w:space="0"/>
              <w:right w:val="single" w:color="auto" w:sz="4" w:space="0"/>
            </w:tcBorders>
            <w:vAlign w:val="center"/>
          </w:tcPr>
          <w:p>
            <w:pPr>
              <w:jc w:val="center"/>
              <w:rPr>
                <w:rFonts w:hint="eastAsia" w:ascii="黑体" w:hAnsi="黑体"/>
                <w:sz w:val="24"/>
                <w:szCs w:val="24"/>
              </w:rPr>
            </w:pPr>
            <w:r>
              <w:rPr>
                <w:rFonts w:hint="eastAsia" w:ascii="黑体" w:hAnsi="黑体" w:cs="宋体"/>
                <w:kern w:val="0"/>
                <w:sz w:val="24"/>
                <w:szCs w:val="24"/>
              </w:rPr>
              <w:t>25/50/70/75KG</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华海</w:t>
            </w:r>
          </w:p>
          <w:p>
            <w:pPr>
              <w:jc w:val="center"/>
              <w:rPr>
                <w:rFonts w:eastAsiaTheme="minorEastAsia" w:cstheme="minorHAnsi"/>
                <w:kern w:val="0"/>
                <w:sz w:val="24"/>
                <w:szCs w:val="24"/>
              </w:rPr>
            </w:pPr>
            <w:r>
              <w:rPr>
                <w:rFonts w:eastAsia="黑体" w:cstheme="minorHAnsi"/>
                <w:kern w:val="0"/>
                <w:sz w:val="24"/>
                <w:szCs w:val="24"/>
              </w:rPr>
              <w:t>HuaHai</w:t>
            </w:r>
          </w:p>
          <w:p>
            <w:pPr>
              <w:jc w:val="center"/>
              <w:rPr>
                <w:rFonts w:eastAsiaTheme="minorEastAsia"/>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5</w:t>
            </w:r>
            <w:r>
              <w:rPr>
                <w:rFonts w:hint="eastAsia"/>
                <w:sz w:val="24"/>
                <w:szCs w:val="24"/>
              </w:rPr>
              <w:t xml:space="preserve">0/set/ </w:t>
            </w:r>
            <w:r>
              <w:rPr>
                <w:rFonts w:hint="eastAsia" w:ascii="黑体" w:hAnsi="黑体"/>
                <w:sz w:val="24"/>
              </w:rPr>
              <w:t>day</w:t>
            </w:r>
          </w:p>
        </w:tc>
      </w:tr>
      <w:tr>
        <w:tblPrEx>
          <w:tblCellMar>
            <w:top w:w="15" w:type="dxa"/>
            <w:left w:w="15" w:type="dxa"/>
            <w:bottom w:w="15" w:type="dxa"/>
            <w:right w:w="15" w:type="dxa"/>
          </w:tblCellMar>
        </w:tblPrEx>
        <w:trPr>
          <w:trHeight w:val="5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843" w:type="dxa"/>
            <w:vMerge w:val="continue"/>
            <w:tcBorders>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p>
        </w:tc>
        <w:tc>
          <w:tcPr>
            <w:tcW w:w="3280" w:type="dxa"/>
            <w:vMerge w:val="continue"/>
            <w:tcBorders>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5</w:t>
            </w:r>
            <w:r>
              <w:rPr>
                <w:rFonts w:hint="eastAsia"/>
                <w:sz w:val="24"/>
                <w:szCs w:val="24"/>
              </w:rPr>
              <w:t xml:space="preserve">0/ set/ </w:t>
            </w:r>
            <w:r>
              <w:rPr>
                <w:rFonts w:hint="eastAsia" w:ascii="黑体" w:hAnsi="黑体"/>
                <w:sz w:val="24"/>
              </w:rPr>
              <w:t>day</w:t>
            </w:r>
          </w:p>
        </w:tc>
      </w:tr>
      <w:tr>
        <w:tblPrEx>
          <w:tblCellMar>
            <w:top w:w="15" w:type="dxa"/>
            <w:left w:w="15" w:type="dxa"/>
            <w:bottom w:w="15" w:type="dxa"/>
            <w:right w:w="15" w:type="dxa"/>
          </w:tblCellMar>
        </w:tblPrEx>
        <w:trPr>
          <w:trHeight w:val="5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190KG</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190KG</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1</w:t>
            </w:r>
            <w:r>
              <w:rPr>
                <w:rFonts w:hint="eastAsia"/>
                <w:sz w:val="24"/>
                <w:szCs w:val="24"/>
              </w:rPr>
              <w:t xml:space="preserve">00/ set/ </w:t>
            </w:r>
            <w:r>
              <w:rPr>
                <w:rFonts w:hint="eastAsia" w:ascii="黑体" w:hAnsi="黑体"/>
                <w:sz w:val="24"/>
              </w:rPr>
              <w:t>day</w:t>
            </w:r>
          </w:p>
        </w:tc>
      </w:tr>
      <w:tr>
        <w:tblPrEx>
          <w:tblCellMar>
            <w:top w:w="15" w:type="dxa"/>
            <w:left w:w="15" w:type="dxa"/>
            <w:bottom w:w="15" w:type="dxa"/>
            <w:right w:w="15" w:type="dxa"/>
          </w:tblCellMar>
        </w:tblPrEx>
        <w:trPr>
          <w:trHeight w:val="5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260KG</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260KG</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15</w:t>
            </w:r>
            <w:r>
              <w:rPr>
                <w:rFonts w:hint="eastAsia"/>
                <w:sz w:val="24"/>
                <w:szCs w:val="24"/>
              </w:rPr>
              <w:t xml:space="preserve">0/ set/ </w:t>
            </w:r>
            <w:r>
              <w:rPr>
                <w:rFonts w:hint="eastAsia" w:ascii="黑体" w:hAnsi="黑体"/>
                <w:sz w:val="24"/>
              </w:rPr>
              <w:t>day</w:t>
            </w:r>
          </w:p>
        </w:tc>
      </w:tr>
      <w:tr>
        <w:tblPrEx>
          <w:tblCellMar>
            <w:top w:w="15" w:type="dxa"/>
            <w:left w:w="15" w:type="dxa"/>
            <w:bottom w:w="15" w:type="dxa"/>
            <w:right w:w="15" w:type="dxa"/>
          </w:tblCellMar>
        </w:tblPrEx>
        <w:trPr>
          <w:trHeight w:val="120"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300KG</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300KG</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2</w:t>
            </w:r>
            <w:r>
              <w:rPr>
                <w:rFonts w:hint="eastAsia"/>
                <w:sz w:val="24"/>
                <w:szCs w:val="24"/>
              </w:rPr>
              <w:t>00/ set/</w:t>
            </w:r>
            <w:r>
              <w:rPr>
                <w:rFonts w:hint="eastAsia" w:ascii="黑体" w:hAnsi="黑体"/>
                <w:sz w:val="24"/>
              </w:rPr>
              <w:t xml:space="preserve"> day</w:t>
            </w:r>
          </w:p>
        </w:tc>
      </w:tr>
      <w:tr>
        <w:tblPrEx>
          <w:tblCellMar>
            <w:top w:w="15" w:type="dxa"/>
            <w:left w:w="15" w:type="dxa"/>
            <w:bottom w:w="15" w:type="dxa"/>
            <w:right w:w="15" w:type="dxa"/>
          </w:tblCellMar>
        </w:tblPrEx>
        <w:trPr>
          <w:trHeight w:val="18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浮球</w:t>
            </w:r>
          </w:p>
          <w:p>
            <w:pPr>
              <w:jc w:val="center"/>
              <w:rPr>
                <w:sz w:val="24"/>
                <w:szCs w:val="24"/>
              </w:rPr>
            </w:pPr>
            <w:r>
              <w:rPr>
                <w:rFonts w:hint="eastAsia" w:eastAsia="黑体" w:cstheme="minorHAnsi"/>
                <w:sz w:val="24"/>
                <w:szCs w:val="24"/>
                <w:lang w:val="en-GB"/>
              </w:rPr>
              <w:t>Floating ball</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浮球</w:t>
            </w:r>
          </w:p>
          <w:p>
            <w:pPr>
              <w:jc w:val="center"/>
              <w:rPr>
                <w:sz w:val="24"/>
                <w:szCs w:val="24"/>
              </w:rPr>
            </w:pPr>
            <w:r>
              <w:rPr>
                <w:rFonts w:hint="eastAsia" w:eastAsia="黑体" w:cstheme="minorHAnsi"/>
                <w:sz w:val="24"/>
                <w:szCs w:val="24"/>
                <w:lang w:val="en-GB"/>
              </w:rPr>
              <w:t>Floating ball</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300型 Type</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cstheme="minorHAnsi"/>
                <w:kern w:val="0"/>
                <w:sz w:val="24"/>
                <w:szCs w:val="24"/>
              </w:rPr>
            </w:pPr>
            <w:r>
              <w:rPr>
                <w:rFonts w:hint="eastAsia"/>
                <w:sz w:val="24"/>
                <w:szCs w:val="24"/>
              </w:rPr>
              <w:t>华海</w:t>
            </w:r>
          </w:p>
          <w:p>
            <w:pPr>
              <w:jc w:val="center"/>
              <w:rPr>
                <w:sz w:val="24"/>
                <w:szCs w:val="24"/>
              </w:rPr>
            </w:pPr>
            <w:r>
              <w:rPr>
                <w:rFonts w:eastAsia="黑体" w:cstheme="minorHAnsi"/>
                <w:kern w:val="0"/>
                <w:sz w:val="24"/>
                <w:szCs w:val="24"/>
              </w:rPr>
              <w:t>HuaHai</w:t>
            </w: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3</w:t>
            </w:r>
            <w:r>
              <w:rPr>
                <w:rFonts w:hint="eastAsia"/>
                <w:sz w:val="24"/>
                <w:szCs w:val="24"/>
              </w:rPr>
              <w:t xml:space="preserve">0/ set/ </w:t>
            </w:r>
            <w:r>
              <w:rPr>
                <w:rFonts w:hint="eastAsia" w:ascii="黑体" w:hAnsi="黑体"/>
                <w:sz w:val="24"/>
              </w:rPr>
              <w:t>day</w:t>
            </w:r>
          </w:p>
        </w:tc>
      </w:tr>
      <w:tr>
        <w:tblPrEx>
          <w:tblCellMar>
            <w:top w:w="15" w:type="dxa"/>
            <w:left w:w="15" w:type="dxa"/>
            <w:bottom w:w="15" w:type="dxa"/>
            <w:right w:w="15" w:type="dxa"/>
          </w:tblCellMar>
        </w:tblPrEx>
        <w:trPr>
          <w:trHeight w:val="568"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jc w:val="center"/>
              <w:rPr>
                <w:rFonts w:hint="eastAsia" w:ascii="黑体" w:hAnsi="黑体" w:cs="宋体"/>
                <w:kern w:val="0"/>
                <w:szCs w:val="21"/>
              </w:rPr>
            </w:pPr>
            <w:r>
              <w:rPr>
                <w:rFonts w:hint="eastAsia" w:ascii="黑体" w:hAnsi="黑体" w:cs="宋体"/>
                <w:kern w:val="0"/>
                <w:szCs w:val="21"/>
              </w:rPr>
              <w:t>充气式围油栏动力站</w:t>
            </w:r>
          </w:p>
          <w:p>
            <w:pPr>
              <w:jc w:val="center"/>
              <w:rPr>
                <w:rFonts w:hint="eastAsia" w:ascii="黑体" w:hAnsi="黑体" w:cs="宋体"/>
                <w:kern w:val="0"/>
                <w:szCs w:val="21"/>
              </w:rPr>
            </w:pPr>
            <w:r>
              <w:rPr>
                <w:rFonts w:hint="eastAsia" w:eastAsia="黑体" w:cstheme="minorHAnsi"/>
                <w:kern w:val="0"/>
                <w:sz w:val="24"/>
                <w:szCs w:val="24"/>
              </w:rPr>
              <w:t>Drive power pack</w:t>
            </w:r>
          </w:p>
        </w:tc>
        <w:tc>
          <w:tcPr>
            <w:tcW w:w="1701" w:type="dxa"/>
            <w:tcBorders>
              <w:top w:val="single" w:color="auto"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w:t>
            </w:r>
          </w:p>
        </w:tc>
        <w:tc>
          <w:tcPr>
            <w:tcW w:w="1843"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b/>
                <w:kern w:val="0"/>
                <w:sz w:val="24"/>
                <w:szCs w:val="24"/>
                <w:lang w:val="en-GB"/>
              </w:rPr>
            </w:pPr>
            <w:r>
              <w:rPr>
                <w:rFonts w:hint="eastAsia" w:ascii="黑体" w:hAnsi="黑体" w:cs="宋体"/>
                <w:kern w:val="0"/>
                <w:sz w:val="24"/>
                <w:szCs w:val="24"/>
              </w:rPr>
              <w:t>1500型</w:t>
            </w:r>
            <w:r>
              <w:rPr>
                <w:rFonts w:ascii="黑体" w:hAnsi="黑体" w:cs="宋体"/>
                <w:kern w:val="0"/>
                <w:sz w:val="24"/>
                <w:szCs w:val="24"/>
              </w:rPr>
              <w:t>(Type)</w:t>
            </w:r>
          </w:p>
        </w:tc>
        <w:tc>
          <w:tcPr>
            <w:tcW w:w="3280"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p>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华海</w:t>
            </w:r>
          </w:p>
          <w:p>
            <w:pPr>
              <w:jc w:val="center"/>
              <w:rPr>
                <w:sz w:val="24"/>
                <w:szCs w:val="24"/>
              </w:rPr>
            </w:pPr>
            <w:r>
              <w:rPr>
                <w:rFonts w:eastAsia="黑体" w:cstheme="minorHAnsi"/>
                <w:kern w:val="0"/>
                <w:sz w:val="24"/>
                <w:szCs w:val="24"/>
              </w:rPr>
              <w:t>HuaH</w:t>
            </w:r>
            <w:r>
              <w:rPr>
                <w:rFonts w:hint="eastAsia" w:cstheme="minorHAnsi"/>
                <w:kern w:val="0"/>
                <w:sz w:val="24"/>
                <w:szCs w:val="24"/>
              </w:rPr>
              <w:t>ai</w:t>
            </w:r>
          </w:p>
        </w:tc>
        <w:tc>
          <w:tcPr>
            <w:tcW w:w="2561" w:type="dxa"/>
            <w:tcBorders>
              <w:top w:val="single" w:color="auto"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 xml:space="preserve">1200/ set/ </w:t>
            </w:r>
            <w:r>
              <w:rPr>
                <w:rFonts w:hint="eastAsia" w:ascii="黑体" w:hAnsi="黑体"/>
                <w:sz w:val="24"/>
              </w:rPr>
              <w:t>day</w:t>
            </w:r>
          </w:p>
        </w:tc>
      </w:tr>
      <w:tr>
        <w:trPr>
          <w:trHeight w:val="754"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jc w:val="center"/>
              <w:rPr>
                <w:rFonts w:hint="eastAsia" w:ascii="黑体" w:hAnsi="黑体" w:cs="宋体"/>
                <w:kern w:val="0"/>
                <w:szCs w:val="21"/>
              </w:rPr>
            </w:pPr>
            <w:r>
              <w:rPr>
                <w:rFonts w:hint="eastAsia" w:ascii="黑体" w:hAnsi="黑体" w:cs="宋体"/>
                <w:kern w:val="0"/>
                <w:szCs w:val="21"/>
              </w:rPr>
              <w:t>围油栏拖栏头系统</w:t>
            </w:r>
          </w:p>
          <w:p>
            <w:pPr>
              <w:widowControl/>
              <w:jc w:val="center"/>
              <w:rPr>
                <w:rFonts w:hint="eastAsia" w:ascii="黑体" w:hAnsi="黑体" w:cs="宋体"/>
                <w:kern w:val="0"/>
                <w:szCs w:val="21"/>
              </w:rPr>
            </w:pPr>
            <w:r>
              <w:rPr>
                <w:rFonts w:hint="eastAsia" w:ascii="黑体" w:hAnsi="黑体" w:cs="宋体"/>
                <w:kern w:val="0"/>
                <w:sz w:val="24"/>
                <w:szCs w:val="24"/>
              </w:rPr>
              <w:t xml:space="preserve">Boom pulling head </w:t>
            </w:r>
            <w:r>
              <w:rPr>
                <w:rFonts w:ascii="黑体" w:hAnsi="黑体" w:cs="宋体"/>
                <w:kern w:val="0"/>
                <w:sz w:val="24"/>
                <w:szCs w:val="24"/>
              </w:rPr>
              <w:t>system</w:t>
            </w:r>
          </w:p>
        </w:tc>
        <w:tc>
          <w:tcPr>
            <w:tcW w:w="1701" w:type="dxa"/>
            <w:tcBorders>
              <w:top w:val="single" w:color="auto"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w:t>
            </w:r>
          </w:p>
        </w:tc>
        <w:tc>
          <w:tcPr>
            <w:tcW w:w="1843"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1500型</w:t>
            </w:r>
          </w:p>
          <w:p>
            <w:pPr>
              <w:widowControl/>
              <w:jc w:val="center"/>
              <w:rPr>
                <w:rFonts w:hint="eastAsia" w:ascii="黑体" w:hAnsi="黑体" w:cs="宋体"/>
                <w:kern w:val="0"/>
                <w:sz w:val="24"/>
                <w:szCs w:val="24"/>
              </w:rPr>
            </w:pPr>
            <w:r>
              <w:rPr>
                <w:rFonts w:hint="eastAsia" w:ascii="黑体" w:hAnsi="黑体" w:cs="宋体"/>
                <w:kern w:val="0"/>
                <w:sz w:val="24"/>
                <w:szCs w:val="24"/>
              </w:rPr>
              <w:t>Type</w:t>
            </w:r>
          </w:p>
        </w:tc>
        <w:tc>
          <w:tcPr>
            <w:tcW w:w="3280" w:type="dxa"/>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黑体" w:hAnsi="黑体"/>
                <w:sz w:val="24"/>
                <w:szCs w:val="24"/>
              </w:rPr>
            </w:pPr>
            <w:r>
              <w:rPr>
                <w:rFonts w:hint="eastAsia" w:ascii="黑体" w:hAnsi="黑体"/>
                <w:sz w:val="24"/>
                <w:szCs w:val="24"/>
              </w:rPr>
              <w:t>---</w:t>
            </w:r>
          </w:p>
        </w:tc>
        <w:tc>
          <w:tcPr>
            <w:tcW w:w="1276" w:type="dxa"/>
            <w:tcBorders>
              <w:top w:val="single" w:color="auto"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华海</w:t>
            </w:r>
          </w:p>
          <w:p>
            <w:pPr>
              <w:jc w:val="center"/>
              <w:rPr>
                <w:sz w:val="24"/>
                <w:szCs w:val="24"/>
              </w:rPr>
            </w:pPr>
            <w:r>
              <w:rPr>
                <w:rFonts w:eastAsia="黑体" w:cstheme="minorHAnsi"/>
                <w:kern w:val="0"/>
                <w:sz w:val="24"/>
                <w:szCs w:val="24"/>
              </w:rPr>
              <w:t>HuaH</w:t>
            </w:r>
            <w:r>
              <w:rPr>
                <w:rFonts w:hint="eastAsia" w:cstheme="minorHAnsi"/>
                <w:kern w:val="0"/>
                <w:sz w:val="24"/>
                <w:szCs w:val="24"/>
              </w:rPr>
              <w:t>ai</w:t>
            </w:r>
          </w:p>
        </w:tc>
        <w:tc>
          <w:tcPr>
            <w:tcW w:w="2561" w:type="dxa"/>
            <w:tcBorders>
              <w:top w:val="single" w:color="auto"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 xml:space="preserve">150/ set/ </w:t>
            </w:r>
            <w:r>
              <w:rPr>
                <w:rFonts w:hint="eastAsia" w:ascii="黑体" w:hAnsi="黑体"/>
                <w:sz w:val="24"/>
              </w:rPr>
              <w:t>day</w:t>
            </w:r>
          </w:p>
        </w:tc>
      </w:tr>
      <w:tr>
        <w:tblPrEx>
          <w:tblCellMar>
            <w:top w:w="15" w:type="dxa"/>
            <w:left w:w="15" w:type="dxa"/>
            <w:bottom w:w="15" w:type="dxa"/>
            <w:right w:w="15" w:type="dxa"/>
          </w:tblCellMar>
        </w:tblPrEx>
        <w:trPr>
          <w:trHeight w:val="384" w:hRule="atLeast"/>
          <w:jc w:val="center"/>
        </w:trPr>
        <w:tc>
          <w:tcPr>
            <w:tcW w:w="1338" w:type="dxa"/>
            <w:vMerge w:val="restart"/>
            <w:tcBorders>
              <w:top w:val="single" w:color="auto" w:sz="4" w:space="0"/>
              <w:left w:val="single" w:color="000000" w:sz="4" w:space="0"/>
              <w:bottom w:val="single" w:color="000000" w:sz="4" w:space="0"/>
              <w:right w:val="single" w:color="000000" w:sz="4" w:space="0"/>
            </w:tcBorders>
            <w:vAlign w:val="center"/>
          </w:tcPr>
          <w:p>
            <w:pPr>
              <w:widowControl/>
              <w:jc w:val="center"/>
              <w:rPr>
                <w:rFonts w:hint="eastAsia" w:ascii="宋体" w:hAnsi="宋体" w:cs="宋体"/>
                <w:kern w:val="0"/>
                <w:szCs w:val="21"/>
              </w:rPr>
            </w:pPr>
          </w:p>
          <w:p>
            <w:pPr>
              <w:widowControl/>
              <w:jc w:val="center"/>
              <w:rPr>
                <w:rFonts w:hint="eastAsia" w:ascii="宋体" w:hAnsi="宋体" w:cs="宋体"/>
                <w:kern w:val="0"/>
                <w:szCs w:val="21"/>
              </w:rPr>
            </w:pPr>
            <w:r>
              <w:rPr>
                <w:rFonts w:hint="eastAsia" w:ascii="宋体" w:hAnsi="宋体" w:cs="宋体"/>
                <w:kern w:val="0"/>
                <w:szCs w:val="21"/>
              </w:rPr>
              <w:t>吸油材料</w:t>
            </w:r>
          </w:p>
          <w:p>
            <w:pPr>
              <w:widowControl/>
              <w:jc w:val="center"/>
              <w:rPr>
                <w:rFonts w:eastAsiaTheme="minorEastAsia" w:cstheme="minorHAnsi"/>
                <w:kern w:val="0"/>
                <w:szCs w:val="21"/>
              </w:rPr>
            </w:pPr>
            <w:r>
              <w:rPr>
                <w:rFonts w:eastAsia="黑体" w:cstheme="minorHAnsi"/>
                <w:kern w:val="0"/>
                <w:szCs w:val="21"/>
              </w:rPr>
              <w:t xml:space="preserve">Oil </w:t>
            </w:r>
            <w:r>
              <w:rPr>
                <w:rFonts w:hint="eastAsia" w:eastAsiaTheme="minorEastAsia" w:cstheme="minorHAnsi"/>
                <w:kern w:val="0"/>
                <w:szCs w:val="21"/>
              </w:rPr>
              <w:t>a</w:t>
            </w:r>
            <w:r>
              <w:rPr>
                <w:rFonts w:eastAsia="黑体" w:cstheme="minorHAnsi"/>
                <w:kern w:val="0"/>
                <w:szCs w:val="21"/>
              </w:rPr>
              <w:t>bsorbent materials</w:t>
            </w:r>
          </w:p>
        </w:tc>
        <w:tc>
          <w:tcPr>
            <w:tcW w:w="2649"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吸油拖栏（m）</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Oil absorbent boom</w:t>
            </w:r>
          </w:p>
        </w:tc>
        <w:tc>
          <w:tcPr>
            <w:tcW w:w="170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吸油拖栏</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Oil absorbent boom</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XTL-220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每部分长度3m</w:t>
            </w:r>
          </w:p>
          <w:p>
            <w:pPr>
              <w:widowControl/>
              <w:jc w:val="center"/>
              <w:rPr>
                <w:rFonts w:hint="eastAsia" w:ascii="黑体" w:hAnsi="黑体" w:cs="宋体"/>
                <w:kern w:val="0"/>
                <w:sz w:val="24"/>
                <w:szCs w:val="24"/>
              </w:rPr>
            </w:pPr>
            <w:r>
              <w:rPr>
                <w:rFonts w:hint="eastAsia" w:ascii="黑体" w:hAnsi="黑体" w:cs="宋体"/>
                <w:kern w:val="0"/>
                <w:sz w:val="24"/>
                <w:szCs w:val="24"/>
              </w:rPr>
              <w:t xml:space="preserve"> Section’s length</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cstheme="minorHAnsi"/>
                <w:kern w:val="0"/>
                <w:sz w:val="24"/>
                <w:szCs w:val="24"/>
              </w:rPr>
            </w:pPr>
            <w:r>
              <w:rPr>
                <w:rFonts w:hint="eastAsia"/>
                <w:sz w:val="24"/>
                <w:szCs w:val="24"/>
              </w:rPr>
              <w:t>华海</w:t>
            </w:r>
          </w:p>
          <w:p>
            <w:pPr>
              <w:jc w:val="center"/>
              <w:rPr>
                <w:rFonts w:hint="eastAsia" w:ascii="宋体" w:hAnsi="宋体" w:cs="宋体"/>
                <w:sz w:val="24"/>
                <w:szCs w:val="24"/>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70/meter</w:t>
            </w:r>
          </w:p>
        </w:tc>
      </w:tr>
      <w:tr>
        <w:tblPrEx>
          <w:tblCellMar>
            <w:top w:w="15" w:type="dxa"/>
            <w:left w:w="15" w:type="dxa"/>
            <w:bottom w:w="15" w:type="dxa"/>
            <w:right w:w="15" w:type="dxa"/>
          </w:tblCellMar>
        </w:tblPrEx>
        <w:trPr>
          <w:trHeight w:val="719"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XTL-Y220</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每部分长度3m</w:t>
            </w:r>
          </w:p>
          <w:p>
            <w:pPr>
              <w:widowControl/>
              <w:jc w:val="center"/>
              <w:rPr>
                <w:rFonts w:hint="eastAsia" w:ascii="黑体" w:hAnsi="黑体" w:eastAsia="黑体" w:cs="宋体"/>
                <w:kern w:val="0"/>
                <w:sz w:val="24"/>
                <w:szCs w:val="24"/>
              </w:rPr>
            </w:pPr>
            <w:r>
              <w:rPr>
                <w:rFonts w:hint="eastAsia" w:ascii="黑体" w:hAnsi="黑体" w:cs="宋体"/>
                <w:kern w:val="0"/>
                <w:sz w:val="24"/>
                <w:szCs w:val="24"/>
              </w:rPr>
              <w:t>Length</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 w:val="24"/>
                <w:szCs w:val="24"/>
              </w:rPr>
            </w:pPr>
            <w:r>
              <w:rPr>
                <w:rFonts w:hint="eastAsia"/>
                <w:sz w:val="24"/>
                <w:szCs w:val="24"/>
              </w:rPr>
              <w:t>光明/华海</w:t>
            </w:r>
            <w:r>
              <w:rPr>
                <w:rFonts w:ascii="黑体" w:hAnsi="黑体"/>
                <w:sz w:val="24"/>
                <w:szCs w:val="24"/>
              </w:rPr>
              <w:t>Guangming/ 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100/meter</w:t>
            </w:r>
          </w:p>
        </w:tc>
      </w:tr>
      <w:tr>
        <w:tblPrEx>
          <w:tblCellMar>
            <w:top w:w="15" w:type="dxa"/>
            <w:left w:w="15" w:type="dxa"/>
            <w:bottom w:w="15" w:type="dxa"/>
            <w:right w:w="15" w:type="dxa"/>
          </w:tblCellMar>
        </w:tblPrEx>
        <w:trPr>
          <w:trHeight w:val="308" w:hRule="atLeast"/>
          <w:jc w:val="center"/>
        </w:trPr>
        <w:tc>
          <w:tcPr>
            <w:tcW w:w="133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吸油毡（t）</w:t>
            </w:r>
          </w:p>
          <w:p>
            <w:pPr>
              <w:widowControl/>
              <w:jc w:val="center"/>
              <w:rPr>
                <w:rFonts w:hint="eastAsia" w:ascii="黑体" w:hAnsi="黑体" w:eastAsia="黑体" w:cs="宋体"/>
                <w:kern w:val="0"/>
                <w:sz w:val="24"/>
                <w:szCs w:val="24"/>
                <w:lang w:val="en-GB"/>
              </w:rPr>
            </w:pPr>
            <w:r>
              <w:rPr>
                <w:rFonts w:eastAsia="黑体" w:cstheme="minorHAnsi"/>
                <w:kern w:val="0"/>
                <w:sz w:val="24"/>
                <w:szCs w:val="24"/>
              </w:rPr>
              <w:t>Oil absorbent mat</w:t>
            </w:r>
          </w:p>
        </w:tc>
        <w:tc>
          <w:tcPr>
            <w:tcW w:w="170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吸油毡</w:t>
            </w:r>
          </w:p>
          <w:p>
            <w:pPr>
              <w:widowControl/>
              <w:jc w:val="center"/>
              <w:rPr>
                <w:rFonts w:eastAsia="黑体" w:cstheme="minorHAnsi"/>
                <w:kern w:val="0"/>
                <w:sz w:val="24"/>
                <w:szCs w:val="24"/>
              </w:rPr>
            </w:pPr>
            <w:r>
              <w:rPr>
                <w:rFonts w:eastAsia="黑体" w:cstheme="minorHAnsi"/>
                <w:kern w:val="0"/>
                <w:sz w:val="24"/>
                <w:szCs w:val="24"/>
              </w:rPr>
              <w:t>Oil absorbent mat</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PP-5</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每包20KG</w:t>
            </w:r>
          </w:p>
          <w:p>
            <w:pPr>
              <w:widowControl/>
              <w:jc w:val="center"/>
              <w:rPr>
                <w:rFonts w:hint="eastAsia" w:ascii="黑体" w:hAnsi="黑体" w:eastAsia="黑体" w:cs="宋体"/>
                <w:kern w:val="0"/>
                <w:sz w:val="24"/>
                <w:szCs w:val="24"/>
              </w:rPr>
            </w:pPr>
            <w:r>
              <w:rPr>
                <w:rFonts w:hint="eastAsia" w:ascii="黑体" w:hAnsi="黑体" w:cs="宋体"/>
                <w:kern w:val="0"/>
                <w:sz w:val="24"/>
                <w:szCs w:val="24"/>
              </w:rPr>
              <w:t>Weight 20KG</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lang w:val="en-GB"/>
              </w:rPr>
            </w:pPr>
            <w:r>
              <w:rPr>
                <w:rFonts w:hint="eastAsia"/>
                <w:sz w:val="24"/>
                <w:szCs w:val="24"/>
              </w:rPr>
              <w:t>华海</w:t>
            </w:r>
          </w:p>
          <w:p>
            <w:pPr>
              <w:jc w:val="center"/>
              <w:rPr>
                <w:rFonts w:hint="eastAsia" w:ascii="宋体" w:hAnsi="宋体" w:cs="宋体"/>
                <w:sz w:val="24"/>
                <w:szCs w:val="24"/>
                <w:lang w:val="en-GB"/>
              </w:rPr>
            </w:pPr>
            <w:r>
              <w:rPr>
                <w:rFonts w:eastAsia="黑体" w:cstheme="minorHAnsi"/>
                <w:kern w:val="0"/>
                <w:sz w:val="24"/>
                <w:szCs w:val="24"/>
              </w:rPr>
              <w:t>HuaHai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600/box</w:t>
            </w:r>
          </w:p>
        </w:tc>
      </w:tr>
      <w:tr>
        <w:tblPrEx>
          <w:tblCellMar>
            <w:top w:w="15" w:type="dxa"/>
            <w:left w:w="15" w:type="dxa"/>
            <w:bottom w:w="15" w:type="dxa"/>
            <w:right w:w="15" w:type="dxa"/>
          </w:tblCellMar>
        </w:tblPrEx>
        <w:trPr>
          <w:trHeight w:val="630" w:hRule="atLeast"/>
          <w:jc w:val="center"/>
        </w:trPr>
        <w:tc>
          <w:tcPr>
            <w:tcW w:w="1338"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PP-2</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每部分长度3m;</w:t>
            </w:r>
          </w:p>
          <w:p>
            <w:pPr>
              <w:widowControl/>
              <w:jc w:val="center"/>
              <w:rPr>
                <w:rFonts w:hint="eastAsia" w:ascii="黑体" w:hAnsi="黑体" w:cs="宋体"/>
                <w:kern w:val="0"/>
                <w:sz w:val="24"/>
                <w:szCs w:val="24"/>
              </w:rPr>
            </w:pPr>
            <w:r>
              <w:rPr>
                <w:rFonts w:hint="eastAsia" w:ascii="黑体" w:hAnsi="黑体" w:cs="宋体"/>
                <w:kern w:val="0"/>
                <w:sz w:val="24"/>
                <w:szCs w:val="24"/>
              </w:rPr>
              <w:t>Length,</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sz w:val="24"/>
                <w:szCs w:val="24"/>
              </w:rPr>
            </w:pPr>
            <w:r>
              <w:rPr>
                <w:rFonts w:hint="eastAsia" w:ascii="黑体" w:hAnsi="黑体"/>
                <w:sz w:val="24"/>
                <w:szCs w:val="24"/>
              </w:rPr>
              <w:t>华海/光明</w:t>
            </w:r>
          </w:p>
          <w:p>
            <w:pPr>
              <w:jc w:val="center"/>
              <w:rPr>
                <w:rFonts w:hint="eastAsia" w:ascii="黑体" w:hAnsi="黑体"/>
                <w:sz w:val="24"/>
                <w:szCs w:val="24"/>
              </w:rPr>
            </w:pPr>
            <w:r>
              <w:rPr>
                <w:rFonts w:ascii="黑体" w:hAnsi="黑体"/>
                <w:sz w:val="24"/>
                <w:szCs w:val="24"/>
              </w:rPr>
              <w:t>HuaHai / Guangming</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600/box</w:t>
            </w:r>
          </w:p>
        </w:tc>
      </w:tr>
      <w:tr>
        <w:tblPrEx>
          <w:tblCellMar>
            <w:top w:w="15" w:type="dxa"/>
            <w:left w:w="15" w:type="dxa"/>
            <w:bottom w:w="15" w:type="dxa"/>
            <w:right w:w="15" w:type="dxa"/>
          </w:tblCellMar>
        </w:tblPrEx>
        <w:trPr>
          <w:trHeight w:val="658" w:hRule="atLeast"/>
          <w:jc w:val="center"/>
        </w:trPr>
        <w:tc>
          <w:tcPr>
            <w:tcW w:w="13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Cs w:val="21"/>
              </w:rPr>
            </w:pPr>
            <w:r>
              <w:rPr>
                <w:rFonts w:hint="eastAsia" w:ascii="黑体" w:hAnsi="黑体" w:cs="宋体" w:eastAsiaTheme="minorEastAsia"/>
                <w:kern w:val="0"/>
                <w:szCs w:val="21"/>
              </w:rPr>
              <w:t>污油处置</w:t>
            </w:r>
          </w:p>
          <w:p>
            <w:pPr>
              <w:widowControl/>
              <w:jc w:val="center"/>
              <w:rPr>
                <w:rFonts w:hint="eastAsia" w:ascii="黑体" w:hAnsi="黑体" w:cs="宋体" w:eastAsiaTheme="minorEastAsia"/>
                <w:kern w:val="0"/>
                <w:szCs w:val="21"/>
              </w:rPr>
            </w:pPr>
            <w:r>
              <w:rPr>
                <w:rFonts w:hint="eastAsia" w:ascii="黑体" w:hAnsi="黑体" w:cs="宋体" w:eastAsiaTheme="minorEastAsia"/>
                <w:kern w:val="0"/>
                <w:szCs w:val="21"/>
              </w:rPr>
              <w:t>设备</w:t>
            </w:r>
          </w:p>
          <w:p>
            <w:pPr>
              <w:widowControl/>
              <w:jc w:val="center"/>
              <w:rPr>
                <w:rFonts w:eastAsiaTheme="minorEastAsia" w:cstheme="minorHAnsi"/>
                <w:kern w:val="0"/>
                <w:szCs w:val="21"/>
                <w:lang w:val="en-GB"/>
              </w:rPr>
            </w:pPr>
            <w:r>
              <w:rPr>
                <w:rFonts w:hint="eastAsia" w:eastAsia="黑体" w:cstheme="minorHAnsi"/>
                <w:kern w:val="0"/>
                <w:szCs w:val="21"/>
                <w:lang w:val="en-GB"/>
              </w:rPr>
              <w:t>Oil collect materials</w:t>
            </w: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捞油网</w:t>
            </w:r>
          </w:p>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Oil net</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捞油网</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Oil net</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约3米长用于打捞重、粘油</w:t>
            </w:r>
          </w:p>
          <w:p>
            <w:pPr>
              <w:widowControl/>
              <w:jc w:val="center"/>
              <w:rPr>
                <w:rFonts w:hint="eastAsia" w:ascii="黑体" w:hAnsi="黑体" w:cs="宋体"/>
                <w:kern w:val="0"/>
                <w:sz w:val="24"/>
                <w:szCs w:val="24"/>
              </w:rPr>
            </w:pPr>
            <w:r>
              <w:rPr>
                <w:rFonts w:hint="eastAsia" w:eastAsia="黑体" w:cstheme="minorHAnsi"/>
                <w:kern w:val="0"/>
                <w:sz w:val="24"/>
                <w:szCs w:val="24"/>
              </w:rPr>
              <w:t>≈3 meters long, for heavy oil</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bookmarkStart w:id="14" w:name="OLE_LINK17"/>
            <w:bookmarkStart w:id="15" w:name="OLE_LINK18"/>
            <w:r>
              <w:rPr>
                <w:rFonts w:hint="eastAsia"/>
                <w:sz w:val="24"/>
                <w:szCs w:val="24"/>
              </w:rPr>
              <w:t>25/item</w:t>
            </w:r>
            <w:bookmarkEnd w:id="14"/>
            <w:bookmarkEnd w:id="15"/>
          </w:p>
        </w:tc>
      </w:tr>
      <w:tr>
        <w:tblPrEx>
          <w:tblCellMar>
            <w:top w:w="15" w:type="dxa"/>
            <w:left w:w="15" w:type="dxa"/>
            <w:bottom w:w="15" w:type="dxa"/>
            <w:right w:w="15" w:type="dxa"/>
          </w:tblCellMar>
        </w:tblPrEx>
        <w:trPr>
          <w:trHeight w:val="46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Cs w:val="21"/>
              </w:rPr>
            </w:pPr>
          </w:p>
        </w:tc>
        <w:tc>
          <w:tcPr>
            <w:tcW w:w="2649" w:type="dxa"/>
            <w:gridSpan w:val="2"/>
            <w:vMerge w:val="restart"/>
            <w:tcBorders>
              <w:top w:val="single" w:color="000000" w:sz="4" w:space="0"/>
              <w:left w:val="single" w:color="auto"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拖油网</w:t>
            </w:r>
          </w:p>
          <w:p>
            <w:pPr>
              <w:widowControl/>
              <w:jc w:val="center"/>
              <w:rPr>
                <w:rFonts w:hint="eastAsia" w:ascii="黑体" w:hAnsi="黑体" w:cs="宋体" w:eastAsiaTheme="minorEastAsia"/>
                <w:kern w:val="0"/>
                <w:sz w:val="24"/>
                <w:szCs w:val="24"/>
              </w:rPr>
            </w:pPr>
            <w:r>
              <w:rPr>
                <w:rFonts w:eastAsia="黑体" w:cstheme="minorHAnsi"/>
                <w:kern w:val="0"/>
                <w:sz w:val="24"/>
                <w:szCs w:val="24"/>
              </w:rPr>
              <w:t>Drag the oil network</w:t>
            </w:r>
          </w:p>
        </w:tc>
        <w:tc>
          <w:tcPr>
            <w:tcW w:w="1701" w:type="dxa"/>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拖油网</w:t>
            </w:r>
          </w:p>
          <w:p>
            <w:pPr>
              <w:widowControl/>
              <w:jc w:val="center"/>
              <w:rPr>
                <w:rFonts w:hint="eastAsia" w:ascii="黑体" w:hAnsi="黑体" w:cs="宋体" w:eastAsiaTheme="minorEastAsia"/>
                <w:kern w:val="0"/>
                <w:sz w:val="24"/>
                <w:szCs w:val="24"/>
              </w:rPr>
            </w:pPr>
            <w:r>
              <w:rPr>
                <w:rFonts w:eastAsia="黑体" w:cstheme="minorHAnsi"/>
                <w:kern w:val="0"/>
                <w:sz w:val="24"/>
                <w:szCs w:val="24"/>
              </w:rPr>
              <w:t>Drag the oil network</w:t>
            </w:r>
          </w:p>
        </w:tc>
        <w:tc>
          <w:tcPr>
            <w:tcW w:w="1843" w:type="dxa"/>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SW-5</w:t>
            </w:r>
          </w:p>
        </w:tc>
        <w:tc>
          <w:tcPr>
            <w:tcW w:w="3280" w:type="dxa"/>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与围油栏连接围控收油</w:t>
            </w:r>
            <w:r>
              <w:rPr>
                <w:rFonts w:hint="eastAsia" w:eastAsia="黑体" w:cstheme="minorHAnsi"/>
                <w:kern w:val="0"/>
                <w:sz w:val="24"/>
                <w:szCs w:val="24"/>
              </w:rPr>
              <w:t>connecting with booms to collect oil</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sz w:val="24"/>
                <w:szCs w:val="24"/>
              </w:rPr>
            </w:pPr>
            <w:r>
              <w:rPr>
                <w:rFonts w:eastAsiaTheme="minorEastAsia"/>
                <w:sz w:val="24"/>
                <w:szCs w:val="24"/>
              </w:rPr>
              <w:t>N</w:t>
            </w:r>
            <w:r>
              <w:rPr>
                <w:rFonts w:hint="eastAsia" w:eastAsiaTheme="minorEastAsia"/>
                <w:sz w:val="24"/>
                <w:szCs w:val="24"/>
              </w:rPr>
              <w:t>et</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sz w:val="24"/>
                <w:szCs w:val="24"/>
              </w:rPr>
            </w:pPr>
            <w:r>
              <w:rPr>
                <w:rFonts w:hint="eastAsia" w:eastAsiaTheme="minorEastAsia"/>
                <w:sz w:val="24"/>
                <w:szCs w:val="24"/>
              </w:rPr>
              <w:t>8000/item</w:t>
            </w:r>
          </w:p>
        </w:tc>
      </w:tr>
      <w:tr>
        <w:tblPrEx>
          <w:tblCellMar>
            <w:top w:w="15" w:type="dxa"/>
            <w:left w:w="15" w:type="dxa"/>
            <w:bottom w:w="15" w:type="dxa"/>
            <w:right w:w="15" w:type="dxa"/>
          </w:tblCellMar>
        </w:tblPrEx>
        <w:trPr>
          <w:trHeight w:val="310"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Cs w:val="21"/>
              </w:rPr>
            </w:pPr>
          </w:p>
        </w:tc>
        <w:tc>
          <w:tcPr>
            <w:tcW w:w="2649" w:type="dxa"/>
            <w:gridSpan w:val="2"/>
            <w:vMerge w:val="continue"/>
            <w:tcBorders>
              <w:left w:val="single" w:color="auto"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p>
        </w:tc>
        <w:tc>
          <w:tcPr>
            <w:tcW w:w="1701"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p>
        </w:tc>
        <w:tc>
          <w:tcPr>
            <w:tcW w:w="1843"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3280" w:type="dxa"/>
            <w:vMerge w:val="continue"/>
            <w:tcBorders>
              <w:left w:val="single" w:color="000000"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sz w:val="24"/>
                <w:szCs w:val="24"/>
              </w:rPr>
            </w:pPr>
            <w:r>
              <w:rPr>
                <w:rFonts w:eastAsiaTheme="minorEastAsia"/>
                <w:sz w:val="24"/>
                <w:szCs w:val="24"/>
              </w:rPr>
              <w:t>R</w:t>
            </w:r>
            <w:r>
              <w:rPr>
                <w:rFonts w:hint="eastAsia" w:eastAsiaTheme="minorEastAsia"/>
                <w:sz w:val="24"/>
                <w:szCs w:val="24"/>
              </w:rPr>
              <w:t>ubber oil boom</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sz w:val="24"/>
                <w:szCs w:val="24"/>
              </w:rPr>
            </w:pPr>
            <w:r>
              <w:rPr>
                <w:rFonts w:hint="eastAsia" w:eastAsiaTheme="minorEastAsia"/>
                <w:sz w:val="24"/>
                <w:szCs w:val="24"/>
              </w:rPr>
              <w:t>800/item/day</w:t>
            </w:r>
          </w:p>
        </w:tc>
      </w:tr>
      <w:tr>
        <w:tblPrEx>
          <w:tblCellMar>
            <w:top w:w="15" w:type="dxa"/>
            <w:left w:w="15" w:type="dxa"/>
            <w:bottom w:w="15" w:type="dxa"/>
            <w:right w:w="15" w:type="dxa"/>
          </w:tblCellMar>
        </w:tblPrEx>
        <w:trPr>
          <w:trHeight w:val="249"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Cs w:val="21"/>
              </w:rPr>
            </w:pPr>
            <w:bookmarkStart w:id="16" w:name="_Hlk370459319"/>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bookmarkStart w:id="17" w:name="OLE_LINK16"/>
            <w:bookmarkStart w:id="18" w:name="OLE_LINK15"/>
            <w:r>
              <w:rPr>
                <w:rFonts w:hint="eastAsia" w:ascii="黑体" w:hAnsi="黑体" w:cs="宋体" w:eastAsiaTheme="minorEastAsia"/>
                <w:kern w:val="0"/>
                <w:sz w:val="24"/>
                <w:szCs w:val="24"/>
              </w:rPr>
              <w:t>捞油</w:t>
            </w:r>
            <w:bookmarkEnd w:id="17"/>
            <w:bookmarkEnd w:id="18"/>
            <w:r>
              <w:rPr>
                <w:rFonts w:hint="eastAsia" w:ascii="黑体" w:hAnsi="黑体" w:cs="宋体" w:eastAsiaTheme="minorEastAsia"/>
                <w:kern w:val="0"/>
                <w:sz w:val="24"/>
                <w:szCs w:val="24"/>
              </w:rPr>
              <w:t>杆（根）</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Oil stick</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捞油杆</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Oil stick</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25/item</w:t>
            </w:r>
          </w:p>
        </w:tc>
      </w:tr>
      <w:tr>
        <w:tblPrEx>
          <w:tblCellMar>
            <w:top w:w="15" w:type="dxa"/>
            <w:left w:w="15" w:type="dxa"/>
            <w:bottom w:w="15" w:type="dxa"/>
            <w:right w:w="15" w:type="dxa"/>
          </w:tblCellMar>
        </w:tblPrEx>
        <w:trPr>
          <w:trHeight w:val="301"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油布</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T</w:t>
            </w:r>
            <w:r>
              <w:rPr>
                <w:rFonts w:eastAsia="黑体" w:cstheme="minorHAnsi"/>
                <w:kern w:val="0"/>
                <w:sz w:val="24"/>
                <w:szCs w:val="24"/>
              </w:rPr>
              <w:t>arpaulin</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油布</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T</w:t>
            </w:r>
            <w:r>
              <w:rPr>
                <w:rFonts w:eastAsia="黑体" w:cstheme="minorHAnsi"/>
                <w:kern w:val="0"/>
                <w:sz w:val="24"/>
                <w:szCs w:val="24"/>
              </w:rPr>
              <w:t>arpaulin</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60/item</w:t>
            </w:r>
          </w:p>
        </w:tc>
      </w:tr>
      <w:bookmarkEnd w:id="16"/>
      <w:tr>
        <w:tblPrEx>
          <w:tblCellMar>
            <w:top w:w="15" w:type="dxa"/>
            <w:left w:w="15" w:type="dxa"/>
            <w:bottom w:w="15" w:type="dxa"/>
            <w:right w:w="15" w:type="dxa"/>
          </w:tblCellMar>
        </w:tblPrEx>
        <w:trPr>
          <w:trHeight w:val="1057"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污油桶（个）</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Oil bucket</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污油桶</w:t>
            </w:r>
          </w:p>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Oil bucket</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cs="宋体"/>
                <w:kern w:val="0"/>
                <w:sz w:val="24"/>
                <w:szCs w:val="24"/>
              </w:rPr>
            </w:pPr>
            <w:r>
              <w:rPr>
                <w:rFonts w:hint="eastAsia" w:ascii="黑体" w:hAnsi="黑体" w:cs="宋体"/>
                <w:kern w:val="0"/>
                <w:sz w:val="24"/>
                <w:szCs w:val="24"/>
              </w:rPr>
              <w:t>容积约200升</w:t>
            </w:r>
          </w:p>
          <w:p>
            <w:pPr>
              <w:widowControl/>
              <w:jc w:val="center"/>
              <w:rPr>
                <w:rFonts w:hint="eastAsia" w:ascii="黑体" w:hAnsi="黑体" w:eastAsia="黑体" w:cs="宋体"/>
                <w:kern w:val="0"/>
                <w:sz w:val="24"/>
                <w:szCs w:val="24"/>
              </w:rPr>
            </w:pPr>
            <w:r>
              <w:rPr>
                <w:rFonts w:ascii="黑体" w:hAnsi="黑体" w:cs="宋体"/>
                <w:kern w:val="0"/>
                <w:sz w:val="24"/>
                <w:szCs w:val="24"/>
              </w:rPr>
              <w:t>Volume</w:t>
            </w:r>
            <w:r>
              <w:rPr>
                <w:rFonts w:hint="eastAsia" w:ascii="黑体" w:hAnsi="黑体" w:cs="宋体"/>
                <w:kern w:val="0"/>
                <w:sz w:val="24"/>
                <w:szCs w:val="24"/>
              </w:rPr>
              <w:t xml:space="preserve"> 200L</w:t>
            </w: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用于船上存放吸上污油的吸油毡、吸油拖栏等</w:t>
            </w:r>
          </w:p>
          <w:p>
            <w:pPr>
              <w:widowControl/>
              <w:jc w:val="center"/>
              <w:rPr>
                <w:rFonts w:eastAsia="黑体" w:cstheme="minorHAnsi"/>
                <w:kern w:val="0"/>
                <w:sz w:val="24"/>
                <w:szCs w:val="24"/>
              </w:rPr>
            </w:pPr>
            <w:r>
              <w:rPr>
                <w:rFonts w:hint="eastAsia" w:eastAsia="黑体" w:cstheme="minorHAnsi"/>
                <w:kern w:val="0"/>
                <w:sz w:val="24"/>
                <w:szCs w:val="24"/>
              </w:rPr>
              <w:t>For storage oil absorbent boom and oil absorbent mat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200/item</w:t>
            </w:r>
          </w:p>
        </w:tc>
      </w:tr>
      <w:tr>
        <w:tblPrEx>
          <w:tblCellMar>
            <w:top w:w="15" w:type="dxa"/>
            <w:left w:w="15" w:type="dxa"/>
            <w:bottom w:w="15" w:type="dxa"/>
            <w:right w:w="15" w:type="dxa"/>
          </w:tblCellMar>
        </w:tblPrEx>
        <w:trPr>
          <w:trHeight w:val="833"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污油过滤桶</w:t>
            </w:r>
          </w:p>
          <w:p>
            <w:pPr>
              <w:widowControl/>
              <w:jc w:val="center"/>
              <w:rPr>
                <w:rFonts w:hint="eastAsia" w:ascii="黑体" w:hAnsi="黑体" w:cs="宋体" w:eastAsiaTheme="minorEastAsia"/>
                <w:kern w:val="0"/>
                <w:sz w:val="24"/>
                <w:szCs w:val="24"/>
              </w:rPr>
            </w:pPr>
            <w:r>
              <w:rPr>
                <w:rFonts w:hint="eastAsia" w:eastAsia="黑体" w:cstheme="minorHAnsi"/>
                <w:kern w:val="0"/>
                <w:sz w:val="24"/>
                <w:szCs w:val="24"/>
              </w:rPr>
              <w:t>F</w:t>
            </w:r>
            <w:r>
              <w:rPr>
                <w:rFonts w:eastAsia="黑体" w:cstheme="minorHAnsi"/>
                <w:kern w:val="0"/>
                <w:sz w:val="24"/>
                <w:szCs w:val="24"/>
              </w:rPr>
              <w:t>ilter bucket</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cs="宋体"/>
                <w:kern w:val="0"/>
                <w:sz w:val="24"/>
                <w:szCs w:val="24"/>
              </w:rPr>
            </w:pPr>
            <w:r>
              <w:rPr>
                <w:rFonts w:hint="eastAsia" w:ascii="黑体" w:hAnsi="黑体" w:cs="宋体"/>
                <w:kern w:val="0"/>
                <w:sz w:val="24"/>
                <w:szCs w:val="24"/>
              </w:rPr>
              <w:t>容积约100升</w:t>
            </w:r>
          </w:p>
          <w:p>
            <w:pPr>
              <w:jc w:val="center"/>
              <w:rPr>
                <w:rFonts w:hint="eastAsia" w:ascii="黑体" w:hAnsi="黑体" w:cs="宋体"/>
                <w:kern w:val="0"/>
                <w:sz w:val="24"/>
                <w:szCs w:val="24"/>
              </w:rPr>
            </w:pPr>
            <w:r>
              <w:rPr>
                <w:rFonts w:ascii="黑体" w:hAnsi="黑体" w:cs="宋体"/>
                <w:kern w:val="0"/>
                <w:sz w:val="24"/>
                <w:szCs w:val="24"/>
              </w:rPr>
              <w:t>Volume</w:t>
            </w:r>
            <w:r>
              <w:rPr>
                <w:rFonts w:hint="eastAsia" w:ascii="黑体" w:hAnsi="黑体" w:cs="宋体"/>
                <w:kern w:val="0"/>
                <w:sz w:val="24"/>
                <w:szCs w:val="24"/>
              </w:rPr>
              <w:t xml:space="preserve"> 100L</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100/item</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jc w:val="center"/>
              <w:rPr>
                <w:sz w:val="24"/>
                <w:szCs w:val="24"/>
              </w:rPr>
            </w:pPr>
            <w:r>
              <w:rPr>
                <w:rFonts w:hint="eastAsia"/>
                <w:sz w:val="24"/>
                <w:szCs w:val="24"/>
              </w:rPr>
              <w:t>油包袋</w:t>
            </w:r>
          </w:p>
          <w:p>
            <w:pPr>
              <w:widowControl/>
              <w:jc w:val="center"/>
              <w:rPr>
                <w:sz w:val="24"/>
                <w:szCs w:val="24"/>
              </w:rPr>
            </w:pPr>
            <w:r>
              <w:rPr>
                <w:rFonts w:eastAsia="黑体" w:cstheme="minorHAnsi"/>
                <w:kern w:val="0"/>
                <w:sz w:val="24"/>
                <w:szCs w:val="24"/>
              </w:rPr>
              <w:t>Oil pollutant recycle Bag</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cs="宋体"/>
                <w:kern w:val="0"/>
                <w:sz w:val="24"/>
                <w:szCs w:val="24"/>
              </w:rPr>
            </w:pPr>
            <w:r>
              <w:rPr>
                <w:rFonts w:hint="eastAsia" w:ascii="黑体" w:hAnsi="黑体" w:cs="宋体"/>
                <w:kern w:val="0"/>
                <w:sz w:val="24"/>
                <w:szCs w:val="24"/>
              </w:rPr>
              <w:t>长62，宽47，容积30升</w:t>
            </w:r>
          </w:p>
          <w:p>
            <w:pPr>
              <w:widowControl/>
              <w:jc w:val="center"/>
              <w:rPr>
                <w:rFonts w:eastAsia="黑体" w:cstheme="minorHAnsi"/>
                <w:kern w:val="0"/>
                <w:sz w:val="24"/>
                <w:szCs w:val="24"/>
              </w:rPr>
            </w:pPr>
            <w:r>
              <w:rPr>
                <w:rFonts w:eastAsia="黑体" w:cstheme="minorHAnsi"/>
                <w:kern w:val="0"/>
                <w:sz w:val="24"/>
                <w:szCs w:val="24"/>
              </w:rPr>
              <w:t>Length</w:t>
            </w:r>
            <w:r>
              <w:rPr>
                <w:rFonts w:hint="eastAsia" w:eastAsia="黑体" w:cstheme="minorHAnsi"/>
                <w:kern w:val="0"/>
                <w:sz w:val="24"/>
                <w:szCs w:val="24"/>
              </w:rPr>
              <w:t xml:space="preserve"> 62cm   </w:t>
            </w:r>
            <w:r>
              <w:rPr>
                <w:rFonts w:eastAsia="黑体" w:cstheme="minorHAnsi"/>
                <w:kern w:val="0"/>
                <w:sz w:val="24"/>
                <w:szCs w:val="24"/>
              </w:rPr>
              <w:t>W</w:t>
            </w:r>
            <w:r>
              <w:rPr>
                <w:rFonts w:hint="eastAsia" w:eastAsia="黑体" w:cstheme="minorHAnsi"/>
                <w:kern w:val="0"/>
                <w:sz w:val="24"/>
                <w:szCs w:val="24"/>
              </w:rPr>
              <w:t>ide 47cm</w:t>
            </w:r>
          </w:p>
          <w:p>
            <w:pPr>
              <w:widowControl/>
              <w:jc w:val="center"/>
              <w:rPr>
                <w:rFonts w:hint="eastAsia" w:ascii="黑体" w:hAnsi="黑体" w:cs="宋体"/>
                <w:kern w:val="0"/>
                <w:sz w:val="24"/>
                <w:szCs w:val="24"/>
              </w:rPr>
            </w:pPr>
            <w:r>
              <w:rPr>
                <w:rFonts w:hint="eastAsia" w:eastAsia="黑体" w:cstheme="minorHAnsi"/>
                <w:kern w:val="0"/>
                <w:sz w:val="24"/>
                <w:szCs w:val="24"/>
              </w:rPr>
              <w:t>Volume 30L</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2/item</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jc w:val="center"/>
              <w:rPr>
                <w:sz w:val="24"/>
                <w:szCs w:val="24"/>
              </w:rPr>
            </w:pPr>
            <w:r>
              <w:rPr>
                <w:rFonts w:hint="eastAsia"/>
                <w:sz w:val="24"/>
                <w:szCs w:val="24"/>
              </w:rPr>
              <w:t>固体污染物回收袋</w:t>
            </w:r>
          </w:p>
          <w:p>
            <w:pPr>
              <w:widowControl/>
              <w:jc w:val="center"/>
              <w:rPr>
                <w:sz w:val="24"/>
                <w:szCs w:val="24"/>
              </w:rPr>
            </w:pPr>
            <w:r>
              <w:rPr>
                <w:rFonts w:eastAsia="黑体" w:cstheme="minorHAnsi"/>
                <w:kern w:val="0"/>
                <w:sz w:val="24"/>
                <w:szCs w:val="24"/>
              </w:rPr>
              <w:t>Solid pollutant recycle bag</w:t>
            </w:r>
          </w:p>
        </w:tc>
        <w:tc>
          <w:tcPr>
            <w:tcW w:w="1701" w:type="dxa"/>
            <w:tcBorders>
              <w:top w:val="single" w:color="000000" w:sz="4" w:space="0"/>
              <w:left w:val="single" w:color="000000" w:sz="4" w:space="0"/>
              <w:bottom w:val="single" w:color="000000" w:sz="4" w:space="0"/>
              <w:right w:val="single" w:color="000000" w:sz="4" w:space="0"/>
            </w:tcBorders>
            <w:vAlign w:val="center"/>
          </w:tcPr>
          <w:p>
            <w:pPr>
              <w:rPr>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cs="宋体"/>
                <w:kern w:val="0"/>
                <w:sz w:val="24"/>
                <w:szCs w:val="24"/>
              </w:rPr>
            </w:pPr>
            <w:r>
              <w:rPr>
                <w:rFonts w:hint="eastAsia" w:ascii="黑体" w:hAnsi="黑体" w:cs="宋体"/>
                <w:kern w:val="0"/>
                <w:sz w:val="24"/>
                <w:szCs w:val="24"/>
              </w:rPr>
              <w:t>长1.2米，宽1米，容积1.2吨</w:t>
            </w:r>
          </w:p>
          <w:p>
            <w:pPr>
              <w:jc w:val="center"/>
              <w:rPr>
                <w:rFonts w:eastAsia="黑体" w:cstheme="minorHAnsi"/>
                <w:kern w:val="0"/>
                <w:sz w:val="24"/>
                <w:szCs w:val="24"/>
              </w:rPr>
            </w:pPr>
            <w:r>
              <w:rPr>
                <w:rFonts w:hint="eastAsia" w:eastAsia="黑体" w:cstheme="minorHAnsi"/>
                <w:kern w:val="0"/>
                <w:sz w:val="24"/>
                <w:szCs w:val="24"/>
              </w:rPr>
              <w:t>Length 1.2m   Wide 1m</w:t>
            </w:r>
          </w:p>
          <w:p>
            <w:pPr>
              <w:jc w:val="center"/>
              <w:rPr>
                <w:rFonts w:hint="eastAsia" w:ascii="黑体" w:hAnsi="黑体" w:cs="宋体"/>
                <w:kern w:val="0"/>
                <w:sz w:val="24"/>
                <w:szCs w:val="24"/>
              </w:rPr>
            </w:pPr>
            <w:r>
              <w:rPr>
                <w:rFonts w:hint="eastAsia" w:eastAsia="黑体" w:cstheme="minorHAnsi"/>
                <w:kern w:val="0"/>
                <w:sz w:val="24"/>
                <w:szCs w:val="24"/>
              </w:rPr>
              <w:t>Volume 1.2ton</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70/</w:t>
            </w:r>
            <w:r>
              <w:rPr>
                <w:sz w:val="24"/>
                <w:szCs w:val="24"/>
              </w:rPr>
              <w:t>item</w:t>
            </w:r>
          </w:p>
        </w:tc>
      </w:tr>
      <w:tr>
        <w:tblPrEx>
          <w:tblCellMar>
            <w:top w:w="15" w:type="dxa"/>
            <w:left w:w="15" w:type="dxa"/>
            <w:bottom w:w="15" w:type="dxa"/>
            <w:right w:w="15" w:type="dxa"/>
          </w:tblCellMar>
        </w:tblPrEx>
        <w:trPr>
          <w:trHeight w:val="286"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sz w:val="24"/>
                <w:szCs w:val="24"/>
              </w:rPr>
            </w:pPr>
            <w:r>
              <w:rPr>
                <w:rFonts w:hint="eastAsia"/>
                <w:sz w:val="24"/>
                <w:szCs w:val="24"/>
              </w:rPr>
              <w:t>轻便储油罐</w:t>
            </w:r>
          </w:p>
          <w:p>
            <w:pPr>
              <w:widowControl/>
              <w:jc w:val="center"/>
              <w:rPr>
                <w:rFonts w:hint="eastAsia" w:ascii="黑体" w:hAnsi="黑体" w:eastAsia="黑体" w:cs="宋体"/>
                <w:kern w:val="0"/>
                <w:sz w:val="24"/>
                <w:szCs w:val="24"/>
                <w:highlight w:val="yellow"/>
              </w:rPr>
            </w:pPr>
            <w:r>
              <w:rPr>
                <w:rFonts w:hint="eastAsia" w:eastAsia="黑体" w:cstheme="minorHAnsi"/>
                <w:kern w:val="0"/>
                <w:sz w:val="24"/>
                <w:szCs w:val="24"/>
              </w:rPr>
              <w:t>Portable storage tank </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轻便储油罐</w:t>
            </w:r>
          </w:p>
          <w:p>
            <w:pPr>
              <w:widowControl/>
              <w:jc w:val="center"/>
              <w:rPr>
                <w:rFonts w:hint="eastAsia" w:ascii="黑体" w:hAnsi="黑体" w:cs="宋体"/>
                <w:kern w:val="0"/>
                <w:sz w:val="24"/>
                <w:szCs w:val="24"/>
              </w:rPr>
            </w:pPr>
            <w:r>
              <w:rPr>
                <w:rFonts w:hint="eastAsia" w:ascii="黑体" w:hAnsi="黑体" w:cs="宋体"/>
                <w:kern w:val="0"/>
                <w:sz w:val="24"/>
                <w:szCs w:val="24"/>
              </w:rPr>
              <w:t>Portable storage tank </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QG-V10</w:t>
            </w:r>
          </w:p>
        </w:tc>
        <w:tc>
          <w:tcPr>
            <w:tcW w:w="3280" w:type="dxa"/>
            <w:tcBorders>
              <w:top w:val="single" w:color="000000" w:sz="4" w:space="0"/>
              <w:left w:val="single" w:color="000000" w:sz="4" w:space="0"/>
              <w:bottom w:val="single" w:color="000000" w:sz="4" w:space="0"/>
              <w:right w:val="single" w:color="000000" w:sz="4" w:space="0"/>
            </w:tcBorders>
          </w:tcPr>
          <w:p>
            <w:pPr>
              <w:jc w:val="center"/>
              <w:rPr>
                <w:sz w:val="24"/>
                <w:szCs w:val="24"/>
              </w:rPr>
            </w:pPr>
            <w:r>
              <w:rPr>
                <w:rFonts w:hint="eastAsia"/>
                <w:sz w:val="24"/>
                <w:szCs w:val="24"/>
              </w:rPr>
              <w:t>罐体容积10立方米</w:t>
            </w:r>
          </w:p>
          <w:p>
            <w:pPr>
              <w:jc w:val="center"/>
              <w:rPr>
                <w:sz w:val="24"/>
                <w:szCs w:val="24"/>
              </w:rPr>
            </w:pPr>
            <w:r>
              <w:fldChar w:fldCharType="begin"/>
            </w:r>
            <w:r>
              <w:instrText xml:space="preserve"> HYPERLINK "F:/Program%20Files/Youdao/Dict/6.3.69.4028/resultui/frame/javascript:void(0);" </w:instrText>
            </w:r>
            <w:r>
              <w:fldChar w:fldCharType="separate"/>
            </w:r>
            <w:r>
              <w:rPr>
                <w:rFonts w:hint="eastAsia" w:ascii="黑体" w:hAnsi="黑体" w:cs="宋体"/>
                <w:kern w:val="0"/>
                <w:sz w:val="24"/>
                <w:szCs w:val="24"/>
              </w:rPr>
              <w:t>Volume</w:t>
            </w:r>
            <w:r>
              <w:rPr>
                <w:rFonts w:hint="eastAsia" w:ascii="黑体" w:hAnsi="黑体" w:cs="宋体"/>
                <w:kern w:val="0"/>
                <w:sz w:val="24"/>
                <w:szCs w:val="24"/>
              </w:rPr>
              <w:fldChar w:fldCharType="end"/>
            </w:r>
            <w:r>
              <w:rPr>
                <w:rFonts w:hint="eastAsia" w:ascii="黑体" w:hAnsi="黑体" w:cs="宋体"/>
                <w:kern w:val="0"/>
                <w:sz w:val="24"/>
                <w:szCs w:val="24"/>
              </w:rPr>
              <w:t>:10m³</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华海</w:t>
            </w:r>
          </w:p>
          <w:p>
            <w:pPr>
              <w:jc w:val="center"/>
              <w:rPr>
                <w:sz w:val="24"/>
                <w:szCs w:val="24"/>
              </w:rPr>
            </w:pPr>
            <w:r>
              <w:rPr>
                <w:rFonts w:ascii="黑体" w:hAnsi="黑体" w:cs="宋体"/>
                <w:kern w:val="0"/>
                <w:sz w:val="24"/>
                <w:szCs w:val="24"/>
              </w:rPr>
              <w:t>H</w:t>
            </w:r>
            <w:r>
              <w:rPr>
                <w:rFonts w:hint="eastAsia" w:ascii="黑体" w:hAnsi="黑体" w:cs="宋体"/>
                <w:kern w:val="0"/>
                <w:sz w:val="24"/>
                <w:szCs w:val="24"/>
              </w:rPr>
              <w:t>uahai</w:t>
            </w: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700/item/day</w:t>
            </w:r>
          </w:p>
        </w:tc>
      </w:tr>
      <w:tr>
        <w:tblPrEx>
          <w:tblCellMar>
            <w:top w:w="15" w:type="dxa"/>
            <w:left w:w="15" w:type="dxa"/>
            <w:bottom w:w="15" w:type="dxa"/>
            <w:right w:w="15" w:type="dxa"/>
          </w:tblCellMar>
        </w:tblPrEx>
        <w:trPr>
          <w:trHeight w:val="286" w:hRule="atLeast"/>
          <w:jc w:val="center"/>
        </w:trPr>
        <w:tc>
          <w:tcPr>
            <w:tcW w:w="133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highlight w:val="yellow"/>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sz w:val="24"/>
                <w:szCs w:val="24"/>
              </w:rPr>
            </w:pPr>
            <w:r>
              <w:rPr>
                <w:rFonts w:hint="eastAsia"/>
                <w:sz w:val="24"/>
                <w:szCs w:val="24"/>
              </w:rPr>
              <w:t>防静电油勺</w:t>
            </w:r>
          </w:p>
          <w:p>
            <w:pPr>
              <w:jc w:val="center"/>
              <w:rPr>
                <w:rFonts w:eastAsia="黑体" w:cstheme="minorHAnsi"/>
                <w:kern w:val="0"/>
                <w:sz w:val="24"/>
                <w:szCs w:val="24"/>
              </w:rPr>
            </w:pPr>
            <w:r>
              <w:rPr>
                <w:rFonts w:eastAsia="黑体" w:cstheme="minorHAnsi"/>
                <w:kern w:val="0"/>
                <w:sz w:val="24"/>
                <w:szCs w:val="24"/>
              </w:rPr>
              <w:t>Static</w:t>
            </w:r>
            <w:r>
              <w:rPr>
                <w:rFonts w:hint="eastAsia" w:eastAsia="黑体" w:cstheme="minorHAnsi"/>
                <w:kern w:val="0"/>
                <w:sz w:val="24"/>
                <w:szCs w:val="24"/>
              </w:rPr>
              <w:t>-</w:t>
            </w:r>
            <w:r>
              <w:rPr>
                <w:rFonts w:eastAsia="黑体" w:cstheme="minorHAnsi"/>
                <w:kern w:val="0"/>
                <w:sz w:val="24"/>
                <w:szCs w:val="24"/>
              </w:rPr>
              <w:t>free</w:t>
            </w:r>
            <w:r>
              <w:rPr>
                <w:rFonts w:hint="eastAsia" w:eastAsia="黑体" w:cstheme="minorHAnsi"/>
                <w:kern w:val="0"/>
                <w:sz w:val="24"/>
                <w:szCs w:val="24"/>
              </w:rPr>
              <w:t xml:space="preserve"> oil ladle</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约0.3米长用于打捞重、粘油</w:t>
            </w:r>
          </w:p>
          <w:p>
            <w:pPr>
              <w:jc w:val="center"/>
              <w:rPr>
                <w:rFonts w:hint="eastAsia" w:ascii="黑体" w:hAnsi="黑体" w:cs="宋体"/>
                <w:kern w:val="0"/>
                <w:sz w:val="24"/>
                <w:szCs w:val="24"/>
              </w:rPr>
            </w:pPr>
            <w:r>
              <w:rPr>
                <w:rFonts w:hint="eastAsia" w:eastAsia="黑体" w:cstheme="minorHAnsi"/>
                <w:kern w:val="0"/>
                <w:sz w:val="24"/>
                <w:szCs w:val="24"/>
              </w:rPr>
              <w:t>≈0.3 meters long, for heavy oil</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40/item</w:t>
            </w:r>
          </w:p>
        </w:tc>
      </w:tr>
      <w:tr>
        <w:trPr>
          <w:trHeight w:val="286" w:hRule="atLeast"/>
          <w:jc w:val="center"/>
        </w:trPr>
        <w:tc>
          <w:tcPr>
            <w:tcW w:w="133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highlight w:val="yellow"/>
              </w:rPr>
            </w:pPr>
          </w:p>
        </w:tc>
        <w:tc>
          <w:tcPr>
            <w:tcW w:w="2649"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防静电油铲</w:t>
            </w:r>
          </w:p>
          <w:p>
            <w:pPr>
              <w:jc w:val="center"/>
              <w:rPr>
                <w:rFonts w:hint="eastAsia" w:ascii="黑体" w:hAnsi="黑体" w:cs="宋体"/>
                <w:kern w:val="0"/>
                <w:sz w:val="24"/>
                <w:szCs w:val="24"/>
              </w:rPr>
            </w:pPr>
            <w:r>
              <w:rPr>
                <w:rFonts w:ascii="黑体" w:hAnsi="黑体"/>
                <w:sz w:val="24"/>
                <w:szCs w:val="24"/>
              </w:rPr>
              <w:t>Static</w:t>
            </w:r>
            <w:r>
              <w:rPr>
                <w:rFonts w:hint="eastAsia" w:ascii="黑体" w:hAnsi="黑体"/>
                <w:sz w:val="24"/>
                <w:szCs w:val="24"/>
              </w:rPr>
              <w:t>-</w:t>
            </w:r>
            <w:r>
              <w:rPr>
                <w:rFonts w:ascii="黑体" w:hAnsi="黑体"/>
                <w:sz w:val="24"/>
                <w:szCs w:val="24"/>
              </w:rPr>
              <w:t>free</w:t>
            </w:r>
            <w:r>
              <w:rPr>
                <w:rFonts w:hint="eastAsia" w:ascii="黑体" w:hAnsi="黑体"/>
                <w:sz w:val="24"/>
                <w:szCs w:val="24"/>
              </w:rPr>
              <w:t xml:space="preserve"> oil spade</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cs="宋体"/>
                <w:kern w:val="0"/>
                <w:sz w:val="24"/>
                <w:szCs w:val="24"/>
              </w:rPr>
            </w:pPr>
          </w:p>
        </w:tc>
        <w:tc>
          <w:tcPr>
            <w:tcW w:w="32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约0.3米长用于打捞重、粘油</w:t>
            </w:r>
          </w:p>
          <w:p>
            <w:pPr>
              <w:jc w:val="center"/>
              <w:rPr>
                <w:rFonts w:hint="eastAsia" w:ascii="黑体" w:hAnsi="黑体" w:cs="宋体"/>
                <w:kern w:val="0"/>
                <w:sz w:val="24"/>
                <w:szCs w:val="24"/>
              </w:rPr>
            </w:pPr>
            <w:r>
              <w:rPr>
                <w:rFonts w:hint="eastAsia" w:eastAsia="黑体" w:cstheme="minorHAnsi"/>
                <w:kern w:val="0"/>
                <w:sz w:val="24"/>
                <w:szCs w:val="24"/>
              </w:rPr>
              <w:t>≈0.3 meters long, for heavy oil</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40/item</w:t>
            </w:r>
          </w:p>
        </w:tc>
      </w:tr>
      <w:tr>
        <w:tblPrEx>
          <w:tblCellMar>
            <w:top w:w="15" w:type="dxa"/>
            <w:left w:w="15" w:type="dxa"/>
            <w:bottom w:w="15" w:type="dxa"/>
            <w:right w:w="15" w:type="dxa"/>
          </w:tblCellMar>
        </w:tblPrEx>
        <w:trPr>
          <w:trHeight w:val="435" w:hRule="atLeast"/>
          <w:jc w:val="center"/>
        </w:trPr>
        <w:tc>
          <w:tcPr>
            <w:tcW w:w="1338" w:type="dxa"/>
            <w:vMerge w:val="restart"/>
            <w:tcBorders>
              <w:top w:val="single" w:color="auto" w:sz="4" w:space="0"/>
              <w:left w:val="single" w:color="000000" w:sz="4" w:space="0"/>
              <w:right w:val="single" w:color="000000" w:sz="4" w:space="0"/>
            </w:tcBorders>
            <w:vAlign w:val="center"/>
          </w:tcPr>
          <w:p>
            <w:pPr>
              <w:widowControl/>
              <w:jc w:val="center"/>
              <w:rPr>
                <w:rFonts w:hint="eastAsia" w:ascii="黑体" w:hAnsi="黑体" w:eastAsia="黑体" w:cs="宋体"/>
                <w:kern w:val="0"/>
                <w:szCs w:val="21"/>
                <w:lang w:val="en-GB"/>
              </w:rPr>
            </w:pPr>
            <w:r>
              <w:rPr>
                <w:rFonts w:hint="eastAsia" w:ascii="宋体" w:hAnsi="宋体" w:cs="宋体"/>
                <w:kern w:val="0"/>
                <w:szCs w:val="21"/>
              </w:rPr>
              <w:t>溢油分散剂</w:t>
            </w:r>
          </w:p>
          <w:p>
            <w:pPr>
              <w:widowControl/>
              <w:jc w:val="center"/>
              <w:rPr>
                <w:rFonts w:eastAsia="黑体" w:cstheme="minorHAnsi"/>
                <w:kern w:val="0"/>
                <w:szCs w:val="21"/>
                <w:lang w:val="en-GB"/>
              </w:rPr>
            </w:pPr>
            <w:r>
              <w:rPr>
                <w:rFonts w:eastAsia="黑体" w:cstheme="minorHAnsi"/>
                <w:kern w:val="0"/>
                <w:szCs w:val="21"/>
                <w:lang w:val="en-GB"/>
              </w:rPr>
              <w:t>Oil Spill dispersant</w:t>
            </w:r>
          </w:p>
        </w:tc>
        <w:tc>
          <w:tcPr>
            <w:tcW w:w="2649" w:type="dxa"/>
            <w:gridSpan w:val="2"/>
            <w:vMerge w:val="restart"/>
            <w:tcBorders>
              <w:top w:val="single" w:color="000000" w:sz="4" w:space="0"/>
              <w:left w:val="single" w:color="000000"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宋体" w:hAnsi="宋体" w:cs="宋体"/>
                <w:kern w:val="0"/>
                <w:sz w:val="24"/>
                <w:szCs w:val="24"/>
              </w:rPr>
              <w:t>常规型（</w:t>
            </w:r>
            <w:r>
              <w:rPr>
                <w:rFonts w:hint="eastAsia" w:ascii="黑体" w:hAnsi="黑体" w:eastAsia="黑体" w:cs="宋体"/>
                <w:kern w:val="0"/>
                <w:sz w:val="24"/>
                <w:szCs w:val="24"/>
              </w:rPr>
              <w:t>t)</w:t>
            </w:r>
          </w:p>
          <w:p>
            <w:pPr>
              <w:widowControl/>
              <w:jc w:val="center"/>
              <w:rPr>
                <w:rFonts w:hint="eastAsia" w:ascii="黑体" w:hAnsi="黑体" w:eastAsia="黑体" w:cs="宋体"/>
                <w:kern w:val="0"/>
                <w:sz w:val="24"/>
                <w:szCs w:val="24"/>
              </w:rPr>
            </w:pPr>
            <w:r>
              <w:rPr>
                <w:rFonts w:eastAsia="黑体" w:cstheme="minorHAnsi"/>
                <w:kern w:val="0"/>
                <w:sz w:val="24"/>
                <w:szCs w:val="24"/>
                <w:lang w:val="en-GB"/>
              </w:rPr>
              <w:t>Conventional</w:t>
            </w:r>
          </w:p>
        </w:tc>
        <w:tc>
          <w:tcPr>
            <w:tcW w:w="1701" w:type="dxa"/>
            <w:vMerge w:val="restart"/>
            <w:tcBorders>
              <w:top w:val="single" w:color="000000" w:sz="4" w:space="0"/>
              <w:left w:val="single" w:color="000000"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溢油分散剂</w:t>
            </w:r>
          </w:p>
          <w:p>
            <w:pPr>
              <w:widowControl/>
              <w:jc w:val="center"/>
              <w:rPr>
                <w:rFonts w:hint="eastAsia" w:ascii="黑体" w:hAnsi="黑体" w:cs="宋体"/>
                <w:kern w:val="0"/>
                <w:sz w:val="24"/>
                <w:szCs w:val="24"/>
              </w:rPr>
            </w:pPr>
            <w:r>
              <w:rPr>
                <w:rFonts w:ascii="黑体" w:hAnsi="黑体" w:cs="宋体"/>
                <w:kern w:val="0"/>
                <w:sz w:val="24"/>
                <w:szCs w:val="24"/>
              </w:rPr>
              <w:t>Oil Spill dispersant</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黑体" w:hAnsi="黑体" w:cs="宋体"/>
                <w:kern w:val="0"/>
                <w:sz w:val="24"/>
                <w:szCs w:val="24"/>
              </w:rPr>
            </w:pPr>
            <w:r>
              <w:rPr>
                <w:rFonts w:ascii="黑体" w:hAnsi="黑体" w:cs="宋体"/>
                <w:kern w:val="0"/>
                <w:sz w:val="24"/>
                <w:szCs w:val="24"/>
              </w:rPr>
              <w:t>富肯-2型</w:t>
            </w:r>
          </w:p>
          <w:p>
            <w:pPr>
              <w:jc w:val="center"/>
              <w:rPr>
                <w:rFonts w:hint="eastAsia" w:ascii="黑体" w:hAnsi="黑体" w:cs="宋体"/>
                <w:kern w:val="0"/>
                <w:sz w:val="24"/>
                <w:szCs w:val="24"/>
              </w:rPr>
            </w:pPr>
            <w:r>
              <w:rPr>
                <w:rFonts w:hint="eastAsia" w:ascii="黑体" w:hAnsi="黑体" w:cs="宋体"/>
                <w:kern w:val="0"/>
                <w:sz w:val="24"/>
                <w:szCs w:val="24"/>
              </w:rPr>
              <w:t>FUKEN-2</w:t>
            </w:r>
          </w:p>
        </w:tc>
        <w:tc>
          <w:tcPr>
            <w:tcW w:w="3280" w:type="dxa"/>
            <w:vMerge w:val="restart"/>
            <w:tcBorders>
              <w:top w:val="single" w:color="000000" w:sz="4" w:space="0"/>
              <w:left w:val="single" w:color="auto"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每桶20KG；粘度mm2/s 30℃</w:t>
            </w:r>
          </w:p>
          <w:p>
            <w:pPr>
              <w:widowControl/>
              <w:jc w:val="center"/>
              <w:rPr>
                <w:rFonts w:hint="eastAsia" w:ascii="黑体" w:hAnsi="黑体" w:cs="宋体"/>
                <w:kern w:val="0"/>
                <w:sz w:val="24"/>
                <w:szCs w:val="24"/>
              </w:rPr>
            </w:pPr>
            <w:r>
              <w:rPr>
                <w:rFonts w:hint="eastAsia" w:ascii="黑体" w:hAnsi="黑体" w:cs="宋体"/>
                <w:kern w:val="0"/>
                <w:sz w:val="24"/>
                <w:szCs w:val="24"/>
              </w:rPr>
              <w:t>Volume, Viscosity</w:t>
            </w:r>
          </w:p>
          <w:p>
            <w:pPr>
              <w:widowControl/>
              <w:jc w:val="center"/>
              <w:rPr>
                <w:rFonts w:hint="eastAsia" w:ascii="黑体" w:hAnsi="黑体" w:cs="宋体"/>
                <w:kern w:val="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sz w:val="24"/>
                <w:szCs w:val="24"/>
              </w:rPr>
              <w:t>广州富肯</w:t>
            </w:r>
          </w:p>
          <w:p>
            <w:pPr>
              <w:jc w:val="center"/>
              <w:rPr>
                <w:rFonts w:eastAsia="黑体" w:cstheme="minorHAnsi"/>
                <w:kern w:val="0"/>
                <w:sz w:val="24"/>
                <w:szCs w:val="24"/>
              </w:rPr>
            </w:pPr>
            <w:r>
              <w:rPr>
                <w:rFonts w:hint="eastAsia" w:eastAsia="黑体" w:cstheme="minorHAnsi"/>
                <w:kern w:val="0"/>
                <w:sz w:val="24"/>
                <w:szCs w:val="24"/>
              </w:rPr>
              <w:t>Guangzhou</w:t>
            </w:r>
          </w:p>
          <w:p>
            <w:pPr>
              <w:jc w:val="center"/>
              <w:rPr>
                <w:sz w:val="24"/>
                <w:szCs w:val="24"/>
              </w:rPr>
            </w:pPr>
            <w:r>
              <w:rPr>
                <w:rFonts w:hint="eastAsia" w:eastAsia="黑体" w:cstheme="minorHAnsi"/>
                <w:kern w:val="0"/>
                <w:sz w:val="24"/>
                <w:szCs w:val="24"/>
              </w:rPr>
              <w:t>Fuken</w:t>
            </w:r>
          </w:p>
        </w:tc>
        <w:tc>
          <w:tcPr>
            <w:tcW w:w="2561" w:type="dxa"/>
            <w:vMerge w:val="restart"/>
            <w:tcBorders>
              <w:top w:val="single" w:color="000000" w:sz="4" w:space="0"/>
              <w:left w:val="single" w:color="000000" w:sz="4" w:space="0"/>
              <w:right w:val="single" w:color="000000" w:sz="4" w:space="0"/>
            </w:tcBorders>
            <w:vAlign w:val="center"/>
          </w:tcPr>
          <w:p>
            <w:pPr>
              <w:jc w:val="center"/>
              <w:rPr>
                <w:sz w:val="24"/>
                <w:szCs w:val="24"/>
              </w:rPr>
            </w:pPr>
            <w:r>
              <w:rPr>
                <w:rFonts w:hint="eastAsia"/>
                <w:sz w:val="24"/>
                <w:szCs w:val="24"/>
              </w:rPr>
              <w:t>25/ Liter</w:t>
            </w:r>
          </w:p>
        </w:tc>
      </w:tr>
      <w:tr>
        <w:tblPrEx>
          <w:tblCellMar>
            <w:top w:w="15" w:type="dxa"/>
            <w:left w:w="15" w:type="dxa"/>
            <w:bottom w:w="15" w:type="dxa"/>
            <w:right w:w="15" w:type="dxa"/>
          </w:tblCellMar>
        </w:tblPrEx>
        <w:trPr>
          <w:trHeight w:val="435" w:hRule="atLeast"/>
          <w:jc w:val="center"/>
        </w:trPr>
        <w:tc>
          <w:tcPr>
            <w:tcW w:w="1338" w:type="dxa"/>
            <w:vMerge w:val="continue"/>
            <w:tcBorders>
              <w:left w:val="single" w:color="000000" w:sz="4" w:space="0"/>
              <w:right w:val="single" w:color="000000" w:sz="4" w:space="0"/>
            </w:tcBorders>
            <w:vAlign w:val="center"/>
          </w:tcPr>
          <w:p>
            <w:pPr>
              <w:widowControl/>
              <w:jc w:val="center"/>
              <w:rPr>
                <w:rFonts w:hint="eastAsia" w:ascii="宋体" w:hAnsi="宋体" w:cs="宋体"/>
                <w:kern w:val="0"/>
                <w:szCs w:val="21"/>
              </w:rPr>
            </w:pPr>
          </w:p>
        </w:tc>
        <w:tc>
          <w:tcPr>
            <w:tcW w:w="2649" w:type="dxa"/>
            <w:gridSpan w:val="2"/>
            <w:vMerge w:val="continue"/>
            <w:tcBorders>
              <w:left w:val="single" w:color="000000" w:sz="4" w:space="0"/>
              <w:right w:val="single" w:color="000000" w:sz="4" w:space="0"/>
            </w:tcBorders>
            <w:vAlign w:val="center"/>
          </w:tcPr>
          <w:p>
            <w:pPr>
              <w:widowControl/>
              <w:jc w:val="center"/>
              <w:rPr>
                <w:rFonts w:hint="eastAsia" w:ascii="宋体" w:hAnsi="宋体" w:cs="宋体"/>
                <w:kern w:val="0"/>
                <w:sz w:val="24"/>
                <w:szCs w:val="24"/>
              </w:rPr>
            </w:pPr>
          </w:p>
        </w:tc>
        <w:tc>
          <w:tcPr>
            <w:tcW w:w="1701" w:type="dxa"/>
            <w:vMerge w:val="continue"/>
            <w:tcBorders>
              <w:left w:val="single" w:color="000000" w:sz="4" w:space="0"/>
              <w:bottom w:val="single" w:color="000000" w:sz="4" w:space="0"/>
              <w:right w:val="single" w:color="auto" w:sz="4" w:space="0"/>
            </w:tcBorders>
            <w:vAlign w:val="center"/>
          </w:tcPr>
          <w:p>
            <w:pPr>
              <w:widowControl/>
              <w:jc w:val="center"/>
              <w:rPr>
                <w:rFonts w:hint="eastAsia" w:ascii="黑体" w:hAnsi="黑体" w:cs="宋体"/>
                <w:color w:val="FF0000"/>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color w:val="FF0000"/>
                <w:kern w:val="0"/>
                <w:sz w:val="24"/>
                <w:szCs w:val="24"/>
              </w:rPr>
            </w:pPr>
            <w:r>
              <w:rPr>
                <w:rFonts w:hint="eastAsia" w:ascii="黑体" w:hAnsi="黑体" w:cs="宋体"/>
                <w:kern w:val="0"/>
                <w:sz w:val="24"/>
                <w:szCs w:val="24"/>
              </w:rPr>
              <w:t>MD-99</w:t>
            </w:r>
          </w:p>
        </w:tc>
        <w:tc>
          <w:tcPr>
            <w:tcW w:w="3280" w:type="dxa"/>
            <w:vMerge w:val="continue"/>
            <w:tcBorders>
              <w:left w:val="single" w:color="auto" w:sz="4" w:space="0"/>
              <w:bottom w:val="single" w:color="000000" w:sz="4" w:space="0"/>
              <w:right w:val="single" w:color="000000" w:sz="4" w:space="0"/>
            </w:tcBorders>
            <w:vAlign w:val="center"/>
          </w:tcPr>
          <w:p>
            <w:pPr>
              <w:widowControl/>
              <w:jc w:val="center"/>
              <w:rPr>
                <w:rFonts w:hint="eastAsia" w:ascii="黑体" w:hAnsi="黑体" w:cs="宋体"/>
                <w:color w:val="FF0000"/>
                <w:kern w:val="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大连英达</w:t>
            </w:r>
          </w:p>
          <w:p>
            <w:pPr>
              <w:jc w:val="center"/>
              <w:rPr>
                <w:color w:val="FF0000"/>
                <w:sz w:val="24"/>
                <w:szCs w:val="24"/>
              </w:rPr>
            </w:pPr>
            <w:r>
              <w:rPr>
                <w:rFonts w:eastAsia="黑体" w:cstheme="minorHAnsi"/>
                <w:kern w:val="0"/>
                <w:sz w:val="24"/>
                <w:szCs w:val="24"/>
              </w:rPr>
              <w:t>D</w:t>
            </w:r>
            <w:r>
              <w:rPr>
                <w:rFonts w:hint="eastAsia" w:eastAsia="黑体" w:cstheme="minorHAnsi"/>
                <w:kern w:val="0"/>
                <w:sz w:val="24"/>
                <w:szCs w:val="24"/>
              </w:rPr>
              <w:t>alian yingda</w:t>
            </w:r>
          </w:p>
        </w:tc>
        <w:tc>
          <w:tcPr>
            <w:tcW w:w="2561" w:type="dxa"/>
            <w:vMerge w:val="continue"/>
            <w:tcBorders>
              <w:left w:val="single" w:color="000000" w:sz="4" w:space="0"/>
              <w:bottom w:val="single" w:color="000000" w:sz="4" w:space="0"/>
              <w:right w:val="single" w:color="000000" w:sz="4" w:space="0"/>
            </w:tcBorders>
            <w:vAlign w:val="center"/>
          </w:tcPr>
          <w:p>
            <w:pPr>
              <w:jc w:val="center"/>
              <w:rPr>
                <w:color w:val="FF0000"/>
                <w:sz w:val="24"/>
                <w:szCs w:val="24"/>
              </w:rPr>
            </w:pPr>
          </w:p>
        </w:tc>
      </w:tr>
      <w:tr>
        <w:tblPrEx>
          <w:tblCellMar>
            <w:top w:w="15" w:type="dxa"/>
            <w:left w:w="15" w:type="dxa"/>
            <w:bottom w:w="15" w:type="dxa"/>
            <w:right w:w="15" w:type="dxa"/>
          </w:tblCellMar>
        </w:tblPrEx>
        <w:trPr>
          <w:trHeight w:val="450" w:hRule="atLeast"/>
          <w:jc w:val="center"/>
        </w:trPr>
        <w:tc>
          <w:tcPr>
            <w:tcW w:w="1338" w:type="dxa"/>
            <w:vMerge w:val="continue"/>
            <w:tcBorders>
              <w:left w:val="single" w:color="000000" w:sz="4" w:space="0"/>
              <w:right w:val="single" w:color="000000" w:sz="4" w:space="0"/>
            </w:tcBorders>
            <w:vAlign w:val="center"/>
          </w:tcPr>
          <w:p>
            <w:pPr>
              <w:widowControl/>
              <w:jc w:val="center"/>
              <w:rPr>
                <w:rFonts w:hint="eastAsia" w:ascii="宋体" w:hAnsi="宋体" w:cs="宋体"/>
                <w:kern w:val="0"/>
                <w:szCs w:val="21"/>
              </w:rPr>
            </w:pPr>
          </w:p>
        </w:tc>
        <w:tc>
          <w:tcPr>
            <w:tcW w:w="2649" w:type="dxa"/>
            <w:gridSpan w:val="2"/>
            <w:vMerge w:val="continue"/>
            <w:tcBorders>
              <w:left w:val="single" w:color="000000" w:sz="4" w:space="0"/>
              <w:right w:val="single" w:color="000000" w:sz="4" w:space="0"/>
            </w:tcBorders>
            <w:vAlign w:val="center"/>
          </w:tcPr>
          <w:p>
            <w:pPr>
              <w:widowControl/>
              <w:jc w:val="center"/>
              <w:rPr>
                <w:rFonts w:hint="eastAsia" w:ascii="宋体" w:hAnsi="宋体" w:cs="宋体"/>
                <w:kern w:val="0"/>
                <w:sz w:val="24"/>
                <w:szCs w:val="24"/>
              </w:rPr>
            </w:pPr>
          </w:p>
        </w:tc>
        <w:tc>
          <w:tcPr>
            <w:tcW w:w="1701" w:type="dxa"/>
            <w:vMerge w:val="restart"/>
            <w:tcBorders>
              <w:top w:val="single" w:color="000000" w:sz="4" w:space="0"/>
              <w:left w:val="single" w:color="000000" w:sz="4" w:space="0"/>
              <w:right w:val="single" w:color="auto" w:sz="4" w:space="0"/>
            </w:tcBorders>
            <w:vAlign w:val="center"/>
          </w:tcPr>
          <w:p>
            <w:pPr>
              <w:widowControl/>
              <w:jc w:val="center"/>
              <w:rPr>
                <w:rFonts w:hint="eastAsia" w:ascii="黑体" w:hAnsi="黑体" w:cs="宋体"/>
                <w:kern w:val="0"/>
                <w:sz w:val="24"/>
                <w:szCs w:val="24"/>
              </w:rPr>
            </w:pPr>
            <w:r>
              <w:rPr>
                <w:rFonts w:hint="eastAsia" w:ascii="宋体" w:hAnsi="宋体" w:cs="宋体"/>
                <w:kern w:val="0"/>
                <w:sz w:val="24"/>
                <w:szCs w:val="24"/>
              </w:rPr>
              <w:t>生物降解消油剂</w:t>
            </w:r>
            <w:r>
              <w:rPr>
                <w:rFonts w:hint="eastAsia" w:ascii="黑体" w:hAnsi="黑体" w:cs="宋体"/>
                <w:kern w:val="0"/>
                <w:sz w:val="24"/>
                <w:szCs w:val="24"/>
              </w:rPr>
              <w:t>B</w:t>
            </w:r>
            <w:r>
              <w:rPr>
                <w:rFonts w:ascii="黑体" w:hAnsi="黑体" w:cs="宋体"/>
                <w:kern w:val="0"/>
                <w:sz w:val="24"/>
                <w:szCs w:val="24"/>
              </w:rPr>
              <w:t>iodegradable detergent</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ascii="黑体" w:hAnsi="黑体" w:cs="宋体"/>
                <w:kern w:val="0"/>
                <w:sz w:val="24"/>
                <w:szCs w:val="24"/>
              </w:rPr>
              <w:t>微普型</w:t>
            </w:r>
          </w:p>
          <w:p>
            <w:pPr>
              <w:widowControl/>
              <w:jc w:val="center"/>
              <w:rPr>
                <w:rFonts w:hint="eastAsia" w:ascii="黑体" w:hAnsi="黑体" w:cs="宋体"/>
                <w:kern w:val="0"/>
                <w:sz w:val="24"/>
                <w:szCs w:val="24"/>
              </w:rPr>
            </w:pPr>
            <w:r>
              <w:rPr>
                <w:rFonts w:hint="eastAsia" w:ascii="黑体" w:hAnsi="黑体" w:cs="宋体"/>
                <w:kern w:val="0"/>
                <w:sz w:val="24"/>
                <w:szCs w:val="24"/>
              </w:rPr>
              <w:t>WP</w:t>
            </w:r>
          </w:p>
        </w:tc>
        <w:tc>
          <w:tcPr>
            <w:tcW w:w="3280" w:type="dxa"/>
            <w:vMerge w:val="restart"/>
            <w:tcBorders>
              <w:top w:val="single" w:color="000000" w:sz="4" w:space="0"/>
              <w:left w:val="single" w:color="auto"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每桶25KG</w:t>
            </w:r>
          </w:p>
          <w:p>
            <w:pPr>
              <w:widowControl/>
              <w:jc w:val="center"/>
              <w:rPr>
                <w:rFonts w:hint="eastAsia" w:ascii="黑体" w:hAnsi="黑体" w:cs="宋体"/>
                <w:kern w:val="0"/>
                <w:sz w:val="24"/>
                <w:szCs w:val="24"/>
              </w:rPr>
            </w:pPr>
            <w:r>
              <w:rPr>
                <w:rFonts w:hint="eastAsia" w:ascii="黑体" w:hAnsi="黑体" w:cs="宋体"/>
                <w:kern w:val="0"/>
                <w:sz w:val="24"/>
                <w:szCs w:val="24"/>
              </w:rPr>
              <w:t>Volume</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sz w:val="24"/>
                <w:szCs w:val="24"/>
              </w:rPr>
              <w:t>北京威业源</w:t>
            </w:r>
          </w:p>
          <w:p>
            <w:pPr>
              <w:jc w:val="center"/>
              <w:rPr>
                <w:rFonts w:eastAsia="黑体" w:cstheme="minorHAnsi"/>
                <w:kern w:val="0"/>
                <w:sz w:val="24"/>
                <w:szCs w:val="24"/>
              </w:rPr>
            </w:pPr>
            <w:r>
              <w:rPr>
                <w:rFonts w:hint="eastAsia" w:eastAsia="黑体" w:cstheme="minorHAnsi"/>
                <w:kern w:val="0"/>
                <w:sz w:val="24"/>
                <w:szCs w:val="24"/>
              </w:rPr>
              <w:t>Beijing</w:t>
            </w:r>
          </w:p>
          <w:p>
            <w:pPr>
              <w:jc w:val="center"/>
              <w:rPr>
                <w:sz w:val="24"/>
                <w:szCs w:val="24"/>
              </w:rPr>
            </w:pPr>
            <w:r>
              <w:rPr>
                <w:rFonts w:eastAsia="黑体" w:cstheme="minorHAnsi"/>
                <w:kern w:val="0"/>
                <w:sz w:val="24"/>
                <w:szCs w:val="24"/>
              </w:rPr>
              <w:t>W</w:t>
            </w:r>
            <w:r>
              <w:rPr>
                <w:rFonts w:hint="eastAsia" w:eastAsia="黑体" w:cstheme="minorHAnsi"/>
                <w:kern w:val="0"/>
                <w:sz w:val="24"/>
                <w:szCs w:val="24"/>
              </w:rPr>
              <w:t>eiyeyuan</w:t>
            </w:r>
          </w:p>
        </w:tc>
        <w:tc>
          <w:tcPr>
            <w:tcW w:w="2561" w:type="dxa"/>
            <w:vMerge w:val="restart"/>
            <w:tcBorders>
              <w:top w:val="single" w:color="000000" w:sz="4" w:space="0"/>
              <w:left w:val="single" w:color="000000" w:sz="4" w:space="0"/>
              <w:right w:val="single" w:color="000000" w:sz="4" w:space="0"/>
            </w:tcBorders>
            <w:vAlign w:val="center"/>
          </w:tcPr>
          <w:p>
            <w:pPr>
              <w:jc w:val="center"/>
              <w:rPr>
                <w:sz w:val="24"/>
                <w:szCs w:val="24"/>
              </w:rPr>
            </w:pPr>
            <w:r>
              <w:rPr>
                <w:rFonts w:hint="eastAsia"/>
                <w:sz w:val="24"/>
                <w:szCs w:val="24"/>
              </w:rPr>
              <w:t>84/ Liter</w:t>
            </w:r>
          </w:p>
        </w:tc>
      </w:tr>
      <w:tr>
        <w:tblPrEx>
          <w:tblCellMar>
            <w:top w:w="15" w:type="dxa"/>
            <w:left w:w="15" w:type="dxa"/>
            <w:bottom w:w="15" w:type="dxa"/>
            <w:right w:w="15" w:type="dxa"/>
          </w:tblCellMar>
        </w:tblPrEx>
        <w:trPr>
          <w:trHeight w:val="696" w:hRule="atLeast"/>
          <w:jc w:val="center"/>
        </w:trPr>
        <w:tc>
          <w:tcPr>
            <w:tcW w:w="1338" w:type="dxa"/>
            <w:vMerge w:val="continue"/>
            <w:tcBorders>
              <w:left w:val="single" w:color="000000" w:sz="4" w:space="0"/>
              <w:right w:val="single" w:color="000000" w:sz="4" w:space="0"/>
            </w:tcBorders>
            <w:vAlign w:val="center"/>
          </w:tcPr>
          <w:p>
            <w:pPr>
              <w:widowControl/>
              <w:jc w:val="center"/>
              <w:rPr>
                <w:rFonts w:hint="eastAsia" w:ascii="宋体" w:hAnsi="宋体" w:cs="宋体"/>
                <w:kern w:val="0"/>
                <w:szCs w:val="21"/>
              </w:rPr>
            </w:pPr>
          </w:p>
        </w:tc>
        <w:tc>
          <w:tcPr>
            <w:tcW w:w="2649" w:type="dxa"/>
            <w:gridSpan w:val="2"/>
            <w:vMerge w:val="continue"/>
            <w:tcBorders>
              <w:left w:val="single" w:color="000000" w:sz="4" w:space="0"/>
              <w:right w:val="single" w:color="000000" w:sz="4" w:space="0"/>
            </w:tcBorders>
            <w:vAlign w:val="center"/>
          </w:tcPr>
          <w:p>
            <w:pPr>
              <w:widowControl/>
              <w:jc w:val="center"/>
              <w:rPr>
                <w:rFonts w:hint="eastAsia" w:ascii="宋体" w:hAnsi="宋体" w:cs="宋体"/>
                <w:kern w:val="0"/>
                <w:sz w:val="24"/>
                <w:szCs w:val="24"/>
              </w:rPr>
            </w:pPr>
          </w:p>
        </w:tc>
        <w:tc>
          <w:tcPr>
            <w:tcW w:w="1701" w:type="dxa"/>
            <w:vMerge w:val="continue"/>
            <w:tcBorders>
              <w:left w:val="single" w:color="000000" w:sz="4" w:space="0"/>
              <w:bottom w:val="single" w:color="000000" w:sz="4" w:space="0"/>
              <w:right w:val="single" w:color="auto" w:sz="4" w:space="0"/>
            </w:tcBorders>
            <w:vAlign w:val="center"/>
          </w:tcPr>
          <w:p>
            <w:pPr>
              <w:widowControl/>
              <w:jc w:val="center"/>
              <w:rPr>
                <w:rFonts w:hint="eastAsia" w:ascii="宋体" w:hAnsi="宋体" w:cs="宋体"/>
                <w:color w:val="FF0000"/>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color w:val="FF0000"/>
                <w:kern w:val="0"/>
                <w:sz w:val="24"/>
                <w:szCs w:val="24"/>
              </w:rPr>
            </w:pPr>
            <w:r>
              <w:rPr>
                <w:rFonts w:hint="eastAsia" w:ascii="黑体" w:hAnsi="黑体" w:cs="宋体" w:eastAsiaTheme="minorEastAsia"/>
                <w:kern w:val="0"/>
                <w:sz w:val="24"/>
                <w:szCs w:val="24"/>
              </w:rPr>
              <w:t>MD-88A</w:t>
            </w:r>
          </w:p>
        </w:tc>
        <w:tc>
          <w:tcPr>
            <w:tcW w:w="3280" w:type="dxa"/>
            <w:vMerge w:val="continue"/>
            <w:tcBorders>
              <w:left w:val="single" w:color="auto" w:sz="4" w:space="0"/>
              <w:bottom w:val="single" w:color="000000" w:sz="4" w:space="0"/>
              <w:right w:val="single" w:color="000000" w:sz="4" w:space="0"/>
            </w:tcBorders>
            <w:vAlign w:val="center"/>
          </w:tcPr>
          <w:p>
            <w:pPr>
              <w:widowControl/>
              <w:jc w:val="center"/>
              <w:rPr>
                <w:rFonts w:hint="eastAsia" w:ascii="黑体" w:hAnsi="黑体" w:cs="宋体"/>
                <w:color w:val="FF0000"/>
                <w:kern w:val="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大连英达</w:t>
            </w:r>
          </w:p>
          <w:p>
            <w:pPr>
              <w:jc w:val="center"/>
              <w:rPr>
                <w:color w:val="FF0000"/>
                <w:sz w:val="24"/>
                <w:szCs w:val="24"/>
              </w:rPr>
            </w:pPr>
            <w:r>
              <w:rPr>
                <w:rFonts w:eastAsia="黑体" w:cstheme="minorHAnsi"/>
                <w:kern w:val="0"/>
                <w:sz w:val="24"/>
                <w:szCs w:val="24"/>
              </w:rPr>
              <w:t>D</w:t>
            </w:r>
            <w:r>
              <w:rPr>
                <w:rFonts w:hint="eastAsia" w:eastAsia="黑体" w:cstheme="minorHAnsi"/>
                <w:kern w:val="0"/>
                <w:sz w:val="24"/>
                <w:szCs w:val="24"/>
              </w:rPr>
              <w:t>alian yingda</w:t>
            </w:r>
          </w:p>
        </w:tc>
        <w:tc>
          <w:tcPr>
            <w:tcW w:w="2561" w:type="dxa"/>
            <w:vMerge w:val="continue"/>
            <w:tcBorders>
              <w:left w:val="single" w:color="000000" w:sz="4" w:space="0"/>
              <w:bottom w:val="single" w:color="000000" w:sz="4" w:space="0"/>
              <w:right w:val="single" w:color="000000" w:sz="4" w:space="0"/>
            </w:tcBorders>
            <w:vAlign w:val="center"/>
          </w:tcPr>
          <w:p>
            <w:pPr>
              <w:jc w:val="center"/>
              <w:rPr>
                <w:color w:val="FF0000"/>
                <w:sz w:val="24"/>
                <w:szCs w:val="24"/>
              </w:rPr>
            </w:pPr>
          </w:p>
        </w:tc>
      </w:tr>
      <w:tr>
        <w:tblPrEx>
          <w:tblCellMar>
            <w:top w:w="15" w:type="dxa"/>
            <w:left w:w="15" w:type="dxa"/>
            <w:bottom w:w="15" w:type="dxa"/>
            <w:right w:w="15" w:type="dxa"/>
          </w:tblCellMar>
        </w:tblPrEx>
        <w:trPr>
          <w:trHeight w:val="609" w:hRule="atLeast"/>
          <w:jc w:val="center"/>
        </w:trPr>
        <w:tc>
          <w:tcPr>
            <w:tcW w:w="1338" w:type="dxa"/>
            <w:vMerge w:val="continue"/>
            <w:tcBorders>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沥青稀释剂</w:t>
            </w:r>
          </w:p>
          <w:p>
            <w:pPr>
              <w:widowControl/>
              <w:jc w:val="center"/>
              <w:rPr>
                <w:rFonts w:hint="eastAsia" w:ascii="黑体" w:hAnsi="黑体" w:cs="宋体"/>
                <w:kern w:val="0"/>
                <w:sz w:val="24"/>
                <w:szCs w:val="24"/>
              </w:rPr>
            </w:pPr>
            <w:r>
              <w:rPr>
                <w:rFonts w:eastAsia="黑体" w:cstheme="minorHAnsi"/>
                <w:kern w:val="0"/>
                <w:sz w:val="24"/>
                <w:szCs w:val="24"/>
              </w:rPr>
              <w:t>asphalt diluent</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3280"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 xml:space="preserve">X-105 </w:t>
            </w:r>
          </w:p>
          <w:p>
            <w:pPr>
              <w:widowControl/>
              <w:jc w:val="center"/>
              <w:rPr>
                <w:rFonts w:hint="eastAsia" w:ascii="黑体" w:hAnsi="黑体" w:eastAsia="黑体" w:cs="宋体"/>
                <w:kern w:val="0"/>
                <w:sz w:val="24"/>
                <w:szCs w:val="24"/>
              </w:rPr>
            </w:pPr>
            <w:r>
              <w:rPr>
                <w:rFonts w:hint="eastAsia" w:ascii="黑体" w:hAnsi="黑体" w:cs="宋体"/>
                <w:kern w:val="0"/>
                <w:sz w:val="24"/>
                <w:szCs w:val="24"/>
              </w:rPr>
              <w:t>每桶15KG</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sz w:val="24"/>
                <w:szCs w:val="24"/>
                <w:lang w:val="en-GB"/>
              </w:rPr>
            </w:pPr>
          </w:p>
        </w:tc>
        <w:tc>
          <w:tcPr>
            <w:tcW w:w="2561" w:type="dxa"/>
            <w:tcBorders>
              <w:top w:val="single" w:color="000000" w:sz="4" w:space="0"/>
              <w:left w:val="single" w:color="000000" w:sz="4" w:space="0"/>
              <w:bottom w:val="single" w:color="000000" w:sz="4" w:space="0"/>
              <w:right w:val="single" w:color="000000" w:sz="4" w:space="0"/>
            </w:tcBorders>
            <w:vAlign w:val="center"/>
          </w:tcPr>
          <w:p>
            <w:pPr>
              <w:jc w:val="center"/>
              <w:rPr>
                <w:sz w:val="24"/>
                <w:szCs w:val="24"/>
              </w:rPr>
            </w:pPr>
            <w:r>
              <w:rPr>
                <w:rFonts w:hint="eastAsia"/>
                <w:sz w:val="24"/>
                <w:szCs w:val="24"/>
              </w:rPr>
              <w:t>23.33/Liter</w:t>
            </w:r>
          </w:p>
        </w:tc>
      </w:tr>
      <w:tr>
        <w:tblPrEx>
          <w:tblCellMar>
            <w:top w:w="15" w:type="dxa"/>
            <w:left w:w="15" w:type="dxa"/>
            <w:bottom w:w="15" w:type="dxa"/>
            <w:right w:w="15" w:type="dxa"/>
          </w:tblCellMar>
        </w:tblPrEx>
        <w:trPr>
          <w:trHeight w:val="712" w:hRule="atLeast"/>
          <w:jc w:val="center"/>
        </w:trPr>
        <w:tc>
          <w:tcPr>
            <w:tcW w:w="13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化学吸附</w:t>
            </w:r>
          </w:p>
          <w:p>
            <w:pPr>
              <w:jc w:val="center"/>
              <w:rPr>
                <w:rFonts w:hint="eastAsia" w:ascii="黑体" w:hAnsi="黑体" w:eastAsia="黑体" w:cs="宋体"/>
                <w:kern w:val="0"/>
                <w:szCs w:val="21"/>
                <w:lang w:val="en-GB"/>
              </w:rPr>
            </w:pPr>
            <w:r>
              <w:rPr>
                <w:rFonts w:ascii="黑体" w:hAnsi="黑体"/>
                <w:sz w:val="24"/>
                <w:szCs w:val="24"/>
              </w:rPr>
              <w:t>Oil and Chemical absorbent</w:t>
            </w:r>
          </w:p>
        </w:tc>
        <w:tc>
          <w:tcPr>
            <w:tcW w:w="264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000000" w:sz="4" w:space="0"/>
              <w:left w:val="single" w:color="auto"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lang w:val="en-GB"/>
              </w:rPr>
            </w:pPr>
            <w:r>
              <w:rPr>
                <w:rFonts w:hint="eastAsia" w:ascii="宋体" w:hAnsi="宋体" w:cs="宋体"/>
                <w:kern w:val="0"/>
                <w:sz w:val="24"/>
                <w:szCs w:val="24"/>
              </w:rPr>
              <w:t>索科罗</w:t>
            </w:r>
          </w:p>
          <w:p>
            <w:pPr>
              <w:widowControl/>
              <w:jc w:val="center"/>
              <w:rPr>
                <w:rFonts w:hint="eastAsia" w:ascii="黑体" w:hAnsi="黑体" w:eastAsia="黑体" w:cs="宋体"/>
                <w:kern w:val="0"/>
                <w:sz w:val="24"/>
                <w:szCs w:val="24"/>
                <w:lang w:val="en-GB"/>
              </w:rPr>
            </w:pPr>
            <w:r>
              <w:rPr>
                <w:rFonts w:eastAsia="黑体" w:cs="Calibri"/>
                <w:kern w:val="0"/>
                <w:sz w:val="24"/>
                <w:szCs w:val="24"/>
              </w:rPr>
              <w:t>S</w:t>
            </w:r>
            <w:r>
              <w:rPr>
                <w:rFonts w:hint="eastAsia" w:eastAsia="黑体" w:cs="Calibri"/>
                <w:kern w:val="0"/>
                <w:sz w:val="24"/>
                <w:szCs w:val="24"/>
              </w:rPr>
              <w:t>o</w:t>
            </w:r>
            <w:r>
              <w:rPr>
                <w:rFonts w:eastAsia="黑体" w:cs="Calibri"/>
                <w:kern w:val="0"/>
                <w:sz w:val="24"/>
                <w:szCs w:val="24"/>
              </w:rPr>
              <w:t>ker</w:t>
            </w:r>
            <w:r>
              <w:rPr>
                <w:rFonts w:hint="eastAsia" w:eastAsia="黑体" w:cs="Calibri"/>
                <w:kern w:val="0"/>
                <w:sz w:val="24"/>
                <w:szCs w:val="24"/>
              </w:rPr>
              <w:t>ol</w:t>
            </w:r>
          </w:p>
        </w:tc>
        <w:tc>
          <w:tcPr>
            <w:tcW w:w="1843" w:type="dxa"/>
            <w:tcBorders>
              <w:top w:val="single" w:color="auto" w:sz="4" w:space="0"/>
              <w:left w:val="single" w:color="000000" w:sz="4" w:space="0"/>
              <w:bottom w:val="single" w:color="auto" w:sz="4" w:space="0"/>
              <w:right w:val="single" w:color="000000" w:sz="4" w:space="0"/>
            </w:tcBorders>
            <w:vAlign w:val="center"/>
          </w:tcPr>
          <w:p>
            <w:pPr>
              <w:widowControl/>
              <w:jc w:val="center"/>
              <w:rPr>
                <w:rFonts w:hint="eastAsia" w:ascii="黑体" w:hAnsi="黑体" w:eastAsia="黑体" w:cs="宋体"/>
                <w:kern w:val="0"/>
                <w:sz w:val="24"/>
                <w:szCs w:val="24"/>
              </w:rPr>
            </w:pPr>
            <w:r>
              <w:rPr>
                <w:rFonts w:hint="eastAsia" w:ascii="黑体" w:hAnsi="黑体" w:cs="宋体" w:eastAsiaTheme="minorEastAsia"/>
                <w:kern w:val="0"/>
                <w:sz w:val="24"/>
                <w:szCs w:val="24"/>
              </w:rPr>
              <w:t>100% Organic</w:t>
            </w:r>
          </w:p>
        </w:tc>
        <w:tc>
          <w:tcPr>
            <w:tcW w:w="3280"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每袋10kg</w:t>
            </w:r>
          </w:p>
          <w:p>
            <w:pPr>
              <w:widowControl/>
              <w:jc w:val="center"/>
              <w:rPr>
                <w:rFonts w:hint="eastAsia" w:ascii="黑体" w:hAnsi="黑体" w:eastAsia="黑体" w:cs="宋体"/>
                <w:kern w:val="0"/>
                <w:sz w:val="24"/>
                <w:szCs w:val="24"/>
              </w:rPr>
            </w:pPr>
            <w:r>
              <w:rPr>
                <w:rFonts w:hint="eastAsia" w:ascii="黑体" w:hAnsi="黑体" w:cs="宋体"/>
                <w:kern w:val="0"/>
                <w:sz w:val="24"/>
                <w:szCs w:val="24"/>
              </w:rPr>
              <w:t>10KG/bag</w:t>
            </w:r>
          </w:p>
        </w:tc>
        <w:tc>
          <w:tcPr>
            <w:tcW w:w="1276" w:type="dxa"/>
            <w:tcBorders>
              <w:top w:val="single" w:color="000000" w:sz="4" w:space="0"/>
              <w:left w:val="single" w:color="000000" w:sz="4" w:space="0"/>
              <w:bottom w:val="single" w:color="auto" w:sz="4" w:space="0"/>
              <w:right w:val="single" w:color="000000" w:sz="4" w:space="0"/>
            </w:tcBorders>
            <w:vAlign w:val="center"/>
          </w:tcPr>
          <w:p>
            <w:pPr>
              <w:jc w:val="center"/>
              <w:rPr>
                <w:rFonts w:cs="Calibri"/>
                <w:szCs w:val="21"/>
              </w:rPr>
            </w:pPr>
            <w:r>
              <w:rPr>
                <w:rFonts w:cs="Calibri"/>
                <w:szCs w:val="21"/>
              </w:rPr>
              <w:t>Sokerol</w:t>
            </w:r>
            <w:r>
              <w:rPr>
                <w:rFonts w:hint="eastAsia" w:eastAsia="黑体" w:cstheme="minorHAnsi"/>
                <w:kern w:val="0"/>
                <w:sz w:val="24"/>
                <w:szCs w:val="24"/>
              </w:rPr>
              <w:t>（Australia）Pty Ltd</w:t>
            </w:r>
          </w:p>
        </w:tc>
        <w:tc>
          <w:tcPr>
            <w:tcW w:w="2561" w:type="dxa"/>
            <w:tcBorders>
              <w:top w:val="single" w:color="000000" w:sz="4" w:space="0"/>
              <w:left w:val="single" w:color="000000" w:sz="4" w:space="0"/>
              <w:bottom w:val="single" w:color="auto" w:sz="4" w:space="0"/>
              <w:right w:val="single" w:color="000000" w:sz="4" w:space="0"/>
            </w:tcBorders>
            <w:vAlign w:val="center"/>
          </w:tcPr>
          <w:p>
            <w:pPr>
              <w:jc w:val="center"/>
              <w:rPr>
                <w:sz w:val="24"/>
                <w:szCs w:val="24"/>
              </w:rPr>
            </w:pPr>
            <w:r>
              <w:rPr>
                <w:rFonts w:hint="eastAsia"/>
                <w:sz w:val="24"/>
                <w:szCs w:val="24"/>
              </w:rPr>
              <w:t>30/kg</w:t>
            </w:r>
          </w:p>
        </w:tc>
      </w:tr>
      <w:tr>
        <w:tblPrEx>
          <w:tblCellMar>
            <w:top w:w="15" w:type="dxa"/>
            <w:left w:w="15" w:type="dxa"/>
            <w:bottom w:w="15" w:type="dxa"/>
            <w:right w:w="15" w:type="dxa"/>
          </w:tblCellMar>
        </w:tblPrEx>
        <w:trPr>
          <w:trHeight w:val="390"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Cs w:val="21"/>
              </w:rPr>
            </w:pPr>
          </w:p>
        </w:tc>
        <w:tc>
          <w:tcPr>
            <w:tcW w:w="2649" w:type="dxa"/>
            <w:gridSpan w:val="2"/>
            <w:vMerge w:val="restart"/>
            <w:tcBorders>
              <w:top w:val="single" w:color="auto" w:sz="4" w:space="0"/>
              <w:left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vMerge w:val="restart"/>
            <w:tcBorders>
              <w:top w:val="single" w:color="000000" w:sz="4" w:space="0"/>
              <w:left w:val="single" w:color="auto" w:sz="4" w:space="0"/>
              <w:right w:val="single" w:color="000000" w:sz="4" w:space="0"/>
            </w:tcBorders>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吸附颗粒</w:t>
            </w: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FG002</w:t>
            </w:r>
          </w:p>
        </w:tc>
        <w:tc>
          <w:tcPr>
            <w:tcW w:w="3280" w:type="dxa"/>
            <w:vMerge w:val="restart"/>
            <w:tcBorders>
              <w:top w:val="single" w:color="000000" w:sz="4" w:space="0"/>
              <w:left w:val="single" w:color="000000"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每袋10kg</w:t>
            </w:r>
          </w:p>
          <w:p>
            <w:pPr>
              <w:widowControl/>
              <w:jc w:val="center"/>
              <w:rPr>
                <w:rFonts w:hint="eastAsia" w:ascii="黑体" w:hAnsi="黑体" w:cs="宋体"/>
                <w:kern w:val="0"/>
                <w:sz w:val="24"/>
                <w:szCs w:val="24"/>
              </w:rPr>
            </w:pPr>
            <w:r>
              <w:rPr>
                <w:rFonts w:hint="eastAsia" w:ascii="黑体" w:hAnsi="黑体" w:cs="宋体"/>
                <w:kern w:val="0"/>
                <w:sz w:val="24"/>
                <w:szCs w:val="24"/>
              </w:rPr>
              <w:t>10KG/bag</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cs="Calibri"/>
                <w:szCs w:val="21"/>
              </w:rPr>
            </w:pPr>
            <w:r>
              <w:rPr>
                <w:rFonts w:cs="Calibri"/>
                <w:szCs w:val="21"/>
              </w:rPr>
              <w:t>华海</w:t>
            </w:r>
            <w:r>
              <w:rPr>
                <w:rFonts w:hint="eastAsia" w:cs="Calibri"/>
                <w:szCs w:val="21"/>
              </w:rPr>
              <w:t>/HUAHAI</w:t>
            </w:r>
          </w:p>
        </w:tc>
        <w:tc>
          <w:tcPr>
            <w:tcW w:w="2561" w:type="dxa"/>
            <w:vMerge w:val="restart"/>
            <w:tcBorders>
              <w:top w:val="single" w:color="000000" w:sz="4" w:space="0"/>
              <w:left w:val="single" w:color="auto" w:sz="4" w:space="0"/>
              <w:right w:val="single" w:color="000000" w:sz="4" w:space="0"/>
            </w:tcBorders>
            <w:vAlign w:val="center"/>
          </w:tcPr>
          <w:p>
            <w:pPr>
              <w:jc w:val="center"/>
              <w:rPr>
                <w:sz w:val="24"/>
                <w:szCs w:val="24"/>
              </w:rPr>
            </w:pPr>
            <w:r>
              <w:rPr>
                <w:rFonts w:hint="eastAsia"/>
                <w:sz w:val="24"/>
                <w:szCs w:val="24"/>
              </w:rPr>
              <w:t>35/kg</w:t>
            </w:r>
          </w:p>
        </w:tc>
      </w:tr>
      <w:tr>
        <w:tblPrEx>
          <w:tblCellMar>
            <w:top w:w="15" w:type="dxa"/>
            <w:left w:w="15" w:type="dxa"/>
            <w:bottom w:w="15" w:type="dxa"/>
            <w:right w:w="15" w:type="dxa"/>
          </w:tblCellMar>
        </w:tblPrEx>
        <w:trPr>
          <w:trHeight w:val="390"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Cs w:val="21"/>
              </w:rPr>
            </w:pPr>
          </w:p>
        </w:tc>
        <w:tc>
          <w:tcPr>
            <w:tcW w:w="2649" w:type="dxa"/>
            <w:gridSpan w:val="2"/>
            <w:vMerge w:val="continue"/>
            <w:tcBorders>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left w:val="single" w:color="auto" w:sz="4" w:space="0"/>
              <w:bottom w:val="single" w:color="auto" w:sz="4" w:space="0"/>
              <w:right w:val="single" w:color="000000" w:sz="4" w:space="0"/>
            </w:tcBorders>
            <w:vAlign w:val="center"/>
          </w:tcPr>
          <w:p>
            <w:pPr>
              <w:widowControl/>
              <w:jc w:val="center"/>
              <w:rPr>
                <w:rFonts w:hint="eastAsia" w:ascii="宋体" w:hAnsi="宋体" w:cs="宋体"/>
                <w:kern w:val="0"/>
                <w:sz w:val="24"/>
                <w:szCs w:val="24"/>
              </w:rPr>
            </w:pPr>
          </w:p>
        </w:tc>
        <w:tc>
          <w:tcPr>
            <w:tcW w:w="1843"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hint="eastAsia" w:ascii="黑体" w:hAnsi="黑体" w:cs="宋体" w:eastAsiaTheme="minorEastAsia"/>
                <w:kern w:val="0"/>
                <w:sz w:val="24"/>
                <w:szCs w:val="24"/>
              </w:rPr>
            </w:pPr>
            <w:r>
              <w:rPr>
                <w:rFonts w:hint="eastAsia" w:ascii="黑体" w:hAnsi="黑体" w:cs="宋体" w:eastAsiaTheme="minorEastAsia"/>
                <w:kern w:val="0"/>
                <w:sz w:val="24"/>
                <w:szCs w:val="24"/>
              </w:rPr>
              <w:t>HB-2</w:t>
            </w:r>
          </w:p>
        </w:tc>
        <w:tc>
          <w:tcPr>
            <w:tcW w:w="3280" w:type="dxa"/>
            <w:vMerge w:val="continue"/>
            <w:tcBorders>
              <w:left w:val="single" w:color="000000"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cs="Calibri"/>
                <w:szCs w:val="21"/>
              </w:rPr>
            </w:pPr>
            <w:r>
              <w:rPr>
                <w:rFonts w:cs="Calibri"/>
                <w:szCs w:val="21"/>
              </w:rPr>
              <w:t>海贝</w:t>
            </w:r>
            <w:r>
              <w:rPr>
                <w:rFonts w:hint="eastAsia" w:cs="Calibri"/>
                <w:szCs w:val="21"/>
              </w:rPr>
              <w:t>/HAIBEI</w:t>
            </w:r>
          </w:p>
        </w:tc>
        <w:tc>
          <w:tcPr>
            <w:tcW w:w="2561" w:type="dxa"/>
            <w:vMerge w:val="continue"/>
            <w:tcBorders>
              <w:left w:val="single" w:color="auto" w:sz="4" w:space="0"/>
              <w:bottom w:val="single" w:color="auto" w:sz="4" w:space="0"/>
              <w:right w:val="single" w:color="000000" w:sz="4" w:space="0"/>
            </w:tcBorders>
            <w:vAlign w:val="center"/>
          </w:tcPr>
          <w:p>
            <w:pPr>
              <w:jc w:val="center"/>
              <w:rPr>
                <w:sz w:val="24"/>
                <w:szCs w:val="24"/>
              </w:rPr>
            </w:pPr>
          </w:p>
        </w:tc>
      </w:tr>
      <w:tr>
        <w:tblPrEx>
          <w:tblCellMar>
            <w:top w:w="15" w:type="dxa"/>
            <w:left w:w="15" w:type="dxa"/>
            <w:bottom w:w="15" w:type="dxa"/>
            <w:right w:w="15" w:type="dxa"/>
          </w:tblCellMar>
        </w:tblPrEx>
        <w:trPr>
          <w:trHeight w:val="584" w:hRule="atLeast"/>
          <w:jc w:val="center"/>
        </w:trPr>
        <w:tc>
          <w:tcPr>
            <w:tcW w:w="13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lang w:val="en-GB"/>
              </w:rPr>
            </w:pPr>
            <w:r>
              <w:rPr>
                <w:rFonts w:hint="eastAsia" w:ascii="宋体" w:hAnsi="宋体" w:cs="宋体"/>
                <w:kern w:val="0"/>
                <w:szCs w:val="21"/>
              </w:rPr>
              <w:t>卸载装置</w:t>
            </w:r>
          </w:p>
          <w:p>
            <w:pPr>
              <w:widowControl/>
              <w:jc w:val="center"/>
              <w:rPr>
                <w:rFonts w:eastAsiaTheme="minorEastAsia" w:cstheme="minorHAnsi"/>
                <w:kern w:val="0"/>
                <w:szCs w:val="21"/>
              </w:rPr>
            </w:pPr>
            <w:r>
              <w:rPr>
                <w:rFonts w:eastAsia="黑体" w:cstheme="minorHAnsi"/>
                <w:kern w:val="0"/>
                <w:szCs w:val="21"/>
              </w:rPr>
              <w:t>Unload Equipment</w:t>
            </w:r>
          </w:p>
        </w:tc>
        <w:tc>
          <w:tcPr>
            <w:tcW w:w="264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eastAsiaTheme="minorEastAsia"/>
                <w:kern w:val="0"/>
                <w:sz w:val="24"/>
                <w:szCs w:val="24"/>
                <w:lang w:val="en-GB"/>
              </w:rPr>
            </w:pPr>
            <w:r>
              <w:rPr>
                <w:rFonts w:hint="eastAsia" w:ascii="宋体" w:hAnsi="宋体" w:cs="宋体"/>
                <w:kern w:val="0"/>
                <w:sz w:val="24"/>
                <w:szCs w:val="24"/>
              </w:rPr>
              <w:t>总卸载能力</w:t>
            </w:r>
          </w:p>
          <w:p>
            <w:pPr>
              <w:widowControl/>
              <w:jc w:val="center"/>
              <w:rPr>
                <w:rFonts w:hint="eastAsia" w:ascii="黑体" w:hAnsi="黑体" w:eastAsia="黑体" w:cs="宋体"/>
                <w:kern w:val="0"/>
                <w:sz w:val="24"/>
                <w:szCs w:val="24"/>
              </w:rPr>
            </w:pPr>
            <w:r>
              <w:rPr>
                <w:rFonts w:eastAsia="黑体" w:cstheme="minorHAnsi"/>
                <w:kern w:val="0"/>
                <w:sz w:val="24"/>
                <w:szCs w:val="24"/>
              </w:rPr>
              <w:t>Unload capacity</w:t>
            </w:r>
            <w:r>
              <w:rPr>
                <w:rFonts w:hint="eastAsia" w:ascii="宋体" w:hAnsi="宋体" w:cs="宋体"/>
                <w:kern w:val="0"/>
                <w:sz w:val="24"/>
                <w:szCs w:val="24"/>
              </w:rPr>
              <w:t>（</w:t>
            </w:r>
            <w:r>
              <w:rPr>
                <w:rFonts w:hint="eastAsia" w:ascii="黑体" w:hAnsi="黑体" w:eastAsia="黑体" w:cs="宋体"/>
                <w:kern w:val="0"/>
                <w:sz w:val="24"/>
                <w:szCs w:val="24"/>
              </w:rPr>
              <w:t>t/h</w:t>
            </w:r>
            <w:r>
              <w:rPr>
                <w:rFonts w:hint="eastAsia" w:ascii="宋体" w:hAnsi="宋体" w:cs="宋体"/>
                <w:kern w:val="0"/>
                <w:sz w:val="24"/>
                <w:szCs w:val="24"/>
              </w:rPr>
              <w:t>）</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lang w:val="en-GB"/>
              </w:rPr>
            </w:pPr>
            <w:r>
              <w:rPr>
                <w:rFonts w:hint="eastAsia" w:ascii="宋体" w:hAnsi="宋体" w:cs="宋体"/>
                <w:kern w:val="0"/>
                <w:sz w:val="24"/>
                <w:szCs w:val="24"/>
              </w:rPr>
              <w:t>卸载泵</w:t>
            </w:r>
          </w:p>
          <w:p>
            <w:pPr>
              <w:widowControl/>
              <w:jc w:val="center"/>
              <w:rPr>
                <w:rFonts w:hint="eastAsia" w:ascii="黑体" w:hAnsi="黑体" w:eastAsia="黑体" w:cs="宋体"/>
                <w:kern w:val="0"/>
                <w:sz w:val="24"/>
                <w:szCs w:val="24"/>
                <w:lang w:val="en-GB"/>
              </w:rPr>
            </w:pPr>
            <w:r>
              <w:rPr>
                <w:rFonts w:ascii="黑体" w:hAnsi="黑体"/>
                <w:sz w:val="24"/>
                <w:szCs w:val="24"/>
              </w:rPr>
              <w:t>Unload pump</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lang w:val="en-GB"/>
              </w:rPr>
            </w:pPr>
            <w:r>
              <w:rPr>
                <w:rFonts w:hint="eastAsia" w:ascii="黑体" w:hAnsi="黑体" w:eastAsia="黑体" w:cs="宋体"/>
                <w:kern w:val="0"/>
                <w:sz w:val="24"/>
                <w:szCs w:val="24"/>
              </w:rPr>
              <w:t>DOP250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转子泵流量250m³/h</w:t>
            </w:r>
          </w:p>
          <w:p>
            <w:pPr>
              <w:widowControl/>
              <w:jc w:val="center"/>
              <w:rPr>
                <w:rFonts w:hint="eastAsia" w:ascii="黑体" w:hAnsi="黑体" w:cs="宋体"/>
                <w:kern w:val="0"/>
                <w:sz w:val="24"/>
                <w:szCs w:val="24"/>
              </w:rPr>
            </w:pPr>
            <w:r>
              <w:rPr>
                <w:rFonts w:hint="eastAsia" w:ascii="黑体" w:hAnsi="黑体"/>
                <w:sz w:val="24"/>
                <w:szCs w:val="24"/>
              </w:rPr>
              <w:t>Skimming rate</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天津汉海有限公司</w:t>
            </w:r>
          </w:p>
          <w:p>
            <w:pPr>
              <w:jc w:val="center"/>
              <w:rPr>
                <w:rFonts w:hint="eastAsia" w:ascii="宋体" w:hAnsi="宋体" w:cs="宋体"/>
                <w:b/>
                <w:sz w:val="24"/>
                <w:szCs w:val="24"/>
                <w:lang w:val="en-GB"/>
              </w:rPr>
            </w:pPr>
            <w:r>
              <w:rPr>
                <w:rStyle w:val="11"/>
                <w:b w:val="0"/>
                <w:sz w:val="24"/>
                <w:szCs w:val="24"/>
              </w:rPr>
              <w:t>Tianjin HSE Co., Ltd</w:t>
            </w: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4</w:t>
            </w:r>
            <w:r>
              <w:rPr>
                <w:rFonts w:hint="eastAsia" w:eastAsiaTheme="minorEastAsia"/>
                <w:sz w:val="24"/>
                <w:szCs w:val="24"/>
              </w:rPr>
              <w:t>5</w:t>
            </w:r>
            <w:r>
              <w:rPr>
                <w:rFonts w:hint="eastAsia"/>
                <w:sz w:val="24"/>
                <w:szCs w:val="24"/>
              </w:rPr>
              <w:t xml:space="preserve">00/ set/ </w:t>
            </w:r>
            <w:r>
              <w:rPr>
                <w:rFonts w:hint="eastAsia" w:ascii="黑体" w:hAnsi="黑体"/>
                <w:sz w:val="24"/>
              </w:rPr>
              <w:t>day</w:t>
            </w:r>
          </w:p>
        </w:tc>
      </w:tr>
      <w:tr>
        <w:tblPrEx>
          <w:tblCellMar>
            <w:top w:w="15" w:type="dxa"/>
            <w:left w:w="15" w:type="dxa"/>
            <w:bottom w:w="15" w:type="dxa"/>
            <w:right w:w="15" w:type="dxa"/>
          </w:tblCellMar>
        </w:tblPrEx>
        <w:trPr>
          <w:trHeight w:val="584"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r>
              <w:rPr>
                <w:rFonts w:hint="eastAsia" w:ascii="黑体" w:hAnsi="黑体" w:cs="宋体"/>
                <w:kern w:val="0"/>
                <w:sz w:val="24"/>
                <w:szCs w:val="24"/>
              </w:rPr>
              <w:t>XZB100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转子泵流量100m³/h</w:t>
            </w:r>
          </w:p>
          <w:p>
            <w:pPr>
              <w:widowControl/>
              <w:jc w:val="center"/>
              <w:rPr>
                <w:rFonts w:hint="eastAsia" w:ascii="黑体" w:hAnsi="黑体"/>
                <w:sz w:val="24"/>
                <w:szCs w:val="24"/>
              </w:rPr>
            </w:pPr>
            <w:r>
              <w:rPr>
                <w:rFonts w:hint="eastAsia" w:ascii="黑体" w:hAnsi="黑体"/>
                <w:sz w:val="24"/>
                <w:szCs w:val="24"/>
              </w:rPr>
              <w:t>Skimming rate</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20</w:t>
            </w:r>
            <w:r>
              <w:rPr>
                <w:rFonts w:hint="eastAsia"/>
                <w:sz w:val="24"/>
                <w:szCs w:val="24"/>
              </w:rPr>
              <w:t xml:space="preserve">00/ set/ </w:t>
            </w:r>
            <w:r>
              <w:rPr>
                <w:rFonts w:hint="eastAsia" w:ascii="黑体" w:hAnsi="黑体"/>
                <w:sz w:val="24"/>
              </w:rPr>
              <w:t>day</w:t>
            </w:r>
          </w:p>
        </w:tc>
      </w:tr>
      <w:tr>
        <w:tblPrEx>
          <w:tblCellMar>
            <w:top w:w="15" w:type="dxa"/>
            <w:left w:w="15" w:type="dxa"/>
            <w:bottom w:w="15" w:type="dxa"/>
            <w:right w:w="15" w:type="dxa"/>
          </w:tblCellMar>
        </w:tblPrEx>
        <w:trPr>
          <w:trHeight w:val="597"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HPM 80</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sz w:val="24"/>
                <w:szCs w:val="24"/>
              </w:rPr>
            </w:pPr>
            <w:r>
              <w:rPr>
                <w:rFonts w:hint="eastAsia" w:ascii="黑体" w:hAnsi="黑体"/>
                <w:sz w:val="24"/>
                <w:szCs w:val="24"/>
              </w:rPr>
              <w:t>转子泵流量80m³/h</w:t>
            </w:r>
          </w:p>
          <w:p>
            <w:pPr>
              <w:jc w:val="center"/>
              <w:rPr>
                <w:rFonts w:hint="eastAsia" w:ascii="黑体" w:hAnsi="黑体"/>
                <w:sz w:val="24"/>
                <w:szCs w:val="24"/>
              </w:rPr>
            </w:pPr>
            <w:r>
              <w:rPr>
                <w:rFonts w:hint="eastAsia" w:ascii="黑体" w:hAnsi="黑体"/>
                <w:sz w:val="24"/>
                <w:szCs w:val="24"/>
              </w:rPr>
              <w:t>Skimming rate</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18</w:t>
            </w:r>
            <w:r>
              <w:rPr>
                <w:rFonts w:hint="eastAsia"/>
                <w:sz w:val="24"/>
                <w:szCs w:val="24"/>
              </w:rPr>
              <w:t xml:space="preserve">00/ set/ </w:t>
            </w:r>
            <w:r>
              <w:rPr>
                <w:rFonts w:hint="eastAsia" w:ascii="黑体" w:hAnsi="黑体"/>
                <w:sz w:val="24"/>
              </w:rPr>
              <w:t>day</w:t>
            </w:r>
          </w:p>
        </w:tc>
      </w:tr>
      <w:tr>
        <w:tblPrEx>
          <w:tblCellMar>
            <w:top w:w="15" w:type="dxa"/>
            <w:left w:w="15" w:type="dxa"/>
            <w:bottom w:w="15" w:type="dxa"/>
            <w:right w:w="15" w:type="dxa"/>
          </w:tblCellMar>
        </w:tblPrEx>
        <w:trPr>
          <w:trHeight w:val="985" w:hRule="atLeast"/>
          <w:jc w:val="center"/>
        </w:trPr>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Cs w:val="21"/>
              </w:rPr>
            </w:pPr>
          </w:p>
        </w:tc>
        <w:tc>
          <w:tcPr>
            <w:tcW w:w="264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eastAsia="黑体" w:cs="宋体"/>
                <w:kern w:val="0"/>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大型离心式卸载泵</w:t>
            </w:r>
          </w:p>
          <w:p>
            <w:pPr>
              <w:jc w:val="center"/>
              <w:rPr>
                <w:rFonts w:hint="eastAsia" w:ascii="黑体" w:hAnsi="黑体"/>
                <w:sz w:val="24"/>
                <w:szCs w:val="24"/>
              </w:rPr>
            </w:pPr>
            <w:r>
              <w:rPr>
                <w:rFonts w:hint="eastAsia" w:ascii="黑体" w:hAnsi="黑体"/>
                <w:sz w:val="24"/>
                <w:szCs w:val="24"/>
              </w:rPr>
              <w:t xml:space="preserve">Large </w:t>
            </w:r>
            <w:r>
              <w:fldChar w:fldCharType="begin"/>
            </w:r>
            <w:r>
              <w:instrText xml:space="preserve"> HYPERLINK "F:/Program%20Files/Youdao/Dict/6.3.69.4028/resultui/frame/javascript:void(0);" </w:instrText>
            </w:r>
            <w:r>
              <w:fldChar w:fldCharType="separate"/>
            </w:r>
            <w:r>
              <w:rPr>
                <w:rFonts w:hint="eastAsia" w:ascii="黑体" w:hAnsi="黑体"/>
                <w:sz w:val="24"/>
                <w:szCs w:val="24"/>
              </w:rPr>
              <w:t>centrifugal</w:t>
            </w:r>
            <w:r>
              <w:rPr>
                <w:rFonts w:hint="eastAsia" w:ascii="黑体" w:hAnsi="黑体"/>
                <w:sz w:val="24"/>
                <w:szCs w:val="24"/>
              </w:rPr>
              <w:fldChar w:fldCharType="end"/>
            </w:r>
            <w:r>
              <w:rPr>
                <w:rFonts w:hint="eastAsia" w:ascii="黑体" w:hAnsi="黑体"/>
                <w:sz w:val="24"/>
                <w:szCs w:val="24"/>
              </w:rPr>
              <w:t xml:space="preserve"> unload pump</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黑体" w:hAnsi="黑体" w:cs="宋体"/>
                <w:kern w:val="0"/>
                <w:sz w:val="24"/>
                <w:szCs w:val="24"/>
              </w:rPr>
            </w:pPr>
            <w:r>
              <w:rPr>
                <w:rFonts w:hint="eastAsia" w:ascii="黑体" w:hAnsi="黑体" w:cs="宋体"/>
                <w:kern w:val="0"/>
                <w:sz w:val="24"/>
                <w:szCs w:val="24"/>
              </w:rPr>
              <w:t>MSP-300SVH</w:t>
            </w:r>
          </w:p>
        </w:tc>
        <w:tc>
          <w:tcPr>
            <w:tcW w:w="32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黑体" w:hAnsi="黑体"/>
                <w:sz w:val="24"/>
                <w:szCs w:val="24"/>
              </w:rPr>
            </w:pPr>
            <w:r>
              <w:rPr>
                <w:rFonts w:hint="eastAsia" w:ascii="黑体" w:hAnsi="黑体"/>
                <w:sz w:val="24"/>
                <w:szCs w:val="24"/>
              </w:rPr>
              <w:t>转子泵流量300m³/h</w:t>
            </w:r>
          </w:p>
          <w:p>
            <w:pPr>
              <w:jc w:val="center"/>
              <w:rPr>
                <w:rFonts w:hint="eastAsia" w:ascii="黑体" w:hAnsi="黑体"/>
                <w:sz w:val="24"/>
                <w:szCs w:val="24"/>
              </w:rPr>
            </w:pPr>
            <w:r>
              <w:rPr>
                <w:rFonts w:hint="eastAsia" w:ascii="黑体" w:hAnsi="黑体"/>
                <w:sz w:val="24"/>
                <w:szCs w:val="24"/>
              </w:rPr>
              <w:t>Skimming rate</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2561"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4000/ set/ day</w:t>
            </w:r>
          </w:p>
        </w:tc>
      </w:tr>
    </w:tbl>
    <w:p>
      <w:pPr>
        <w:rPr>
          <w:rFonts w:cstheme="minorHAnsi"/>
          <w:b/>
          <w:sz w:val="24"/>
          <w:szCs w:val="24"/>
        </w:rPr>
      </w:pPr>
    </w:p>
    <w:p>
      <w:pPr>
        <w:rPr>
          <w:b/>
          <w:sz w:val="24"/>
          <w:szCs w:val="24"/>
          <w:u w:val="single"/>
        </w:rPr>
      </w:pPr>
      <w:r>
        <w:rPr>
          <w:rFonts w:hint="eastAsia" w:cstheme="minorHAnsi"/>
          <w:b/>
          <w:sz w:val="24"/>
          <w:szCs w:val="24"/>
        </w:rPr>
        <w:t>3. 车辆</w:t>
      </w:r>
      <w:r>
        <w:rPr>
          <w:b/>
          <w:sz w:val="24"/>
          <w:szCs w:val="24"/>
          <w:u w:val="single"/>
        </w:rPr>
        <w:t>Vehicles</w:t>
      </w:r>
    </w:p>
    <w:tbl>
      <w:tblPr>
        <w:tblStyle w:val="8"/>
        <w:tblW w:w="14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6"/>
        <w:gridCol w:w="5868"/>
        <w:gridCol w:w="269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346" w:type="dxa"/>
            <w:tcBorders>
              <w:bottom w:val="single" w:color="auto" w:sz="4" w:space="0"/>
            </w:tcBorders>
            <w:shd w:val="clear" w:color="auto" w:fill="auto"/>
            <w:vAlign w:val="center"/>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项目</w:t>
            </w:r>
          </w:p>
          <w:p>
            <w:pPr>
              <w:jc w:val="center"/>
              <w:rPr>
                <w:rFonts w:ascii="宋体" w:hAnsi="Arial" w:cs="Arial"/>
                <w:b/>
                <w:sz w:val="24"/>
                <w:szCs w:val="24"/>
                <w:lang w:val="de-DE"/>
              </w:rPr>
            </w:pPr>
            <w:r>
              <w:rPr>
                <w:rFonts w:eastAsia="黑体" w:cstheme="minorHAnsi"/>
                <w:b/>
                <w:kern w:val="0"/>
                <w:sz w:val="24"/>
                <w:szCs w:val="24"/>
                <w:lang w:val="en-GB"/>
              </w:rPr>
              <w:t>Generic type</w:t>
            </w:r>
          </w:p>
        </w:tc>
        <w:tc>
          <w:tcPr>
            <w:tcW w:w="5868" w:type="dxa"/>
            <w:shd w:val="clear" w:color="auto" w:fill="auto"/>
            <w:vAlign w:val="center"/>
          </w:tcPr>
          <w:p>
            <w:pPr>
              <w:jc w:val="center"/>
              <w:rPr>
                <w:rFonts w:ascii="Arial" w:hAnsi="Arial" w:cs="Arial"/>
                <w:b/>
                <w:sz w:val="24"/>
                <w:szCs w:val="24"/>
                <w:lang w:val="de-DE"/>
              </w:rPr>
            </w:pPr>
            <w:r>
              <w:rPr>
                <w:rFonts w:hint="eastAsia" w:ascii="Arial" w:hAnsi="Arial" w:cs="Arial"/>
                <w:b/>
                <w:sz w:val="24"/>
                <w:szCs w:val="24"/>
                <w:lang w:val="de-DE"/>
              </w:rPr>
              <w:t>名称</w:t>
            </w:r>
          </w:p>
          <w:p>
            <w:pPr>
              <w:jc w:val="center"/>
              <w:rPr>
                <w:rFonts w:ascii="Arial" w:hAnsi="Arial" w:cs="Arial"/>
                <w:b/>
                <w:sz w:val="24"/>
                <w:szCs w:val="24"/>
                <w:lang w:val="de-DE"/>
              </w:rPr>
            </w:pPr>
            <w:r>
              <w:rPr>
                <w:rFonts w:ascii="Arial" w:hAnsi="Arial" w:cs="Arial"/>
                <w:b/>
                <w:sz w:val="24"/>
                <w:szCs w:val="24"/>
                <w:lang w:val="de-DE"/>
              </w:rPr>
              <w:t>T</w:t>
            </w:r>
            <w:r>
              <w:rPr>
                <w:rFonts w:hint="eastAsia" w:ascii="Arial" w:hAnsi="Arial" w:cs="Arial"/>
                <w:b/>
                <w:sz w:val="24"/>
                <w:szCs w:val="24"/>
                <w:lang w:val="de-DE"/>
              </w:rPr>
              <w:t>erm</w:t>
            </w:r>
          </w:p>
        </w:tc>
        <w:tc>
          <w:tcPr>
            <w:tcW w:w="2694" w:type="dxa"/>
            <w:shd w:val="clear" w:color="auto" w:fill="auto"/>
            <w:vAlign w:val="center"/>
          </w:tcPr>
          <w:p>
            <w:pPr>
              <w:jc w:val="center"/>
              <w:rPr>
                <w:rFonts w:hint="eastAsia" w:ascii="黑体" w:hAnsi="黑体" w:eastAsia="黑体"/>
                <w:b/>
                <w:sz w:val="24"/>
                <w:szCs w:val="24"/>
                <w:lang w:val="en-GB"/>
              </w:rPr>
            </w:pPr>
            <w:r>
              <w:rPr>
                <w:rFonts w:hint="eastAsia" w:ascii="宋体" w:hAnsi="宋体" w:cs="宋体"/>
                <w:b/>
                <w:sz w:val="24"/>
                <w:szCs w:val="24"/>
              </w:rPr>
              <w:t>类型</w:t>
            </w:r>
          </w:p>
          <w:p>
            <w:pPr>
              <w:ind w:firstLine="241" w:firstLineChars="100"/>
              <w:jc w:val="center"/>
              <w:rPr>
                <w:rFonts w:ascii="Arial" w:hAnsi="Arial" w:cs="Arial"/>
                <w:b/>
                <w:sz w:val="24"/>
                <w:szCs w:val="24"/>
                <w:lang w:val="de-DE"/>
              </w:rPr>
            </w:pPr>
            <w:r>
              <w:rPr>
                <w:b/>
                <w:sz w:val="24"/>
                <w:szCs w:val="24"/>
              </w:rPr>
              <w:t>Vessel Type</w:t>
            </w:r>
          </w:p>
        </w:tc>
        <w:tc>
          <w:tcPr>
            <w:tcW w:w="2835" w:type="dxa"/>
            <w:shd w:val="clear" w:color="auto" w:fill="auto"/>
            <w:vAlign w:val="center"/>
          </w:tcPr>
          <w:p>
            <w:pPr>
              <w:jc w:val="center"/>
              <w:rPr>
                <w:rFonts w:hint="eastAsia" w:ascii="黑体" w:hAnsi="黑体"/>
                <w:b/>
                <w:sz w:val="24"/>
                <w:szCs w:val="24"/>
              </w:rPr>
            </w:pPr>
            <w:r>
              <w:rPr>
                <w:rFonts w:hint="eastAsia" w:ascii="黑体" w:hAnsi="黑体"/>
                <w:b/>
                <w:sz w:val="24"/>
                <w:szCs w:val="24"/>
              </w:rPr>
              <w:t>费率/元</w:t>
            </w:r>
          </w:p>
          <w:p>
            <w:pPr>
              <w:jc w:val="center"/>
              <w:rPr>
                <w:b/>
                <w:sz w:val="24"/>
                <w:szCs w:val="24"/>
              </w:rPr>
            </w:pPr>
            <w:r>
              <w:rPr>
                <w:rFonts w:hint="eastAsia" w:ascii="黑体" w:hAnsi="黑体"/>
                <w:b/>
                <w:sz w:val="24"/>
                <w:szCs w:val="24"/>
              </w:rPr>
              <w:t>Rate/RMB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34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应急作业车辆</w:t>
            </w:r>
          </w:p>
          <w:p>
            <w:pPr>
              <w:widowControl/>
              <w:jc w:val="center"/>
              <w:rPr>
                <w:rFonts w:eastAsia="黑体" w:cstheme="minorHAnsi"/>
                <w:kern w:val="0"/>
                <w:sz w:val="24"/>
                <w:szCs w:val="24"/>
              </w:rPr>
            </w:pPr>
            <w:r>
              <w:rPr>
                <w:rFonts w:eastAsia="黑体" w:cstheme="minorHAnsi"/>
                <w:kern w:val="0"/>
                <w:sz w:val="24"/>
                <w:szCs w:val="24"/>
              </w:rPr>
              <w:t>Emergency Response Vehicles</w:t>
            </w:r>
          </w:p>
          <w:p>
            <w:pPr>
              <w:widowControl/>
              <w:jc w:val="center"/>
              <w:rPr>
                <w:rFonts w:eastAsia="黑体" w:cstheme="minorHAnsi"/>
                <w:kern w:val="0"/>
                <w:sz w:val="24"/>
                <w:szCs w:val="24"/>
              </w:rPr>
            </w:pPr>
            <w:r>
              <w:rPr>
                <w:rFonts w:hint="eastAsia" w:eastAsia="黑体" w:cstheme="minorHAnsi"/>
                <w:kern w:val="0"/>
                <w:sz w:val="24"/>
                <w:szCs w:val="24"/>
              </w:rPr>
              <w:t>（20km内价格，超出20km后按实际公里数加收）</w:t>
            </w:r>
          </w:p>
          <w:p>
            <w:pPr>
              <w:widowControl/>
              <w:jc w:val="center"/>
              <w:rPr>
                <w:rFonts w:eastAsia="黑体" w:cstheme="minorHAnsi"/>
                <w:kern w:val="0"/>
                <w:sz w:val="24"/>
                <w:szCs w:val="24"/>
              </w:rPr>
            </w:pPr>
          </w:p>
          <w:p>
            <w:pPr>
              <w:widowControl/>
              <w:jc w:val="center"/>
              <w:rPr>
                <w:rFonts w:eastAsia="黑体" w:cstheme="minorHAnsi"/>
                <w:kern w:val="0"/>
                <w:sz w:val="24"/>
                <w:szCs w:val="24"/>
              </w:rPr>
            </w:pPr>
          </w:p>
        </w:tc>
        <w:tc>
          <w:tcPr>
            <w:tcW w:w="5868" w:type="dxa"/>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长板拖车</w:t>
            </w:r>
          </w:p>
          <w:p>
            <w:pPr>
              <w:widowControl/>
              <w:jc w:val="center"/>
              <w:rPr>
                <w:rFonts w:eastAsia="黑体" w:cstheme="minorHAnsi"/>
                <w:kern w:val="0"/>
                <w:sz w:val="24"/>
                <w:szCs w:val="24"/>
              </w:rPr>
            </w:pPr>
            <w:r>
              <w:rPr>
                <w:rFonts w:eastAsia="黑体" w:cstheme="minorHAnsi"/>
                <w:kern w:val="0"/>
                <w:sz w:val="24"/>
                <w:szCs w:val="24"/>
              </w:rPr>
              <w:t>Long board Trailer</w:t>
            </w: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8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1200/time/vehicle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vMerge w:val="restart"/>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危险品运输车</w:t>
            </w:r>
          </w:p>
          <w:p>
            <w:pPr>
              <w:widowControl/>
              <w:jc w:val="center"/>
              <w:rPr>
                <w:rFonts w:eastAsia="黑体" w:cstheme="minorHAnsi"/>
                <w:kern w:val="0"/>
                <w:sz w:val="24"/>
                <w:szCs w:val="24"/>
              </w:rPr>
            </w:pPr>
            <w:r>
              <w:rPr>
                <w:rFonts w:eastAsia="黑体" w:cstheme="minorHAnsi"/>
                <w:kern w:val="0"/>
                <w:sz w:val="24"/>
                <w:szCs w:val="24"/>
              </w:rPr>
              <w:t>Vehicle for DG</w:t>
            </w: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1.5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700/ time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vMerge w:val="continue"/>
            <w:tcBorders>
              <w:left w:val="single" w:color="auto" w:sz="4" w:space="0"/>
            </w:tcBorders>
            <w:vAlign w:val="center"/>
          </w:tcPr>
          <w:p>
            <w:pPr>
              <w:widowControl/>
              <w:jc w:val="center"/>
              <w:rPr>
                <w:rFonts w:eastAsia="黑体" w:cstheme="minorHAnsi"/>
                <w:kern w:val="0"/>
                <w:sz w:val="24"/>
                <w:szCs w:val="24"/>
              </w:rPr>
            </w:pP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3.0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1100/ time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vMerge w:val="continue"/>
            <w:tcBorders>
              <w:left w:val="single" w:color="auto" w:sz="4" w:space="0"/>
            </w:tcBorders>
            <w:vAlign w:val="center"/>
          </w:tcPr>
          <w:p>
            <w:pPr>
              <w:widowControl/>
              <w:jc w:val="center"/>
              <w:rPr>
                <w:rFonts w:eastAsia="黑体" w:cstheme="minorHAnsi"/>
                <w:kern w:val="0"/>
                <w:sz w:val="24"/>
                <w:szCs w:val="24"/>
              </w:rPr>
            </w:pP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8.0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2300/ time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vMerge w:val="restart"/>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普通货物运输车</w:t>
            </w:r>
          </w:p>
          <w:p>
            <w:pPr>
              <w:widowControl/>
              <w:jc w:val="center"/>
              <w:rPr>
                <w:rFonts w:eastAsia="黑体" w:cstheme="minorHAnsi"/>
                <w:kern w:val="0"/>
                <w:sz w:val="24"/>
                <w:szCs w:val="24"/>
              </w:rPr>
            </w:pPr>
            <w:r>
              <w:rPr>
                <w:rFonts w:eastAsia="黑体" w:cstheme="minorHAnsi"/>
                <w:kern w:val="0"/>
                <w:sz w:val="24"/>
                <w:szCs w:val="24"/>
              </w:rPr>
              <w:t>Vehicle for normal cargo</w:t>
            </w: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1.5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800/ day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vMerge w:val="continue"/>
            <w:tcBorders>
              <w:left w:val="single" w:color="auto" w:sz="4" w:space="0"/>
            </w:tcBorders>
            <w:vAlign w:val="center"/>
          </w:tcPr>
          <w:p>
            <w:pPr>
              <w:widowControl/>
              <w:jc w:val="center"/>
              <w:rPr>
                <w:rFonts w:eastAsia="黑体" w:cstheme="minorHAnsi"/>
                <w:kern w:val="0"/>
                <w:sz w:val="24"/>
                <w:szCs w:val="24"/>
              </w:rPr>
            </w:pP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3.0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2200/ day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vMerge w:val="continue"/>
            <w:tcBorders>
              <w:left w:val="single" w:color="auto" w:sz="4" w:space="0"/>
            </w:tcBorders>
            <w:vAlign w:val="center"/>
          </w:tcPr>
          <w:p>
            <w:pPr>
              <w:widowControl/>
              <w:jc w:val="center"/>
              <w:rPr>
                <w:rFonts w:eastAsia="黑体" w:cstheme="minorHAnsi"/>
                <w:kern w:val="0"/>
                <w:sz w:val="24"/>
                <w:szCs w:val="24"/>
              </w:rPr>
            </w:pP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8.0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3400/ day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叉车</w:t>
            </w:r>
            <w:r>
              <w:rPr>
                <w:rFonts w:eastAsia="黑体" w:cstheme="minorHAnsi"/>
                <w:kern w:val="0"/>
                <w:sz w:val="24"/>
                <w:szCs w:val="24"/>
              </w:rPr>
              <w:t>Forklift</w:t>
            </w: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5.0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400/hour/vehicle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吊车</w:t>
            </w:r>
            <w:r>
              <w:rPr>
                <w:rFonts w:eastAsia="黑体" w:cstheme="minorHAnsi"/>
                <w:kern w:val="0"/>
                <w:sz w:val="24"/>
                <w:szCs w:val="24"/>
              </w:rPr>
              <w:t>Crane</w:t>
            </w: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8.0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400/ hour/vehicle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 xml:space="preserve">汽吊车 </w:t>
            </w:r>
            <w:r>
              <w:rPr>
                <w:rFonts w:eastAsia="黑体" w:cstheme="minorHAnsi"/>
                <w:kern w:val="0"/>
                <w:sz w:val="24"/>
                <w:szCs w:val="24"/>
              </w:rPr>
              <w:t>HIAB</w:t>
            </w:r>
          </w:p>
        </w:tc>
        <w:tc>
          <w:tcPr>
            <w:tcW w:w="2694" w:type="dxa"/>
            <w:vAlign w:val="center"/>
          </w:tcPr>
          <w:p>
            <w:pPr>
              <w:widowControl/>
              <w:jc w:val="center"/>
              <w:rPr>
                <w:rFonts w:eastAsia="黑体" w:cstheme="minorHAnsi"/>
                <w:kern w:val="0"/>
                <w:sz w:val="24"/>
                <w:szCs w:val="24"/>
              </w:rPr>
            </w:pPr>
            <w:r>
              <w:rPr>
                <w:rFonts w:eastAsia="黑体" w:cstheme="minorHAnsi"/>
                <w:kern w:val="0"/>
                <w:sz w:val="24"/>
                <w:szCs w:val="24"/>
              </w:rPr>
              <w:t>8.0 tonnage</w:t>
            </w: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4000/day/vehicle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33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eastAsia="黑体" w:cstheme="minorHAnsi"/>
                <w:kern w:val="0"/>
                <w:sz w:val="24"/>
                <w:szCs w:val="24"/>
              </w:rPr>
            </w:pPr>
          </w:p>
        </w:tc>
        <w:tc>
          <w:tcPr>
            <w:tcW w:w="5868" w:type="dxa"/>
            <w:tcBorders>
              <w:left w:val="single" w:color="auto" w:sz="4" w:space="0"/>
            </w:tcBorders>
            <w:vAlign w:val="center"/>
          </w:tcPr>
          <w:p>
            <w:pPr>
              <w:widowControl/>
              <w:jc w:val="center"/>
              <w:rPr>
                <w:rFonts w:eastAsia="黑体" w:cstheme="minorHAnsi"/>
                <w:kern w:val="0"/>
                <w:sz w:val="24"/>
                <w:szCs w:val="24"/>
              </w:rPr>
            </w:pPr>
            <w:r>
              <w:rPr>
                <w:rFonts w:hint="eastAsia" w:eastAsia="黑体" w:cstheme="minorHAnsi"/>
                <w:kern w:val="0"/>
                <w:sz w:val="24"/>
                <w:szCs w:val="24"/>
              </w:rPr>
              <w:t>现场指挥车</w:t>
            </w:r>
            <w:r>
              <w:rPr>
                <w:rFonts w:eastAsia="黑体" w:cstheme="minorHAnsi"/>
                <w:kern w:val="0"/>
                <w:sz w:val="24"/>
                <w:szCs w:val="24"/>
              </w:rPr>
              <w:t>Site command car</w:t>
            </w:r>
          </w:p>
        </w:tc>
        <w:tc>
          <w:tcPr>
            <w:tcW w:w="2694" w:type="dxa"/>
            <w:vAlign w:val="center"/>
          </w:tcPr>
          <w:p>
            <w:pPr>
              <w:widowControl/>
              <w:jc w:val="center"/>
              <w:rPr>
                <w:rFonts w:eastAsia="黑体" w:cstheme="minorHAnsi"/>
                <w:kern w:val="0"/>
                <w:sz w:val="24"/>
                <w:szCs w:val="24"/>
              </w:rPr>
            </w:pPr>
          </w:p>
        </w:tc>
        <w:tc>
          <w:tcPr>
            <w:tcW w:w="2835" w:type="dxa"/>
            <w:vAlign w:val="center"/>
          </w:tcPr>
          <w:p>
            <w:pPr>
              <w:widowControl/>
              <w:jc w:val="center"/>
              <w:rPr>
                <w:rFonts w:eastAsia="黑体" w:cstheme="minorHAnsi"/>
                <w:kern w:val="0"/>
                <w:sz w:val="24"/>
                <w:szCs w:val="24"/>
              </w:rPr>
            </w:pPr>
            <w:r>
              <w:rPr>
                <w:rFonts w:hint="eastAsia" w:eastAsia="黑体" w:cstheme="minorHAnsi"/>
                <w:kern w:val="0"/>
                <w:sz w:val="24"/>
                <w:szCs w:val="24"/>
              </w:rPr>
              <w:t>1000/ day /vehicle</w:t>
            </w:r>
          </w:p>
        </w:tc>
      </w:tr>
    </w:tbl>
    <w:p>
      <w:pPr>
        <w:widowControl/>
        <w:jc w:val="left"/>
        <w:rPr>
          <w:rFonts w:cstheme="minorHAnsi"/>
          <w:b/>
          <w:sz w:val="24"/>
          <w:szCs w:val="24"/>
        </w:rPr>
      </w:pPr>
    </w:p>
    <w:p>
      <w:pPr>
        <w:widowControl/>
        <w:jc w:val="left"/>
        <w:rPr>
          <w:rFonts w:cstheme="minorHAnsi"/>
          <w:b/>
          <w:sz w:val="24"/>
          <w:szCs w:val="24"/>
          <w:lang w:val="de-DE"/>
        </w:rPr>
      </w:pPr>
      <w:r>
        <w:rPr>
          <w:rFonts w:hint="eastAsia" w:cstheme="minorHAnsi"/>
          <w:b/>
          <w:sz w:val="24"/>
          <w:szCs w:val="24"/>
        </w:rPr>
        <w:t>4. 后勤</w:t>
      </w:r>
      <w:r>
        <w:rPr>
          <w:rFonts w:hint="eastAsia"/>
          <w:b/>
          <w:sz w:val="24"/>
          <w:szCs w:val="24"/>
          <w:u w:val="single"/>
        </w:rPr>
        <w:t xml:space="preserve"> Other support items</w:t>
      </w:r>
    </w:p>
    <w:tbl>
      <w:tblPr>
        <w:tblStyle w:val="8"/>
        <w:tblW w:w="14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5"/>
        <w:gridCol w:w="5387"/>
        <w:gridCol w:w="1559"/>
        <w:gridCol w:w="3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3565" w:type="dxa"/>
            <w:tcBorders>
              <w:bottom w:val="single" w:color="auto" w:sz="4" w:space="0"/>
            </w:tcBorders>
            <w:shd w:val="clear" w:color="auto" w:fill="auto"/>
          </w:tcPr>
          <w:p>
            <w:pPr>
              <w:widowControl/>
              <w:jc w:val="center"/>
              <w:rPr>
                <w:rFonts w:hint="eastAsia" w:ascii="黑体" w:hAnsi="黑体" w:eastAsia="黑体" w:cs="宋体"/>
                <w:b/>
                <w:kern w:val="0"/>
                <w:sz w:val="24"/>
                <w:szCs w:val="24"/>
                <w:lang w:val="en-GB"/>
              </w:rPr>
            </w:pPr>
            <w:r>
              <w:rPr>
                <w:rFonts w:hint="eastAsia" w:ascii="黑体" w:hAnsi="黑体" w:eastAsia="黑体" w:cs="宋体"/>
                <w:b/>
                <w:kern w:val="0"/>
                <w:sz w:val="24"/>
                <w:szCs w:val="24"/>
              </w:rPr>
              <w:t>项目</w:t>
            </w:r>
          </w:p>
          <w:p>
            <w:pPr>
              <w:jc w:val="center"/>
              <w:rPr>
                <w:b/>
                <w:sz w:val="24"/>
                <w:szCs w:val="24"/>
              </w:rPr>
            </w:pPr>
            <w:r>
              <w:rPr>
                <w:rFonts w:eastAsia="黑体" w:cstheme="minorHAnsi"/>
                <w:b/>
                <w:kern w:val="0"/>
                <w:sz w:val="24"/>
                <w:szCs w:val="24"/>
                <w:lang w:val="en-GB"/>
              </w:rPr>
              <w:t>Generic type</w:t>
            </w:r>
          </w:p>
        </w:tc>
        <w:tc>
          <w:tcPr>
            <w:tcW w:w="5387" w:type="dxa"/>
            <w:tcBorders>
              <w:bottom w:val="single" w:color="auto" w:sz="4" w:space="0"/>
            </w:tcBorders>
            <w:shd w:val="clear" w:color="auto" w:fill="auto"/>
          </w:tcPr>
          <w:p>
            <w:pPr>
              <w:jc w:val="center"/>
              <w:rPr>
                <w:rFonts w:ascii="Arial" w:hAnsi="Arial" w:cs="Arial"/>
                <w:b/>
                <w:sz w:val="24"/>
                <w:szCs w:val="24"/>
                <w:lang w:val="de-DE"/>
              </w:rPr>
            </w:pPr>
            <w:r>
              <w:rPr>
                <w:rFonts w:hint="eastAsia" w:ascii="Arial" w:hAnsi="Arial" w:cs="Arial"/>
                <w:b/>
                <w:sz w:val="24"/>
                <w:szCs w:val="24"/>
                <w:lang w:val="de-DE"/>
              </w:rPr>
              <w:t>名称</w:t>
            </w:r>
          </w:p>
          <w:p>
            <w:pPr>
              <w:jc w:val="center"/>
              <w:rPr>
                <w:b/>
                <w:sz w:val="24"/>
                <w:szCs w:val="24"/>
              </w:rPr>
            </w:pPr>
            <w:r>
              <w:rPr>
                <w:rFonts w:ascii="Arial" w:hAnsi="Arial" w:cs="Arial"/>
                <w:b/>
                <w:sz w:val="24"/>
                <w:szCs w:val="24"/>
                <w:lang w:val="de-DE"/>
              </w:rPr>
              <w:t>T</w:t>
            </w:r>
            <w:r>
              <w:rPr>
                <w:rFonts w:hint="eastAsia" w:ascii="Arial" w:hAnsi="Arial" w:cs="Arial"/>
                <w:b/>
                <w:sz w:val="24"/>
                <w:szCs w:val="24"/>
                <w:lang w:val="de-DE"/>
              </w:rPr>
              <w:t>erm</w:t>
            </w:r>
          </w:p>
        </w:tc>
        <w:tc>
          <w:tcPr>
            <w:tcW w:w="1559" w:type="dxa"/>
            <w:tcBorders>
              <w:bottom w:val="single" w:color="auto" w:sz="4" w:space="0"/>
            </w:tcBorders>
            <w:shd w:val="clear" w:color="auto" w:fill="auto"/>
          </w:tcPr>
          <w:p>
            <w:pPr>
              <w:jc w:val="center"/>
              <w:rPr>
                <w:rFonts w:hint="eastAsia" w:ascii="黑体" w:hAnsi="黑体" w:eastAsia="黑体"/>
                <w:b/>
                <w:sz w:val="24"/>
                <w:szCs w:val="24"/>
                <w:lang w:val="en-GB"/>
              </w:rPr>
            </w:pPr>
            <w:r>
              <w:rPr>
                <w:rFonts w:hint="eastAsia" w:ascii="宋体" w:hAnsi="宋体" w:cs="宋体"/>
                <w:b/>
                <w:sz w:val="24"/>
                <w:szCs w:val="24"/>
              </w:rPr>
              <w:t>类型</w:t>
            </w:r>
          </w:p>
          <w:p>
            <w:pPr>
              <w:jc w:val="center"/>
              <w:rPr>
                <w:b/>
                <w:sz w:val="24"/>
                <w:szCs w:val="24"/>
              </w:rPr>
            </w:pPr>
            <w:r>
              <w:rPr>
                <w:b/>
                <w:sz w:val="24"/>
                <w:szCs w:val="24"/>
              </w:rPr>
              <w:t>Vessel Type</w:t>
            </w:r>
          </w:p>
        </w:tc>
        <w:tc>
          <w:tcPr>
            <w:tcW w:w="3489" w:type="dxa"/>
            <w:tcBorders>
              <w:bottom w:val="single" w:color="auto" w:sz="4" w:space="0"/>
            </w:tcBorders>
            <w:shd w:val="clear" w:color="auto" w:fill="auto"/>
          </w:tcPr>
          <w:p>
            <w:pPr>
              <w:jc w:val="center"/>
              <w:rPr>
                <w:rFonts w:hint="eastAsia" w:ascii="黑体" w:hAnsi="黑体"/>
                <w:b/>
                <w:sz w:val="24"/>
                <w:szCs w:val="24"/>
              </w:rPr>
            </w:pPr>
            <w:r>
              <w:rPr>
                <w:rFonts w:hint="eastAsia" w:ascii="黑体" w:hAnsi="黑体"/>
                <w:b/>
                <w:sz w:val="24"/>
                <w:szCs w:val="24"/>
              </w:rPr>
              <w:t>费率/元</w:t>
            </w:r>
          </w:p>
          <w:p>
            <w:pPr>
              <w:jc w:val="center"/>
              <w:rPr>
                <w:b/>
                <w:sz w:val="24"/>
                <w:szCs w:val="24"/>
              </w:rPr>
            </w:pPr>
            <w:r>
              <w:rPr>
                <w:rFonts w:hint="eastAsia" w:ascii="黑体" w:hAnsi="黑体"/>
                <w:b/>
                <w:sz w:val="24"/>
                <w:szCs w:val="24"/>
              </w:rPr>
              <w:t>Rate/RMB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restart"/>
            <w:tcBorders>
              <w:top w:val="single" w:color="auto" w:sz="4" w:space="0"/>
              <w:left w:val="single" w:color="auto" w:sz="4" w:space="0"/>
              <w:right w:val="single" w:color="auto" w:sz="4" w:space="0"/>
            </w:tcBorders>
            <w:vAlign w:val="center"/>
          </w:tcPr>
          <w:p>
            <w:pPr>
              <w:jc w:val="center"/>
              <w:rPr>
                <w:rFonts w:eastAsiaTheme="minorEastAsia"/>
                <w:sz w:val="24"/>
                <w:szCs w:val="24"/>
              </w:rPr>
            </w:pPr>
          </w:p>
          <w:p>
            <w:pPr>
              <w:jc w:val="center"/>
              <w:rPr>
                <w:rFonts w:eastAsiaTheme="minorEastAsia"/>
                <w:sz w:val="24"/>
                <w:szCs w:val="24"/>
              </w:rPr>
            </w:pPr>
          </w:p>
          <w:p>
            <w:pPr>
              <w:jc w:val="center"/>
              <w:rPr>
                <w:rFonts w:eastAsiaTheme="minorEastAsia"/>
                <w:sz w:val="24"/>
                <w:szCs w:val="24"/>
              </w:rPr>
            </w:pPr>
          </w:p>
          <w:p>
            <w:pPr>
              <w:jc w:val="center"/>
              <w:rPr>
                <w:rFonts w:eastAsiaTheme="minorEastAsia"/>
                <w:sz w:val="24"/>
                <w:szCs w:val="24"/>
              </w:rPr>
            </w:pPr>
          </w:p>
          <w:p>
            <w:pPr>
              <w:jc w:val="center"/>
              <w:rPr>
                <w:rFonts w:eastAsiaTheme="minorEastAsia"/>
                <w:sz w:val="24"/>
                <w:szCs w:val="24"/>
              </w:rPr>
            </w:pPr>
          </w:p>
          <w:p>
            <w:pPr>
              <w:jc w:val="center"/>
              <w:rPr>
                <w:rFonts w:eastAsiaTheme="minorEastAsia"/>
                <w:sz w:val="24"/>
                <w:szCs w:val="24"/>
              </w:rPr>
            </w:pPr>
          </w:p>
          <w:p>
            <w:pPr>
              <w:jc w:val="center"/>
              <w:rPr>
                <w:rFonts w:eastAsiaTheme="minorEastAsia"/>
                <w:sz w:val="24"/>
                <w:szCs w:val="24"/>
              </w:rPr>
            </w:pPr>
          </w:p>
          <w:p>
            <w:pPr>
              <w:jc w:val="center"/>
              <w:rPr>
                <w:rFonts w:eastAsiaTheme="minorEastAsia"/>
                <w:sz w:val="24"/>
                <w:szCs w:val="24"/>
              </w:rPr>
            </w:pPr>
            <w:r>
              <w:rPr>
                <w:rFonts w:hint="eastAsia" w:eastAsiaTheme="minorEastAsia"/>
                <w:sz w:val="24"/>
                <w:szCs w:val="24"/>
              </w:rPr>
              <w:t>其他</w:t>
            </w:r>
          </w:p>
          <w:p>
            <w:pPr>
              <w:jc w:val="center"/>
              <w:rPr>
                <w:rFonts w:eastAsiaTheme="minorEastAsia"/>
                <w:sz w:val="24"/>
                <w:szCs w:val="24"/>
              </w:rPr>
            </w:pPr>
            <w:r>
              <w:rPr>
                <w:rFonts w:hint="eastAsia" w:eastAsiaTheme="minorEastAsia"/>
                <w:sz w:val="24"/>
                <w:szCs w:val="24"/>
              </w:rPr>
              <w:t>Others</w:t>
            </w:r>
          </w:p>
          <w:p>
            <w:pPr>
              <w:jc w:val="center"/>
              <w:rPr>
                <w:rFonts w:eastAsiaTheme="minorEastAsia"/>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防爆对讲机 VHF Explosion-roof flashlight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200/unit/day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vMerge w:val="restart"/>
            <w:tcBorders>
              <w:top w:val="single" w:color="auto" w:sz="4" w:space="0"/>
              <w:left w:val="single" w:color="auto" w:sz="4" w:space="0"/>
              <w:right w:val="single" w:color="auto" w:sz="4" w:space="0"/>
            </w:tcBorders>
            <w:vAlign w:val="center"/>
          </w:tcPr>
          <w:p>
            <w:pPr>
              <w:jc w:val="center"/>
              <w:rPr>
                <w:sz w:val="24"/>
                <w:szCs w:val="24"/>
              </w:rPr>
            </w:pPr>
            <w:r>
              <w:rPr>
                <w:rFonts w:hint="eastAsia"/>
                <w:sz w:val="24"/>
                <w:szCs w:val="24"/>
              </w:rPr>
              <w:t xml:space="preserve">防护服 </w:t>
            </w:r>
            <w:r>
              <w:rPr>
                <w:sz w:val="24"/>
                <w:szCs w:val="24"/>
              </w:rPr>
              <w:t>Protective</w:t>
            </w:r>
            <w:r>
              <w:rPr>
                <w:rFonts w:hint="eastAsia"/>
                <w:sz w:val="24"/>
                <w:szCs w:val="24"/>
              </w:rPr>
              <w:t xml:space="preserve"> suit </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GRADE A级</w:t>
            </w: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1000/set/day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vMerge w:val="continue"/>
            <w:tcBorders>
              <w:left w:val="single" w:color="auto" w:sz="4" w:space="0"/>
              <w:right w:val="single" w:color="auto" w:sz="4" w:space="0"/>
            </w:tcBorders>
            <w:vAlign w:val="center"/>
          </w:tcPr>
          <w:p>
            <w:pPr>
              <w:jc w:val="center"/>
              <w:rPr>
                <w:color w:val="FF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FF0000"/>
                <w:sz w:val="24"/>
                <w:szCs w:val="24"/>
              </w:rPr>
            </w:pPr>
            <w:r>
              <w:rPr>
                <w:rFonts w:hint="eastAsia"/>
                <w:sz w:val="24"/>
                <w:szCs w:val="24"/>
              </w:rPr>
              <w:t>GRADE B级</w:t>
            </w: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color w:val="FF0000"/>
                <w:sz w:val="24"/>
                <w:szCs w:val="24"/>
              </w:rPr>
            </w:pPr>
            <w:r>
              <w:rPr>
                <w:rFonts w:hint="eastAsia"/>
                <w:sz w:val="24"/>
                <w:szCs w:val="24"/>
              </w:rPr>
              <w:t>600/set/day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vMerge w:val="continue"/>
            <w:tcBorders>
              <w:left w:val="single" w:color="auto" w:sz="4" w:space="0"/>
              <w:right w:val="single" w:color="auto" w:sz="4" w:space="0"/>
            </w:tcBorders>
            <w:vAlign w:val="center"/>
          </w:tcPr>
          <w:p>
            <w:pPr>
              <w:jc w:val="center"/>
              <w:rPr>
                <w:color w:val="FF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FF0000"/>
                <w:sz w:val="24"/>
                <w:szCs w:val="24"/>
              </w:rPr>
            </w:pPr>
            <w:r>
              <w:rPr>
                <w:rFonts w:hint="eastAsia"/>
                <w:sz w:val="24"/>
                <w:szCs w:val="24"/>
              </w:rPr>
              <w:t>GRADE C级</w:t>
            </w: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color w:val="FF0000"/>
                <w:sz w:val="24"/>
                <w:szCs w:val="24"/>
              </w:rPr>
            </w:pPr>
            <w:r>
              <w:rPr>
                <w:rFonts w:hint="eastAsia"/>
                <w:sz w:val="24"/>
                <w:szCs w:val="24"/>
              </w:rPr>
              <w:t>260/set/day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vMerge w:val="continue"/>
            <w:tcBorders>
              <w:left w:val="single" w:color="auto" w:sz="4" w:space="0"/>
              <w:bottom w:val="single" w:color="auto" w:sz="4" w:space="0"/>
              <w:right w:val="single" w:color="auto" w:sz="4" w:space="0"/>
            </w:tcBorders>
            <w:vAlign w:val="center"/>
          </w:tcPr>
          <w:p>
            <w:pPr>
              <w:jc w:val="center"/>
              <w:rPr>
                <w:color w:val="FF0000"/>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FF0000"/>
                <w:sz w:val="24"/>
                <w:szCs w:val="24"/>
              </w:rPr>
            </w:pPr>
            <w:r>
              <w:rPr>
                <w:rFonts w:hint="eastAsia"/>
                <w:sz w:val="24"/>
                <w:szCs w:val="24"/>
              </w:rPr>
              <w:t>GRADE D级</w:t>
            </w: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color w:val="FF0000"/>
                <w:sz w:val="24"/>
                <w:szCs w:val="24"/>
              </w:rPr>
            </w:pPr>
            <w:r>
              <w:rPr>
                <w:rFonts w:hint="eastAsia"/>
                <w:sz w:val="24"/>
                <w:szCs w:val="24"/>
              </w:rPr>
              <w:t>140/set/day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安全帽Safety  helmet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50/item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高级防护眼镜Protection goggles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eastAsiaTheme="minorEastAsia"/>
                <w:sz w:val="24"/>
                <w:szCs w:val="24"/>
              </w:rPr>
              <w:t>20</w:t>
            </w:r>
            <w:r>
              <w:rPr>
                <w:rFonts w:hint="eastAsia"/>
                <w:sz w:val="24"/>
                <w:szCs w:val="24"/>
              </w:rPr>
              <w:t>0/pair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口罩Respirator</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10/item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防油手套Greaseproof gloves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65/pair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空气呼吸机Air Breathing Apparatus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eastAsiaTheme="minorEastAsia"/>
                <w:sz w:val="24"/>
                <w:szCs w:val="24"/>
              </w:rPr>
              <w:t>6</w:t>
            </w:r>
            <w:r>
              <w:rPr>
                <w:rFonts w:hint="eastAsia"/>
                <w:sz w:val="24"/>
                <w:szCs w:val="24"/>
              </w:rPr>
              <w:t>00/unit/day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急救箱First aid kit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650/set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工作服Uniform</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180/set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防滑防油工作鞋</w:t>
            </w:r>
            <w:r>
              <w:rPr>
                <w:sz w:val="24"/>
                <w:szCs w:val="24"/>
              </w:rPr>
              <w:t>Safety</w:t>
            </w:r>
            <w:r>
              <w:rPr>
                <w:rFonts w:hint="eastAsia"/>
                <w:sz w:val="24"/>
                <w:szCs w:val="24"/>
              </w:rPr>
              <w:t xml:space="preserve"> Shoes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150/pair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防毒面具</w:t>
            </w:r>
            <w:r>
              <w:rPr>
                <w:rFonts w:eastAsiaTheme="minorEastAsia"/>
                <w:sz w:val="24"/>
                <w:szCs w:val="24"/>
              </w:rPr>
              <w:t>gas mask</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100/item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化工桶</w:t>
            </w:r>
            <w:r>
              <w:rPr>
                <w:rFonts w:eastAsiaTheme="minorEastAsia"/>
                <w:sz w:val="24"/>
                <w:szCs w:val="24"/>
              </w:rPr>
              <w:t>Chemical barrels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100/item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红外线夜视仪</w:t>
            </w:r>
            <w:r>
              <w:rPr>
                <w:rFonts w:eastAsiaTheme="minorEastAsia"/>
                <w:sz w:val="24"/>
                <w:szCs w:val="24"/>
              </w:rPr>
              <w:t>Infrared night vision equipment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1000/item/day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通讯费 C</w:t>
            </w:r>
            <w:r>
              <w:rPr>
                <w:sz w:val="24"/>
                <w:szCs w:val="24"/>
              </w:rPr>
              <w:t>ommunication</w:t>
            </w:r>
            <w:r>
              <w:rPr>
                <w:rFonts w:hint="eastAsia"/>
                <w:sz w:val="24"/>
                <w:szCs w:val="24"/>
              </w:rPr>
              <w:t xml:space="preserve"> fee</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50/vessel/day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船用防爆高频</w:t>
            </w:r>
            <w:r>
              <w:rPr>
                <w:sz w:val="24"/>
                <w:szCs w:val="24"/>
              </w:rPr>
              <w:t>Explosion-proof high frequency</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200//item/day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救生衣 Life jacket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bookmarkStart w:id="19" w:name="OLE_LINK36"/>
            <w:bookmarkStart w:id="20" w:name="OLE_LINK35"/>
            <w:r>
              <w:rPr>
                <w:rFonts w:hint="eastAsia"/>
                <w:sz w:val="24"/>
                <w:szCs w:val="24"/>
              </w:rPr>
              <w:t>80/item</w:t>
            </w:r>
            <w:bookmarkEnd w:id="19"/>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雨衣Raincoat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100</w:t>
            </w:r>
            <w:r>
              <w:rPr>
                <w:rFonts w:hint="eastAsia"/>
                <w:sz w:val="24"/>
                <w:szCs w:val="24"/>
              </w:rPr>
              <w:t>/item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军用帐篷 Tent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eastAsiaTheme="minorEastAsia"/>
                <w:sz w:val="24"/>
                <w:szCs w:val="24"/>
              </w:rPr>
              <w:t>15</w:t>
            </w:r>
            <w:r>
              <w:rPr>
                <w:rFonts w:hint="eastAsia"/>
                <w:sz w:val="24"/>
                <w:szCs w:val="24"/>
              </w:rPr>
              <w:t>00/item/day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充气式冲锋舟</w:t>
            </w:r>
            <w:r>
              <w:rPr>
                <w:rFonts w:cs="Calibri"/>
                <w:sz w:val="24"/>
                <w:szCs w:val="24"/>
              </w:rPr>
              <w:t>Sturmboot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4"/>
                <w:szCs w:val="24"/>
              </w:rPr>
            </w:pPr>
            <w:r>
              <w:rPr>
                <w:rFonts w:hint="eastAsia" w:eastAsiaTheme="minorEastAsia"/>
                <w:sz w:val="24"/>
                <w:szCs w:val="24"/>
              </w:rPr>
              <w:t>2000/item/day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伤员救生担架Wounded stretcher</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lang w:val="en-GB"/>
              </w:rPr>
            </w:pPr>
            <w:r>
              <w:rPr>
                <w:rFonts w:hint="eastAsia"/>
                <w:sz w:val="24"/>
                <w:szCs w:val="24"/>
              </w:rPr>
              <w:t>1800/item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continue"/>
            <w:tcBorders>
              <w:left w:val="single" w:color="auto" w:sz="4" w:space="0"/>
              <w:bottom w:val="single" w:color="auto" w:sz="4" w:space="0"/>
              <w:right w:val="single" w:color="auto" w:sz="4" w:space="0"/>
            </w:tcBorders>
            <w:vAlign w:val="center"/>
          </w:tcPr>
          <w:p>
            <w:pPr>
              <w:jc w:val="center"/>
              <w:rPr>
                <w:sz w:val="24"/>
                <w:szCs w:val="24"/>
              </w:rPr>
            </w:pPr>
          </w:p>
        </w:tc>
        <w:tc>
          <w:tcPr>
            <w:tcW w:w="5387"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其余协议中未列项目如洗衣粉等清洁用品按照实际使用进行收费</w:t>
            </w:r>
          </w:p>
          <w:p>
            <w:pPr>
              <w:jc w:val="center"/>
              <w:rPr>
                <w:sz w:val="24"/>
                <w:szCs w:val="24"/>
              </w:rPr>
            </w:pPr>
            <w:r>
              <w:rPr>
                <w:sz w:val="24"/>
                <w:szCs w:val="24"/>
              </w:rPr>
              <w:t>O</w:t>
            </w:r>
            <w:r>
              <w:rPr>
                <w:rFonts w:hint="eastAsia"/>
                <w:sz w:val="24"/>
                <w:szCs w:val="24"/>
              </w:rPr>
              <w:t>ther items such as washing powder will be charge as actual costs</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p>
        </w:tc>
        <w:tc>
          <w:tcPr>
            <w:tcW w:w="348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actual costs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5" w:type="dxa"/>
            <w:vMerge w:val="restart"/>
            <w:tcBorders>
              <w:top w:val="single" w:color="auto" w:sz="4" w:space="0"/>
              <w:left w:val="single" w:color="auto" w:sz="4" w:space="0"/>
              <w:right w:val="single" w:color="auto" w:sz="4" w:space="0"/>
            </w:tcBorders>
            <w:vAlign w:val="center"/>
          </w:tcPr>
          <w:p>
            <w:pPr>
              <w:jc w:val="center"/>
              <w:rPr>
                <w:sz w:val="24"/>
                <w:szCs w:val="24"/>
              </w:rPr>
            </w:pPr>
            <w:r>
              <w:rPr>
                <w:rFonts w:hint="eastAsia"/>
                <w:sz w:val="24"/>
                <w:szCs w:val="24"/>
              </w:rPr>
              <w:t>伙食、住宿费</w:t>
            </w:r>
          </w:p>
          <w:p>
            <w:pPr>
              <w:jc w:val="center"/>
              <w:rPr>
                <w:sz w:val="24"/>
                <w:szCs w:val="24"/>
              </w:rPr>
            </w:pPr>
            <w:r>
              <w:rPr>
                <w:rFonts w:hint="eastAsia"/>
                <w:sz w:val="24"/>
                <w:szCs w:val="24"/>
              </w:rPr>
              <w:t>Food and accommodation fee</w:t>
            </w:r>
          </w:p>
        </w:tc>
        <w:tc>
          <w:tcPr>
            <w:tcW w:w="5387" w:type="dxa"/>
            <w:tcBorders>
              <w:top w:val="single" w:color="auto" w:sz="4" w:space="0"/>
              <w:left w:val="single" w:color="auto" w:sz="4" w:space="0"/>
            </w:tcBorders>
            <w:vAlign w:val="center"/>
          </w:tcPr>
          <w:p>
            <w:pPr>
              <w:jc w:val="center"/>
              <w:rPr>
                <w:sz w:val="24"/>
                <w:szCs w:val="24"/>
              </w:rPr>
            </w:pPr>
            <w:r>
              <w:rPr>
                <w:rFonts w:hint="eastAsia"/>
                <w:sz w:val="24"/>
                <w:szCs w:val="24"/>
              </w:rPr>
              <w:t>伙食费Food</w:t>
            </w:r>
          </w:p>
        </w:tc>
        <w:tc>
          <w:tcPr>
            <w:tcW w:w="1559" w:type="dxa"/>
            <w:tcBorders>
              <w:top w:val="single" w:color="auto" w:sz="4" w:space="0"/>
            </w:tcBorders>
            <w:vAlign w:val="center"/>
          </w:tcPr>
          <w:p>
            <w:pPr>
              <w:jc w:val="center"/>
              <w:rPr>
                <w:sz w:val="24"/>
                <w:szCs w:val="24"/>
              </w:rPr>
            </w:pPr>
          </w:p>
        </w:tc>
        <w:tc>
          <w:tcPr>
            <w:tcW w:w="3489" w:type="dxa"/>
            <w:tcBorders>
              <w:top w:val="single" w:color="auto" w:sz="4" w:space="0"/>
            </w:tcBorders>
            <w:vAlign w:val="center"/>
          </w:tcPr>
          <w:p>
            <w:pPr>
              <w:jc w:val="center"/>
              <w:rPr>
                <w:sz w:val="24"/>
                <w:szCs w:val="24"/>
              </w:rPr>
            </w:pPr>
            <w:r>
              <w:rPr>
                <w:rFonts w:hint="eastAsia"/>
                <w:sz w:val="24"/>
                <w:szCs w:val="24"/>
              </w:rPr>
              <w:t>1</w:t>
            </w:r>
            <w:r>
              <w:rPr>
                <w:rFonts w:hint="eastAsia" w:eastAsiaTheme="minorEastAsia"/>
                <w:sz w:val="24"/>
                <w:szCs w:val="24"/>
              </w:rPr>
              <w:t>0</w:t>
            </w:r>
            <w:r>
              <w:rPr>
                <w:rFonts w:hint="eastAsia"/>
                <w:sz w:val="24"/>
                <w:szCs w:val="24"/>
              </w:rPr>
              <w:t>0/</w:t>
            </w:r>
            <w:r>
              <w:rPr>
                <w:sz w:val="24"/>
                <w:szCs w:val="24"/>
              </w:rPr>
              <w:t>person</w:t>
            </w:r>
            <w:r>
              <w:rPr>
                <w:rFonts w:hint="eastAsia"/>
                <w:sz w:val="24"/>
                <w:szCs w:val="24"/>
              </w:rPr>
              <w:t>/day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565" w:type="dxa"/>
            <w:vMerge w:val="continue"/>
            <w:tcBorders>
              <w:left w:val="single" w:color="auto" w:sz="4" w:space="0"/>
              <w:bottom w:val="single" w:color="auto" w:sz="4" w:space="0"/>
              <w:right w:val="single" w:color="auto" w:sz="4" w:space="0"/>
            </w:tcBorders>
            <w:vAlign w:val="center"/>
          </w:tcPr>
          <w:p>
            <w:pPr>
              <w:jc w:val="center"/>
              <w:rPr>
                <w:sz w:val="24"/>
                <w:szCs w:val="24"/>
              </w:rPr>
            </w:pPr>
          </w:p>
        </w:tc>
        <w:tc>
          <w:tcPr>
            <w:tcW w:w="5387" w:type="dxa"/>
            <w:tcBorders>
              <w:left w:val="single" w:color="auto" w:sz="4" w:space="0"/>
            </w:tcBorders>
            <w:vAlign w:val="center"/>
          </w:tcPr>
          <w:p>
            <w:pPr>
              <w:jc w:val="center"/>
              <w:rPr>
                <w:sz w:val="24"/>
                <w:szCs w:val="24"/>
              </w:rPr>
            </w:pPr>
            <w:r>
              <w:rPr>
                <w:rFonts w:hint="eastAsia"/>
                <w:sz w:val="24"/>
                <w:szCs w:val="24"/>
              </w:rPr>
              <w:t>住宿费</w:t>
            </w:r>
            <w:r>
              <w:rPr>
                <w:sz w:val="24"/>
                <w:szCs w:val="24"/>
              </w:rPr>
              <w:t>Accommodation</w:t>
            </w:r>
          </w:p>
        </w:tc>
        <w:tc>
          <w:tcPr>
            <w:tcW w:w="1559" w:type="dxa"/>
            <w:vAlign w:val="center"/>
          </w:tcPr>
          <w:p>
            <w:pPr>
              <w:jc w:val="center"/>
              <w:rPr>
                <w:sz w:val="24"/>
                <w:szCs w:val="24"/>
              </w:rPr>
            </w:pPr>
          </w:p>
        </w:tc>
        <w:tc>
          <w:tcPr>
            <w:tcW w:w="3489" w:type="dxa"/>
            <w:vAlign w:val="center"/>
          </w:tcPr>
          <w:p>
            <w:pPr>
              <w:jc w:val="center"/>
              <w:rPr>
                <w:sz w:val="24"/>
                <w:szCs w:val="24"/>
              </w:rPr>
            </w:pPr>
            <w:r>
              <w:rPr>
                <w:rFonts w:hint="eastAsia"/>
                <w:sz w:val="24"/>
                <w:szCs w:val="24"/>
              </w:rPr>
              <w:t>以实际消费发票为依据结算</w:t>
            </w:r>
          </w:p>
          <w:p>
            <w:pPr>
              <w:jc w:val="center"/>
              <w:rPr>
                <w:sz w:val="24"/>
                <w:szCs w:val="24"/>
              </w:rPr>
            </w:pPr>
            <w:r>
              <w:rPr>
                <w:rFonts w:hint="eastAsia"/>
                <w:sz w:val="24"/>
                <w:szCs w:val="24"/>
              </w:rPr>
              <w:t>As per actual costs</w:t>
            </w:r>
          </w:p>
        </w:tc>
      </w:tr>
    </w:tbl>
    <w:p>
      <w:pPr>
        <w:widowControl/>
        <w:jc w:val="left"/>
        <w:rPr>
          <w:rFonts w:cstheme="minorHAnsi"/>
          <w:b/>
          <w:sz w:val="24"/>
          <w:szCs w:val="24"/>
        </w:rPr>
      </w:pPr>
    </w:p>
    <w:p>
      <w:pPr>
        <w:pStyle w:val="17"/>
        <w:numPr>
          <w:ilvl w:val="0"/>
          <w:numId w:val="3"/>
        </w:numPr>
        <w:ind w:firstLineChars="0"/>
        <w:rPr>
          <w:b/>
          <w:sz w:val="24"/>
          <w:szCs w:val="24"/>
          <w:u w:val="single"/>
        </w:rPr>
      </w:pPr>
      <w:r>
        <w:rPr>
          <w:rFonts w:hint="eastAsia" w:ascii="宋体" w:hAnsi="宋体" w:cs="宋体"/>
          <w:b/>
          <w:szCs w:val="21"/>
        </w:rPr>
        <w:t>人员</w:t>
      </w:r>
      <w:r>
        <w:rPr>
          <w:rFonts w:ascii="黑体" w:hAnsi="黑体" w:eastAsia="黑体"/>
          <w:b/>
          <w:szCs w:val="21"/>
          <w:lang w:val="en-GB"/>
        </w:rPr>
        <w:t xml:space="preserve"> </w:t>
      </w:r>
      <w:r>
        <w:rPr>
          <w:b/>
          <w:sz w:val="24"/>
          <w:szCs w:val="24"/>
          <w:u w:val="single"/>
        </w:rPr>
        <w:t>Personnel</w:t>
      </w:r>
    </w:p>
    <w:tbl>
      <w:tblPr>
        <w:tblStyle w:val="8"/>
        <w:tblW w:w="14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417"/>
        <w:gridCol w:w="5954"/>
        <w:gridCol w:w="1417"/>
        <w:gridCol w:w="1543"/>
        <w:gridCol w:w="1418"/>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668" w:type="dxa"/>
            <w:shd w:val="clear" w:color="auto" w:fill="auto"/>
            <w:vAlign w:val="center"/>
          </w:tcPr>
          <w:p>
            <w:pPr>
              <w:jc w:val="center"/>
              <w:rPr>
                <w:rFonts w:hint="eastAsia" w:ascii="黑体" w:hAnsi="黑体"/>
                <w:b/>
                <w:sz w:val="24"/>
                <w:szCs w:val="24"/>
              </w:rPr>
            </w:pPr>
            <w:r>
              <w:rPr>
                <w:rFonts w:hint="eastAsia" w:ascii="黑体" w:hAnsi="黑体" w:eastAsia="黑体"/>
                <w:b/>
                <w:sz w:val="24"/>
                <w:szCs w:val="24"/>
              </w:rPr>
              <w:t>岗位</w:t>
            </w:r>
          </w:p>
          <w:p>
            <w:pPr>
              <w:jc w:val="center"/>
              <w:rPr>
                <w:rFonts w:hint="eastAsia" w:ascii="黑体" w:hAnsi="黑体" w:eastAsia="黑体"/>
                <w:b/>
                <w:sz w:val="24"/>
                <w:szCs w:val="24"/>
                <w:lang w:val="en-GB"/>
              </w:rPr>
            </w:pPr>
            <w:r>
              <w:rPr>
                <w:rFonts w:eastAsia="黑体" w:cstheme="minorHAnsi"/>
                <w:b/>
                <w:kern w:val="0"/>
                <w:sz w:val="24"/>
                <w:szCs w:val="24"/>
                <w:lang w:val="en-GB"/>
              </w:rPr>
              <w:t>Specific Roles</w:t>
            </w:r>
          </w:p>
        </w:tc>
        <w:tc>
          <w:tcPr>
            <w:tcW w:w="1417" w:type="dxa"/>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人数</w:t>
            </w:r>
          </w:p>
          <w:p>
            <w:pPr>
              <w:jc w:val="center"/>
              <w:rPr>
                <w:rFonts w:hint="eastAsia" w:ascii="黑体" w:hAnsi="黑体" w:eastAsia="黑体"/>
                <w:b/>
                <w:sz w:val="24"/>
                <w:szCs w:val="24"/>
                <w:lang w:val="en-GB"/>
              </w:rPr>
            </w:pPr>
            <w:r>
              <w:rPr>
                <w:rFonts w:hint="eastAsia" w:eastAsiaTheme="minorEastAsia" w:cstheme="minorHAnsi"/>
                <w:b/>
                <w:kern w:val="0"/>
                <w:sz w:val="24"/>
                <w:szCs w:val="24"/>
                <w:lang w:val="en-GB"/>
              </w:rPr>
              <w:t>N</w:t>
            </w:r>
            <w:r>
              <w:rPr>
                <w:rFonts w:eastAsia="黑体" w:cstheme="minorHAnsi"/>
                <w:b/>
                <w:kern w:val="0"/>
                <w:sz w:val="24"/>
                <w:szCs w:val="24"/>
                <w:lang w:val="en-GB"/>
              </w:rPr>
              <w:t>umber of people</w:t>
            </w:r>
          </w:p>
        </w:tc>
        <w:tc>
          <w:tcPr>
            <w:tcW w:w="5954" w:type="dxa"/>
            <w:shd w:val="clear" w:color="auto" w:fill="auto"/>
            <w:vAlign w:val="center"/>
          </w:tcPr>
          <w:p>
            <w:pPr>
              <w:contextualSpacing/>
              <w:jc w:val="center"/>
              <w:rPr>
                <w:rFonts w:hint="eastAsia" w:ascii="黑体" w:hAnsi="黑体" w:eastAsia="黑体"/>
                <w:b/>
                <w:sz w:val="24"/>
                <w:szCs w:val="24"/>
              </w:rPr>
            </w:pPr>
            <w:r>
              <w:rPr>
                <w:rFonts w:hint="eastAsia" w:ascii="黑体" w:hAnsi="黑体" w:eastAsia="黑体"/>
                <w:b/>
                <w:sz w:val="24"/>
                <w:szCs w:val="24"/>
              </w:rPr>
              <w:t>主要职责</w:t>
            </w:r>
          </w:p>
          <w:p>
            <w:pPr>
              <w:contextualSpacing/>
              <w:jc w:val="center"/>
              <w:rPr>
                <w:b/>
                <w:i/>
                <w:sz w:val="24"/>
                <w:szCs w:val="24"/>
                <w:u w:val="single"/>
              </w:rPr>
            </w:pPr>
            <w:r>
              <w:rPr>
                <w:b/>
                <w:sz w:val="24"/>
                <w:szCs w:val="24"/>
              </w:rPr>
              <w:t>Main Responsibility</w:t>
            </w:r>
          </w:p>
        </w:tc>
        <w:tc>
          <w:tcPr>
            <w:tcW w:w="1417" w:type="dxa"/>
            <w:shd w:val="clear" w:color="auto" w:fill="auto"/>
            <w:vAlign w:val="center"/>
          </w:tcPr>
          <w:p>
            <w:pPr>
              <w:jc w:val="center"/>
              <w:rPr>
                <w:rFonts w:hint="eastAsia" w:ascii="黑体" w:hAnsi="黑体" w:eastAsia="黑体"/>
                <w:b/>
                <w:sz w:val="24"/>
                <w:szCs w:val="24"/>
                <w:lang w:val="en-GB"/>
              </w:rPr>
            </w:pPr>
            <w:r>
              <w:rPr>
                <w:rFonts w:hint="eastAsia" w:ascii="黑体" w:hAnsi="黑体" w:eastAsia="黑体"/>
                <w:b/>
                <w:sz w:val="24"/>
                <w:szCs w:val="24"/>
              </w:rPr>
              <w:t>证书</w:t>
            </w:r>
          </w:p>
          <w:p>
            <w:pPr>
              <w:jc w:val="center"/>
              <w:rPr>
                <w:rFonts w:hint="eastAsia" w:ascii="黑体" w:hAnsi="黑体" w:eastAsia="黑体"/>
                <w:b/>
                <w:sz w:val="24"/>
                <w:szCs w:val="24"/>
              </w:rPr>
            </w:pPr>
            <w:r>
              <w:rPr>
                <w:rFonts w:eastAsia="黑体" w:cstheme="minorHAnsi"/>
                <w:b/>
                <w:kern w:val="0"/>
                <w:sz w:val="24"/>
                <w:szCs w:val="24"/>
                <w:lang w:val="en-GB"/>
              </w:rPr>
              <w:t>Certificates</w:t>
            </w:r>
          </w:p>
        </w:tc>
        <w:tc>
          <w:tcPr>
            <w:tcW w:w="1543" w:type="dxa"/>
            <w:shd w:val="clear" w:color="auto" w:fill="auto"/>
            <w:vAlign w:val="center"/>
          </w:tcPr>
          <w:p>
            <w:pPr>
              <w:widowControl/>
              <w:jc w:val="center"/>
              <w:rPr>
                <w:rFonts w:eastAsia="黑体" w:cstheme="minorHAnsi"/>
                <w:b/>
                <w:kern w:val="0"/>
                <w:sz w:val="24"/>
                <w:szCs w:val="24"/>
                <w:lang w:val="en-GB"/>
              </w:rPr>
            </w:pPr>
            <w:r>
              <w:rPr>
                <w:rFonts w:hint="eastAsia" w:eastAsia="黑体" w:cstheme="minorHAnsi"/>
                <w:b/>
                <w:kern w:val="0"/>
                <w:sz w:val="24"/>
                <w:szCs w:val="24"/>
                <w:lang w:val="en-GB"/>
              </w:rPr>
              <w:t>备注</w:t>
            </w:r>
          </w:p>
          <w:p>
            <w:pPr>
              <w:widowControl/>
              <w:jc w:val="center"/>
              <w:rPr>
                <w:rFonts w:eastAsia="黑体" w:cstheme="minorHAnsi"/>
                <w:b/>
                <w:kern w:val="0"/>
                <w:sz w:val="24"/>
                <w:szCs w:val="24"/>
                <w:lang w:val="en-GB"/>
              </w:rPr>
            </w:pPr>
            <w:r>
              <w:rPr>
                <w:rFonts w:hint="eastAsia" w:eastAsia="黑体" w:cstheme="minorHAnsi"/>
                <w:b/>
                <w:kern w:val="0"/>
                <w:sz w:val="24"/>
                <w:szCs w:val="24"/>
                <w:lang w:val="en-GB"/>
              </w:rPr>
              <w:t>Remarks</w:t>
            </w:r>
          </w:p>
        </w:tc>
        <w:tc>
          <w:tcPr>
            <w:tcW w:w="1418" w:type="dxa"/>
            <w:vAlign w:val="center"/>
          </w:tcPr>
          <w:p>
            <w:pPr>
              <w:jc w:val="center"/>
              <w:rPr>
                <w:rFonts w:hint="eastAsia" w:ascii="黑体" w:hAnsi="黑体"/>
                <w:b/>
                <w:sz w:val="24"/>
                <w:szCs w:val="24"/>
              </w:rPr>
            </w:pPr>
            <w:r>
              <w:rPr>
                <w:rFonts w:hint="eastAsia" w:ascii="黑体" w:hAnsi="黑体"/>
                <w:b/>
                <w:sz w:val="24"/>
                <w:szCs w:val="24"/>
              </w:rPr>
              <w:t>费率/元</w:t>
            </w:r>
          </w:p>
          <w:p>
            <w:pPr>
              <w:jc w:val="center"/>
              <w:rPr>
                <w:rFonts w:hint="eastAsia" w:ascii="黑体" w:hAnsi="黑体"/>
                <w:b/>
                <w:sz w:val="24"/>
                <w:szCs w:val="24"/>
              </w:rPr>
            </w:pPr>
            <w:r>
              <w:rPr>
                <w:rFonts w:hint="eastAsia" w:ascii="黑体" w:hAnsi="黑体"/>
                <w:b/>
                <w:sz w:val="24"/>
                <w:szCs w:val="24"/>
              </w:rPr>
              <w:t>Rate/RMB</w:t>
            </w:r>
          </w:p>
        </w:tc>
        <w:tc>
          <w:tcPr>
            <w:tcW w:w="1480" w:type="dxa"/>
            <w:shd w:val="clear" w:color="auto" w:fill="auto"/>
            <w:vAlign w:val="center"/>
          </w:tcPr>
          <w:p>
            <w:pPr>
              <w:widowControl/>
              <w:jc w:val="center"/>
              <w:rPr>
                <w:rFonts w:hint="eastAsia" w:ascii="黑体" w:hAnsi="黑体" w:eastAsia="黑体" w:cs="宋体"/>
                <w:b/>
                <w:kern w:val="0"/>
                <w:sz w:val="24"/>
                <w:szCs w:val="24"/>
                <w:lang w:val="en-GB"/>
              </w:rPr>
            </w:pPr>
            <w:r>
              <w:rPr>
                <w:rFonts w:hint="eastAsia" w:asciiTheme="minorHAnsi" w:hAnsiTheme="minorHAnsi" w:cstheme="minorHAnsi"/>
                <w:b/>
                <w:sz w:val="22"/>
              </w:rPr>
              <w:t>超出8小时</w:t>
            </w:r>
            <w:r>
              <w:rPr>
                <w:rFonts w:asciiTheme="minorHAnsi" w:hAnsiTheme="minorHAnsi" w:cstheme="minorHAnsi"/>
                <w:b/>
                <w:sz w:val="22"/>
              </w:rPr>
              <w:t>Additional Hourly Rate (beyond 8hrs)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668" w:type="dxa"/>
            <w:vAlign w:val="center"/>
          </w:tcPr>
          <w:p>
            <w:pPr>
              <w:jc w:val="center"/>
              <w:rPr>
                <w:rFonts w:hint="eastAsia" w:ascii="黑体" w:hAnsi="黑体" w:eastAsia="黑体"/>
                <w:sz w:val="24"/>
                <w:szCs w:val="24"/>
                <w:lang w:val="en-GB"/>
              </w:rPr>
            </w:pPr>
            <w:r>
              <w:rPr>
                <w:rFonts w:hint="eastAsia" w:ascii="黑体" w:hAnsi="黑体" w:eastAsia="黑体"/>
                <w:sz w:val="24"/>
                <w:szCs w:val="24"/>
              </w:rPr>
              <w:t>高级指挥</w:t>
            </w:r>
          </w:p>
          <w:p>
            <w:pPr>
              <w:jc w:val="center"/>
              <w:rPr>
                <w:rFonts w:hint="eastAsia" w:ascii="黑体" w:hAnsi="黑体" w:eastAsia="黑体"/>
                <w:sz w:val="24"/>
                <w:szCs w:val="24"/>
              </w:rPr>
            </w:pPr>
            <w:r>
              <w:rPr>
                <w:rFonts w:eastAsia="黑体" w:cstheme="minorHAnsi"/>
                <w:kern w:val="0"/>
                <w:sz w:val="24"/>
                <w:szCs w:val="24"/>
                <w:lang w:val="en-GB"/>
              </w:rPr>
              <w:t>senior commander</w:t>
            </w:r>
          </w:p>
        </w:tc>
        <w:tc>
          <w:tcPr>
            <w:tcW w:w="1417" w:type="dxa"/>
            <w:vAlign w:val="center"/>
          </w:tcPr>
          <w:p>
            <w:pPr>
              <w:jc w:val="center"/>
              <w:rPr>
                <w:rFonts w:hint="eastAsia" w:ascii="黑体" w:hAnsi="黑体"/>
                <w:sz w:val="24"/>
                <w:szCs w:val="24"/>
              </w:rPr>
            </w:pPr>
            <w:r>
              <w:rPr>
                <w:rFonts w:hint="eastAsia" w:ascii="黑体" w:hAnsi="黑体" w:eastAsia="黑体"/>
                <w:sz w:val="24"/>
                <w:szCs w:val="24"/>
              </w:rPr>
              <w:t>3人</w:t>
            </w:r>
          </w:p>
          <w:p>
            <w:pPr>
              <w:jc w:val="center"/>
              <w:rPr>
                <w:rFonts w:hint="eastAsia" w:ascii="黑体" w:hAnsi="黑体" w:eastAsia="黑体"/>
                <w:sz w:val="24"/>
                <w:szCs w:val="24"/>
              </w:rPr>
            </w:pPr>
            <w:r>
              <w:rPr>
                <w:rFonts w:eastAsia="黑体" w:cstheme="minorHAnsi"/>
                <w:kern w:val="0"/>
                <w:sz w:val="24"/>
                <w:szCs w:val="24"/>
                <w:lang w:val="en-GB"/>
              </w:rPr>
              <w:t>people</w:t>
            </w:r>
          </w:p>
        </w:tc>
        <w:tc>
          <w:tcPr>
            <w:tcW w:w="5954" w:type="dxa"/>
            <w:vAlign w:val="center"/>
          </w:tcPr>
          <w:p>
            <w:pPr>
              <w:contextualSpacing/>
              <w:jc w:val="center"/>
              <w:rPr>
                <w:rFonts w:hint="eastAsia" w:ascii="黑体" w:hAnsi="黑体" w:eastAsia="黑体"/>
                <w:sz w:val="24"/>
                <w:szCs w:val="24"/>
                <w:lang w:val="en-GB"/>
              </w:rPr>
            </w:pPr>
            <w:r>
              <w:rPr>
                <w:rFonts w:hint="eastAsia" w:ascii="黑体" w:hAnsi="黑体" w:eastAsia="黑体"/>
                <w:sz w:val="24"/>
                <w:szCs w:val="24"/>
              </w:rPr>
              <w:t>总指挥1人/副总指挥2人。把控全局，布置各项任务</w:t>
            </w:r>
          </w:p>
          <w:p>
            <w:pPr>
              <w:contextualSpacing/>
              <w:jc w:val="center"/>
              <w:rPr>
                <w:sz w:val="24"/>
                <w:szCs w:val="24"/>
              </w:rPr>
            </w:pPr>
            <w:r>
              <w:rPr>
                <w:sz w:val="24"/>
                <w:szCs w:val="24"/>
              </w:rPr>
              <w:t>Overall commander: 1</w:t>
            </w:r>
          </w:p>
          <w:p>
            <w:pPr>
              <w:contextualSpacing/>
              <w:jc w:val="center"/>
              <w:rPr>
                <w:sz w:val="24"/>
                <w:szCs w:val="24"/>
              </w:rPr>
            </w:pPr>
            <w:r>
              <w:rPr>
                <w:sz w:val="24"/>
                <w:szCs w:val="24"/>
              </w:rPr>
              <w:t>Deputy overall commander: 2</w:t>
            </w:r>
          </w:p>
          <w:p>
            <w:pPr>
              <w:jc w:val="center"/>
              <w:rPr>
                <w:rFonts w:hint="eastAsia" w:ascii="黑体" w:hAnsi="黑体" w:eastAsia="黑体"/>
                <w:sz w:val="24"/>
                <w:szCs w:val="24"/>
              </w:rPr>
            </w:pPr>
            <w:r>
              <w:rPr>
                <w:sz w:val="24"/>
                <w:szCs w:val="24"/>
              </w:rPr>
              <w:t>Control for all arrangements and tasks</w:t>
            </w:r>
          </w:p>
        </w:tc>
        <w:tc>
          <w:tcPr>
            <w:tcW w:w="1417" w:type="dxa"/>
            <w:vAlign w:val="center"/>
          </w:tcPr>
          <w:p>
            <w:pPr>
              <w:jc w:val="center"/>
              <w:rPr>
                <w:rFonts w:hint="eastAsia" w:ascii="黑体" w:hAnsi="黑体" w:eastAsia="黑体"/>
                <w:sz w:val="24"/>
                <w:szCs w:val="24"/>
                <w:lang w:val="en-GB"/>
              </w:rPr>
            </w:pPr>
            <w:r>
              <w:rPr>
                <w:rFonts w:hint="eastAsia" w:ascii="黑体" w:hAnsi="黑体" w:eastAsia="黑体"/>
                <w:sz w:val="24"/>
                <w:szCs w:val="24"/>
              </w:rPr>
              <w:t>高级指挥证</w:t>
            </w:r>
          </w:p>
          <w:p>
            <w:pPr>
              <w:jc w:val="center"/>
              <w:rPr>
                <w:rFonts w:hint="eastAsia" w:ascii="黑体" w:hAnsi="黑体" w:eastAsia="黑体"/>
                <w:sz w:val="24"/>
                <w:szCs w:val="24"/>
                <w:lang w:val="en-GB"/>
              </w:rPr>
            </w:pPr>
            <w:r>
              <w:rPr>
                <w:rFonts w:eastAsia="黑体" w:cstheme="minorHAnsi"/>
                <w:kern w:val="0"/>
                <w:sz w:val="24"/>
                <w:szCs w:val="24"/>
                <w:lang w:val="en-GB"/>
              </w:rPr>
              <w:t>Certificate of senior commander</w:t>
            </w:r>
          </w:p>
        </w:tc>
        <w:tc>
          <w:tcPr>
            <w:tcW w:w="1543" w:type="dxa"/>
            <w:vMerge w:val="restart"/>
            <w:vAlign w:val="center"/>
          </w:tcPr>
          <w:p>
            <w:pPr>
              <w:rPr>
                <w:rFonts w:ascii="Arial" w:hAnsi="Arial" w:cs="Arial"/>
                <w:lang w:val="de-DE"/>
              </w:rPr>
            </w:pPr>
            <w:r>
              <w:rPr>
                <w:rFonts w:ascii="Arial" w:hAnsi="Arial" w:cs="Arial"/>
                <w:lang w:val="de-DE"/>
              </w:rPr>
              <w:t>1.</w:t>
            </w:r>
            <w:r>
              <w:rPr>
                <w:rFonts w:hint="eastAsia" w:ascii="Arial" w:hAnsi="Arial" w:cs="Arial"/>
                <w:lang w:val="de-DE"/>
              </w:rPr>
              <w:t>工作日晚</w:t>
            </w:r>
            <w:r>
              <w:rPr>
                <w:rFonts w:ascii="Arial" w:hAnsi="Arial" w:cs="Arial"/>
                <w:lang w:val="de-DE"/>
              </w:rPr>
              <w:t>班人工费增加</w:t>
            </w:r>
            <w:r>
              <w:rPr>
                <w:rFonts w:hint="eastAsia" w:ascii="Arial" w:hAnsi="Arial" w:cs="Arial"/>
                <w:lang w:val="de-DE"/>
              </w:rPr>
              <w:t>50</w:t>
            </w:r>
            <w:r>
              <w:rPr>
                <w:rFonts w:ascii="Arial" w:hAnsi="Arial" w:cs="Arial"/>
                <w:lang w:val="de-DE"/>
              </w:rPr>
              <w:t>%</w:t>
            </w:r>
          </w:p>
          <w:p>
            <w:pPr>
              <w:rPr>
                <w:rFonts w:ascii="Arial" w:hAnsi="Arial" w:cs="Arial"/>
                <w:lang w:val="de-DE"/>
              </w:rPr>
            </w:pPr>
            <w:r>
              <w:rPr>
                <w:rFonts w:hint="eastAsia" w:ascii="Arial" w:hAnsi="Arial" w:cs="Arial"/>
                <w:lang w:val="de-DE"/>
              </w:rPr>
              <w:t>2</w:t>
            </w:r>
            <w:r>
              <w:rPr>
                <w:rFonts w:ascii="Arial" w:hAnsi="Arial" w:cs="Arial"/>
                <w:lang w:val="de-DE"/>
              </w:rPr>
              <w:t>.</w:t>
            </w:r>
            <w:r>
              <w:rPr>
                <w:rFonts w:hint="eastAsia" w:ascii="Arial" w:hAnsi="Arial" w:cs="Arial"/>
                <w:lang w:val="de-DE"/>
              </w:rPr>
              <w:t>节假日白班</w:t>
            </w:r>
            <w:r>
              <w:rPr>
                <w:rFonts w:ascii="Arial" w:hAnsi="Arial" w:cs="Arial"/>
                <w:lang w:val="de-DE"/>
              </w:rPr>
              <w:t>人工费增加</w:t>
            </w:r>
            <w:r>
              <w:rPr>
                <w:rFonts w:hint="eastAsia" w:ascii="Arial" w:hAnsi="Arial" w:cs="Arial"/>
                <w:lang w:val="de-DE"/>
              </w:rPr>
              <w:t>10</w:t>
            </w:r>
            <w:r>
              <w:rPr>
                <w:rFonts w:ascii="Arial" w:hAnsi="Arial" w:cs="Arial"/>
                <w:lang w:val="de-DE"/>
              </w:rPr>
              <w:t>0%</w:t>
            </w:r>
          </w:p>
          <w:p>
            <w:pPr>
              <w:rPr>
                <w:rFonts w:ascii="Arial" w:hAnsi="Arial" w:cs="Arial"/>
                <w:lang w:val="de-DE"/>
              </w:rPr>
            </w:pPr>
            <w:r>
              <w:rPr>
                <w:rFonts w:hint="eastAsia"/>
                <w:lang w:val="de-DE"/>
              </w:rPr>
              <w:t>3.</w:t>
            </w:r>
            <w:r>
              <w:rPr>
                <w:rFonts w:hint="eastAsia" w:ascii="Arial" w:hAnsi="Arial" w:cs="Arial"/>
                <w:lang w:val="de-DE"/>
              </w:rPr>
              <w:t>节假日晚班</w:t>
            </w:r>
            <w:r>
              <w:rPr>
                <w:rFonts w:ascii="Arial" w:hAnsi="Arial" w:cs="Arial"/>
                <w:lang w:val="de-DE"/>
              </w:rPr>
              <w:t>人工费增加</w:t>
            </w:r>
            <w:r>
              <w:rPr>
                <w:rFonts w:hint="eastAsia" w:ascii="Arial" w:hAnsi="Arial" w:cs="Arial"/>
                <w:lang w:val="de-DE"/>
              </w:rPr>
              <w:t>150</w:t>
            </w:r>
            <w:r>
              <w:rPr>
                <w:rFonts w:ascii="Arial" w:hAnsi="Arial" w:cs="Arial"/>
                <w:lang w:val="de-DE"/>
              </w:rPr>
              <w:t>%</w:t>
            </w:r>
          </w:p>
          <w:p>
            <w:pPr>
              <w:rPr>
                <w:rFonts w:ascii="Arial" w:hAnsi="Arial" w:cs="Arial"/>
                <w:lang w:val="de-DE"/>
              </w:rPr>
            </w:pPr>
            <w:r>
              <w:rPr>
                <w:rFonts w:hint="eastAsia" w:ascii="Arial" w:hAnsi="Arial" w:cs="Arial"/>
                <w:lang w:val="de-DE"/>
              </w:rPr>
              <w:t>1.working day 50% surcharge for night shift.</w:t>
            </w:r>
          </w:p>
          <w:p>
            <w:pPr>
              <w:rPr>
                <w:rFonts w:ascii="Arial" w:hAnsi="Arial" w:cs="Arial"/>
                <w:lang w:val="de-DE"/>
              </w:rPr>
            </w:pPr>
            <w:r>
              <w:rPr>
                <w:rFonts w:hint="eastAsia" w:ascii="Arial" w:hAnsi="Arial" w:cs="Arial"/>
                <w:lang w:val="de-DE"/>
              </w:rPr>
              <w:t>2.holiday 100% surcharge for normal working hour.</w:t>
            </w:r>
          </w:p>
          <w:p>
            <w:pPr>
              <w:rPr>
                <w:rFonts w:ascii="Arial" w:hAnsi="Arial" w:cs="Arial"/>
                <w:lang w:val="de-DE"/>
              </w:rPr>
            </w:pPr>
            <w:r>
              <w:rPr>
                <w:rFonts w:hint="eastAsia" w:ascii="Arial" w:hAnsi="Arial" w:cs="Arial"/>
                <w:lang w:val="de-DE"/>
              </w:rPr>
              <w:t>3.holiday 150% surcharge for night shift.</w:t>
            </w:r>
          </w:p>
          <w:p>
            <w:pPr>
              <w:rPr>
                <w:rFonts w:eastAsiaTheme="minorEastAsia" w:cstheme="minorHAnsi"/>
                <w:sz w:val="24"/>
                <w:szCs w:val="24"/>
              </w:rPr>
            </w:pPr>
            <w:r>
              <w:rPr>
                <w:rFonts w:hint="eastAsia" w:eastAsiaTheme="minorEastAsia" w:cstheme="minorHAnsi"/>
                <w:sz w:val="24"/>
                <w:szCs w:val="24"/>
              </w:rPr>
              <w:t>现场人员工作时间随船计算onsite manpower will calculate along with ships.</w:t>
            </w:r>
          </w:p>
        </w:tc>
        <w:tc>
          <w:tcPr>
            <w:tcW w:w="1418" w:type="dxa"/>
            <w:vAlign w:val="center"/>
          </w:tcPr>
          <w:p>
            <w:pPr>
              <w:ind w:left="15"/>
              <w:jc w:val="center"/>
              <w:rPr>
                <w:rFonts w:eastAsiaTheme="minorEastAsia" w:cstheme="minorHAnsi"/>
                <w:kern w:val="0"/>
                <w:sz w:val="24"/>
                <w:szCs w:val="24"/>
                <w:lang w:val="en-GB"/>
              </w:rPr>
            </w:pPr>
            <w:r>
              <w:rPr>
                <w:rFonts w:eastAsia="黑体" w:cstheme="minorHAnsi"/>
                <w:kern w:val="0"/>
                <w:sz w:val="24"/>
                <w:szCs w:val="24"/>
                <w:lang w:val="en-GB"/>
              </w:rPr>
              <w:t>2,800</w:t>
            </w:r>
          </w:p>
          <w:p>
            <w:pPr>
              <w:ind w:left="15"/>
              <w:jc w:val="center"/>
              <w:rPr>
                <w:rFonts w:eastAsia="黑体" w:cstheme="minorHAnsi"/>
                <w:kern w:val="0"/>
                <w:sz w:val="24"/>
                <w:szCs w:val="24"/>
                <w:lang w:val="en-GB"/>
              </w:rPr>
            </w:pPr>
            <w:r>
              <w:rPr>
                <w:rFonts w:eastAsia="黑体" w:cstheme="minorHAnsi"/>
                <w:kern w:val="0"/>
                <w:sz w:val="24"/>
                <w:szCs w:val="24"/>
                <w:lang w:val="en-GB"/>
              </w:rPr>
              <w:t>/person /8hr</w:t>
            </w:r>
          </w:p>
        </w:tc>
        <w:tc>
          <w:tcPr>
            <w:tcW w:w="1480" w:type="dxa"/>
            <w:vAlign w:val="center"/>
          </w:tcPr>
          <w:p>
            <w:pPr>
              <w:ind w:left="15"/>
              <w:jc w:val="center"/>
              <w:rPr>
                <w:rFonts w:eastAsia="黑体" w:cstheme="minorHAnsi"/>
                <w:kern w:val="0"/>
                <w:sz w:val="24"/>
                <w:szCs w:val="24"/>
                <w:lang w:val="en-GB"/>
              </w:rPr>
            </w:pPr>
            <w:r>
              <w:rPr>
                <w:rFonts w:eastAsia="黑体" w:cstheme="minorHAnsi"/>
                <w:kern w:val="0"/>
                <w:sz w:val="24"/>
                <w:szCs w:val="24"/>
                <w:lang w:val="en-GB"/>
              </w:rPr>
              <w:t>350/person</w:t>
            </w:r>
          </w:p>
          <w:p>
            <w:pPr>
              <w:ind w:left="15"/>
              <w:jc w:val="center"/>
              <w:rPr>
                <w:rFonts w:eastAsia="黑体" w:cstheme="minorHAnsi"/>
                <w:kern w:val="0"/>
                <w:sz w:val="24"/>
                <w:szCs w:val="24"/>
                <w:lang w:val="en-GB"/>
              </w:rPr>
            </w:pPr>
            <w:r>
              <w:rPr>
                <w:rFonts w:eastAsia="黑体" w:cstheme="minorHAnsi"/>
                <w:kern w:val="0"/>
                <w:sz w:val="24"/>
                <w:szCs w:val="24"/>
                <w:lang w:val="en-GB"/>
              </w:rPr>
              <w:t>/hr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1668" w:type="dxa"/>
            <w:vAlign w:val="center"/>
          </w:tcPr>
          <w:p>
            <w:pPr>
              <w:jc w:val="center"/>
              <w:rPr>
                <w:rFonts w:hint="eastAsia" w:ascii="黑体" w:hAnsi="黑体" w:eastAsia="黑体"/>
                <w:sz w:val="24"/>
                <w:szCs w:val="24"/>
                <w:lang w:val="en-GB"/>
              </w:rPr>
            </w:pPr>
            <w:r>
              <w:rPr>
                <w:rFonts w:hint="eastAsia" w:ascii="黑体" w:hAnsi="黑体" w:eastAsia="黑体"/>
                <w:sz w:val="24"/>
                <w:szCs w:val="24"/>
              </w:rPr>
              <w:t>现场指挥</w:t>
            </w:r>
          </w:p>
          <w:p>
            <w:pPr>
              <w:jc w:val="center"/>
              <w:rPr>
                <w:rFonts w:hint="eastAsia" w:ascii="黑体" w:hAnsi="黑体" w:eastAsia="黑体"/>
                <w:sz w:val="24"/>
                <w:szCs w:val="24"/>
              </w:rPr>
            </w:pPr>
            <w:r>
              <w:rPr>
                <w:rFonts w:eastAsia="黑体" w:cstheme="minorHAnsi"/>
                <w:kern w:val="0"/>
                <w:sz w:val="24"/>
                <w:szCs w:val="24"/>
                <w:lang w:val="en-GB"/>
              </w:rPr>
              <w:t>On-site commander</w:t>
            </w:r>
          </w:p>
        </w:tc>
        <w:tc>
          <w:tcPr>
            <w:tcW w:w="1417" w:type="dxa"/>
            <w:vAlign w:val="center"/>
          </w:tcPr>
          <w:p>
            <w:pPr>
              <w:jc w:val="center"/>
              <w:rPr>
                <w:rFonts w:hint="eastAsia" w:ascii="黑体" w:hAnsi="黑体"/>
                <w:sz w:val="24"/>
                <w:szCs w:val="24"/>
              </w:rPr>
            </w:pPr>
            <w:r>
              <w:rPr>
                <w:rFonts w:hint="eastAsia" w:ascii="黑体" w:hAnsi="黑体" w:eastAsia="黑体"/>
                <w:sz w:val="24"/>
                <w:szCs w:val="24"/>
              </w:rPr>
              <w:t>8人</w:t>
            </w:r>
          </w:p>
          <w:p>
            <w:pPr>
              <w:jc w:val="center"/>
              <w:rPr>
                <w:rFonts w:hint="eastAsia" w:ascii="黑体" w:hAnsi="黑体" w:eastAsia="黑体"/>
                <w:sz w:val="24"/>
                <w:szCs w:val="24"/>
              </w:rPr>
            </w:pPr>
            <w:r>
              <w:rPr>
                <w:rFonts w:eastAsia="黑体" w:cstheme="minorHAnsi"/>
                <w:kern w:val="0"/>
                <w:sz w:val="24"/>
                <w:szCs w:val="24"/>
                <w:lang w:val="en-GB"/>
              </w:rPr>
              <w:t>people</w:t>
            </w:r>
          </w:p>
        </w:tc>
        <w:tc>
          <w:tcPr>
            <w:tcW w:w="5954" w:type="dxa"/>
            <w:vAlign w:val="center"/>
          </w:tcPr>
          <w:p>
            <w:pPr>
              <w:jc w:val="center"/>
              <w:rPr>
                <w:rFonts w:hint="eastAsia" w:ascii="黑体" w:hAnsi="黑体" w:eastAsia="黑体"/>
                <w:sz w:val="24"/>
                <w:szCs w:val="24"/>
                <w:lang w:val="en-GB"/>
              </w:rPr>
            </w:pPr>
            <w:r>
              <w:rPr>
                <w:rFonts w:hint="eastAsia" w:ascii="黑体" w:hAnsi="黑体" w:eastAsia="黑体"/>
                <w:sz w:val="24"/>
                <w:szCs w:val="24"/>
              </w:rPr>
              <w:t>海上应急组/岸基应急组/机动联络组/后勤保障组。任各小组组长和副组长，负责各小组的人员岗位分配和指挥具体工作</w:t>
            </w:r>
          </w:p>
          <w:p>
            <w:pPr>
              <w:contextualSpacing/>
              <w:jc w:val="center"/>
              <w:rPr>
                <w:sz w:val="24"/>
                <w:szCs w:val="24"/>
              </w:rPr>
            </w:pPr>
            <w:r>
              <w:rPr>
                <w:sz w:val="24"/>
                <w:szCs w:val="24"/>
              </w:rPr>
              <w:t>Maritime Emergency team / Shore-based Emergency team / Mobilisation team / Logistical support team</w:t>
            </w:r>
          </w:p>
          <w:p>
            <w:pPr>
              <w:jc w:val="center"/>
              <w:rPr>
                <w:rFonts w:hint="eastAsia" w:ascii="黑体" w:hAnsi="黑体" w:eastAsia="黑体"/>
                <w:sz w:val="24"/>
                <w:szCs w:val="24"/>
                <w:lang w:val="en-GB"/>
              </w:rPr>
            </w:pPr>
            <w:r>
              <w:rPr>
                <w:sz w:val="24"/>
                <w:szCs w:val="24"/>
              </w:rPr>
              <w:t>Each team has a team leader and deputy team leader who are responsible for distributing tasks within the team to each personnel and direct/control each teams’ specific works</w:t>
            </w:r>
          </w:p>
        </w:tc>
        <w:tc>
          <w:tcPr>
            <w:tcW w:w="1417" w:type="dxa"/>
            <w:vAlign w:val="center"/>
          </w:tcPr>
          <w:p>
            <w:pPr>
              <w:jc w:val="center"/>
              <w:rPr>
                <w:rFonts w:hint="eastAsia" w:ascii="黑体" w:hAnsi="黑体" w:eastAsia="黑体"/>
                <w:sz w:val="24"/>
                <w:szCs w:val="24"/>
                <w:lang w:val="en-GB"/>
              </w:rPr>
            </w:pPr>
            <w:r>
              <w:rPr>
                <w:rFonts w:hint="eastAsia" w:ascii="黑体" w:hAnsi="黑体"/>
                <w:sz w:val="24"/>
                <w:szCs w:val="24"/>
              </w:rPr>
              <w:t>现场指挥</w:t>
            </w:r>
            <w:r>
              <w:rPr>
                <w:rFonts w:hint="eastAsia" w:ascii="黑体" w:hAnsi="黑体" w:eastAsia="黑体"/>
                <w:sz w:val="24"/>
                <w:szCs w:val="24"/>
              </w:rPr>
              <w:t>证</w:t>
            </w:r>
          </w:p>
          <w:p>
            <w:pPr>
              <w:jc w:val="center"/>
              <w:rPr>
                <w:rFonts w:cstheme="minorHAnsi"/>
                <w:kern w:val="0"/>
                <w:sz w:val="24"/>
                <w:szCs w:val="24"/>
                <w:lang w:val="en-GB"/>
              </w:rPr>
            </w:pPr>
            <w:r>
              <w:rPr>
                <w:rFonts w:eastAsia="黑体" w:cstheme="minorHAnsi"/>
                <w:kern w:val="0"/>
                <w:sz w:val="24"/>
                <w:szCs w:val="24"/>
                <w:lang w:val="en-GB"/>
              </w:rPr>
              <w:t xml:space="preserve">Certificate of </w:t>
            </w:r>
            <w:r>
              <w:rPr>
                <w:rFonts w:hint="eastAsia" w:cstheme="minorHAnsi"/>
                <w:kern w:val="0"/>
                <w:sz w:val="24"/>
                <w:szCs w:val="24"/>
                <w:lang w:val="en-GB"/>
              </w:rPr>
              <w:t>Site</w:t>
            </w:r>
          </w:p>
          <w:p>
            <w:pPr>
              <w:jc w:val="center"/>
              <w:rPr>
                <w:rFonts w:hint="eastAsia" w:ascii="黑体" w:hAnsi="黑体"/>
                <w:sz w:val="24"/>
                <w:szCs w:val="24"/>
                <w:lang w:val="en-GB"/>
              </w:rPr>
            </w:pPr>
            <w:r>
              <w:rPr>
                <w:rFonts w:hint="eastAsia" w:cstheme="minorHAnsi"/>
                <w:kern w:val="0"/>
                <w:sz w:val="24"/>
                <w:szCs w:val="24"/>
                <w:lang w:val="en-GB"/>
              </w:rPr>
              <w:t>commander</w:t>
            </w:r>
          </w:p>
        </w:tc>
        <w:tc>
          <w:tcPr>
            <w:tcW w:w="1543" w:type="dxa"/>
            <w:vMerge w:val="continue"/>
            <w:vAlign w:val="center"/>
          </w:tcPr>
          <w:p>
            <w:pPr>
              <w:jc w:val="center"/>
              <w:rPr>
                <w:rFonts w:eastAsia="黑体" w:cstheme="minorHAnsi"/>
                <w:sz w:val="24"/>
                <w:szCs w:val="24"/>
              </w:rPr>
            </w:pPr>
          </w:p>
        </w:tc>
        <w:tc>
          <w:tcPr>
            <w:tcW w:w="1418" w:type="dxa"/>
            <w:vAlign w:val="center"/>
          </w:tcPr>
          <w:p>
            <w:pPr>
              <w:ind w:left="135"/>
              <w:jc w:val="center"/>
              <w:rPr>
                <w:rFonts w:eastAsiaTheme="minorEastAsia" w:cstheme="minorHAnsi"/>
                <w:kern w:val="0"/>
                <w:sz w:val="24"/>
                <w:szCs w:val="24"/>
                <w:lang w:val="en-GB"/>
              </w:rPr>
            </w:pPr>
            <w:r>
              <w:rPr>
                <w:rFonts w:eastAsia="黑体" w:cstheme="minorHAnsi"/>
                <w:kern w:val="0"/>
                <w:sz w:val="24"/>
                <w:szCs w:val="24"/>
                <w:lang w:val="en-GB"/>
              </w:rPr>
              <w:t>2,000</w:t>
            </w:r>
          </w:p>
          <w:p>
            <w:pPr>
              <w:ind w:left="135"/>
              <w:jc w:val="center"/>
              <w:rPr>
                <w:rFonts w:eastAsia="黑体" w:cstheme="minorHAnsi"/>
                <w:kern w:val="0"/>
                <w:sz w:val="24"/>
                <w:szCs w:val="24"/>
                <w:lang w:val="en-GB"/>
              </w:rPr>
            </w:pPr>
            <w:r>
              <w:rPr>
                <w:rFonts w:eastAsia="黑体" w:cstheme="minorHAnsi"/>
                <w:kern w:val="0"/>
                <w:sz w:val="24"/>
                <w:szCs w:val="24"/>
                <w:lang w:val="en-GB"/>
              </w:rPr>
              <w:t>/person</w:t>
            </w:r>
          </w:p>
          <w:p>
            <w:pPr>
              <w:ind w:left="135"/>
              <w:jc w:val="center"/>
              <w:rPr>
                <w:rFonts w:eastAsia="黑体" w:cstheme="minorHAnsi"/>
                <w:kern w:val="0"/>
                <w:sz w:val="24"/>
                <w:szCs w:val="24"/>
                <w:lang w:val="en-GB"/>
              </w:rPr>
            </w:pPr>
            <w:r>
              <w:rPr>
                <w:rFonts w:eastAsia="黑体" w:cstheme="minorHAnsi"/>
                <w:kern w:val="0"/>
                <w:sz w:val="24"/>
                <w:szCs w:val="24"/>
                <w:lang w:val="en-GB"/>
              </w:rPr>
              <w:t>/8hr</w:t>
            </w:r>
          </w:p>
        </w:tc>
        <w:tc>
          <w:tcPr>
            <w:tcW w:w="1480" w:type="dxa"/>
            <w:vAlign w:val="center"/>
          </w:tcPr>
          <w:p>
            <w:pPr>
              <w:ind w:left="135"/>
              <w:jc w:val="center"/>
              <w:rPr>
                <w:rFonts w:eastAsiaTheme="minorEastAsia" w:cstheme="minorHAnsi"/>
                <w:kern w:val="0"/>
                <w:sz w:val="24"/>
                <w:szCs w:val="24"/>
                <w:lang w:val="en-GB"/>
              </w:rPr>
            </w:pPr>
            <w:r>
              <w:rPr>
                <w:rFonts w:eastAsia="黑体" w:cstheme="minorHAnsi"/>
                <w:kern w:val="0"/>
                <w:sz w:val="24"/>
                <w:szCs w:val="24"/>
                <w:lang w:val="en-GB"/>
              </w:rPr>
              <w:t>250</w:t>
            </w:r>
          </w:p>
          <w:p>
            <w:pPr>
              <w:ind w:left="135"/>
              <w:jc w:val="center"/>
              <w:rPr>
                <w:rFonts w:eastAsia="黑体" w:cstheme="minorHAnsi"/>
                <w:kern w:val="0"/>
                <w:sz w:val="24"/>
                <w:szCs w:val="24"/>
                <w:lang w:val="en-GB"/>
              </w:rPr>
            </w:pPr>
            <w:r>
              <w:rPr>
                <w:rFonts w:eastAsia="黑体" w:cstheme="minorHAnsi"/>
                <w:kern w:val="0"/>
                <w:sz w:val="24"/>
                <w:szCs w:val="24"/>
                <w:lang w:val="en-GB"/>
              </w:rPr>
              <w:t>/person</w:t>
            </w:r>
          </w:p>
          <w:p>
            <w:pPr>
              <w:ind w:left="135"/>
              <w:jc w:val="center"/>
              <w:rPr>
                <w:rFonts w:eastAsia="黑体" w:cstheme="minorHAnsi"/>
                <w:kern w:val="0"/>
                <w:sz w:val="24"/>
                <w:szCs w:val="24"/>
                <w:lang w:val="en-GB"/>
              </w:rPr>
            </w:pPr>
            <w:r>
              <w:rPr>
                <w:rFonts w:eastAsia="黑体" w:cstheme="minorHAnsi"/>
                <w:kern w:val="0"/>
                <w:sz w:val="24"/>
                <w:szCs w:val="24"/>
                <w:lang w:val="en-GB"/>
              </w:rPr>
              <w:t>/hr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668" w:type="dxa"/>
            <w:vAlign w:val="center"/>
          </w:tcPr>
          <w:p>
            <w:pPr>
              <w:jc w:val="center"/>
              <w:rPr>
                <w:rFonts w:hint="eastAsia" w:ascii="黑体" w:hAnsi="黑体" w:eastAsia="黑体"/>
                <w:sz w:val="24"/>
                <w:szCs w:val="24"/>
                <w:lang w:val="en-GB"/>
              </w:rPr>
            </w:pPr>
            <w:r>
              <w:rPr>
                <w:rFonts w:hint="eastAsia" w:ascii="Arial" w:hAnsi="Arial" w:cs="Arial"/>
                <w:sz w:val="24"/>
                <w:szCs w:val="24"/>
                <w:lang w:val="de-DE"/>
              </w:rPr>
              <w:t>应急处置人员</w:t>
            </w:r>
            <w:r>
              <w:rPr>
                <w:rFonts w:eastAsia="黑体" w:cstheme="minorHAnsi"/>
                <w:kern w:val="0"/>
                <w:sz w:val="24"/>
                <w:szCs w:val="24"/>
                <w:lang w:val="en-GB"/>
              </w:rPr>
              <w:t>Operator</w:t>
            </w:r>
          </w:p>
        </w:tc>
        <w:tc>
          <w:tcPr>
            <w:tcW w:w="1417" w:type="dxa"/>
            <w:vAlign w:val="center"/>
          </w:tcPr>
          <w:p>
            <w:pPr>
              <w:jc w:val="center"/>
              <w:rPr>
                <w:rFonts w:hint="eastAsia" w:ascii="黑体" w:hAnsi="黑体" w:eastAsia="黑体"/>
                <w:sz w:val="24"/>
                <w:szCs w:val="24"/>
                <w:lang w:val="en-GB"/>
              </w:rPr>
            </w:pPr>
            <w:r>
              <w:rPr>
                <w:rFonts w:hint="eastAsia" w:ascii="黑体" w:hAnsi="黑体" w:eastAsia="黑体"/>
                <w:sz w:val="24"/>
                <w:szCs w:val="24"/>
              </w:rPr>
              <w:t>45人</w:t>
            </w:r>
            <w:r>
              <w:rPr>
                <w:rFonts w:eastAsia="黑体" w:cstheme="minorHAnsi"/>
                <w:kern w:val="0"/>
                <w:sz w:val="24"/>
                <w:szCs w:val="24"/>
                <w:lang w:val="en-GB"/>
              </w:rPr>
              <w:t>people</w:t>
            </w:r>
          </w:p>
        </w:tc>
        <w:tc>
          <w:tcPr>
            <w:tcW w:w="5954" w:type="dxa"/>
            <w:vAlign w:val="center"/>
          </w:tcPr>
          <w:p>
            <w:pPr>
              <w:jc w:val="center"/>
              <w:rPr>
                <w:rFonts w:hint="eastAsia" w:ascii="黑体" w:hAnsi="黑体" w:eastAsia="黑体"/>
                <w:sz w:val="24"/>
                <w:szCs w:val="24"/>
                <w:lang w:val="en-GB"/>
              </w:rPr>
            </w:pPr>
            <w:r>
              <w:rPr>
                <w:rFonts w:hint="eastAsia" w:ascii="黑体" w:hAnsi="黑体" w:eastAsia="黑体"/>
                <w:sz w:val="24"/>
                <w:szCs w:val="24"/>
              </w:rPr>
              <w:t>分别负责清污工作的具体操作事项，属于专业技术人员</w:t>
            </w:r>
          </w:p>
          <w:p>
            <w:pPr>
              <w:jc w:val="center"/>
              <w:rPr>
                <w:rFonts w:hint="eastAsia" w:ascii="黑体" w:hAnsi="黑体" w:eastAsia="黑体"/>
                <w:sz w:val="24"/>
                <w:szCs w:val="24"/>
                <w:lang w:val="en-GB"/>
              </w:rPr>
            </w:pPr>
            <w:r>
              <w:rPr>
                <w:sz w:val="24"/>
                <w:szCs w:val="24"/>
              </w:rPr>
              <w:t>Respectively responsible for oil clean-up operational matters. They are special skilled operator.</w:t>
            </w:r>
          </w:p>
        </w:tc>
        <w:tc>
          <w:tcPr>
            <w:tcW w:w="1417" w:type="dxa"/>
            <w:vAlign w:val="center"/>
          </w:tcPr>
          <w:p>
            <w:pPr>
              <w:jc w:val="center"/>
              <w:rPr>
                <w:rFonts w:hint="eastAsia" w:ascii="黑体" w:hAnsi="黑体" w:eastAsia="黑体"/>
                <w:sz w:val="24"/>
                <w:szCs w:val="24"/>
                <w:lang w:val="en-GB"/>
              </w:rPr>
            </w:pPr>
            <w:r>
              <w:rPr>
                <w:rFonts w:hint="eastAsia" w:ascii="黑体" w:hAnsi="黑体" w:eastAsia="黑体"/>
                <w:sz w:val="24"/>
                <w:szCs w:val="24"/>
              </w:rPr>
              <w:t>操作证</w:t>
            </w:r>
          </w:p>
          <w:p>
            <w:pPr>
              <w:jc w:val="center"/>
              <w:rPr>
                <w:rFonts w:hint="eastAsia" w:ascii="黑体" w:hAnsi="黑体" w:eastAsia="黑体"/>
                <w:sz w:val="24"/>
                <w:szCs w:val="24"/>
                <w:lang w:val="en-GB"/>
              </w:rPr>
            </w:pPr>
            <w:r>
              <w:rPr>
                <w:rFonts w:eastAsia="黑体" w:cstheme="minorHAnsi"/>
                <w:kern w:val="0"/>
                <w:sz w:val="24"/>
                <w:szCs w:val="24"/>
                <w:lang w:val="en-GB"/>
              </w:rPr>
              <w:t>Certificate of operator</w:t>
            </w:r>
          </w:p>
        </w:tc>
        <w:tc>
          <w:tcPr>
            <w:tcW w:w="1543" w:type="dxa"/>
            <w:vMerge w:val="continue"/>
            <w:vAlign w:val="center"/>
          </w:tcPr>
          <w:p>
            <w:pPr>
              <w:jc w:val="center"/>
              <w:rPr>
                <w:rFonts w:eastAsia="黑体" w:cstheme="minorHAnsi"/>
                <w:sz w:val="24"/>
                <w:szCs w:val="24"/>
              </w:rPr>
            </w:pPr>
          </w:p>
        </w:tc>
        <w:tc>
          <w:tcPr>
            <w:tcW w:w="1418" w:type="dxa"/>
            <w:vAlign w:val="center"/>
          </w:tcPr>
          <w:p>
            <w:pPr>
              <w:jc w:val="center"/>
              <w:rPr>
                <w:rFonts w:eastAsia="黑体" w:cstheme="minorHAnsi"/>
                <w:kern w:val="0"/>
                <w:sz w:val="24"/>
                <w:szCs w:val="24"/>
                <w:lang w:val="en-GB"/>
              </w:rPr>
            </w:pPr>
            <w:r>
              <w:rPr>
                <w:rFonts w:eastAsia="黑体" w:cstheme="minorHAnsi"/>
                <w:kern w:val="0"/>
                <w:sz w:val="24"/>
                <w:szCs w:val="24"/>
                <w:lang w:val="en-GB"/>
              </w:rPr>
              <w:t>800/person   /8hr</w:t>
            </w:r>
          </w:p>
        </w:tc>
        <w:tc>
          <w:tcPr>
            <w:tcW w:w="1480" w:type="dxa"/>
            <w:vAlign w:val="center"/>
          </w:tcPr>
          <w:p>
            <w:pPr>
              <w:ind w:left="135"/>
              <w:jc w:val="center"/>
              <w:rPr>
                <w:rFonts w:eastAsiaTheme="minorEastAsia" w:cstheme="minorHAnsi"/>
                <w:kern w:val="0"/>
                <w:sz w:val="24"/>
                <w:szCs w:val="24"/>
                <w:lang w:val="en-GB"/>
              </w:rPr>
            </w:pPr>
            <w:r>
              <w:rPr>
                <w:rFonts w:eastAsia="黑体" w:cstheme="minorHAnsi"/>
                <w:kern w:val="0"/>
                <w:sz w:val="24"/>
                <w:szCs w:val="24"/>
                <w:lang w:val="en-GB"/>
              </w:rPr>
              <w:t>100</w:t>
            </w:r>
          </w:p>
          <w:p>
            <w:pPr>
              <w:ind w:left="135"/>
              <w:jc w:val="center"/>
              <w:rPr>
                <w:rFonts w:eastAsia="黑体" w:cstheme="minorHAnsi"/>
                <w:kern w:val="0"/>
                <w:sz w:val="24"/>
                <w:szCs w:val="24"/>
                <w:lang w:val="en-GB"/>
              </w:rPr>
            </w:pPr>
            <w:r>
              <w:rPr>
                <w:rFonts w:eastAsia="黑体" w:cstheme="minorHAnsi"/>
                <w:kern w:val="0"/>
                <w:sz w:val="24"/>
                <w:szCs w:val="24"/>
                <w:lang w:val="en-GB"/>
              </w:rPr>
              <w:t>/person</w:t>
            </w:r>
          </w:p>
          <w:p>
            <w:pPr>
              <w:ind w:left="135"/>
              <w:jc w:val="center"/>
              <w:rPr>
                <w:rFonts w:eastAsia="黑体" w:cstheme="minorHAnsi"/>
                <w:kern w:val="0"/>
                <w:sz w:val="24"/>
                <w:szCs w:val="24"/>
                <w:lang w:val="en-GB"/>
              </w:rPr>
            </w:pPr>
            <w:r>
              <w:rPr>
                <w:rFonts w:eastAsia="黑体" w:cstheme="minorHAnsi"/>
                <w:kern w:val="0"/>
                <w:sz w:val="24"/>
                <w:szCs w:val="24"/>
                <w:lang w:val="en-GB"/>
              </w:rPr>
              <w:t>/hr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668" w:type="dxa"/>
            <w:vAlign w:val="center"/>
          </w:tcPr>
          <w:p>
            <w:pPr>
              <w:jc w:val="center"/>
              <w:rPr>
                <w:rFonts w:ascii="宋体" w:hAnsi="Arial" w:cs="Arial"/>
                <w:sz w:val="24"/>
                <w:szCs w:val="24"/>
                <w:lang w:val="de-DE"/>
              </w:rPr>
            </w:pPr>
            <w:r>
              <w:rPr>
                <w:rFonts w:hint="eastAsia" w:ascii="宋体" w:hAnsi="Arial" w:cs="Arial"/>
                <w:sz w:val="24"/>
                <w:szCs w:val="24"/>
                <w:lang w:val="de-DE" w:eastAsia="de-DE"/>
              </w:rPr>
              <w:t>工人</w:t>
            </w:r>
          </w:p>
          <w:p>
            <w:pPr>
              <w:jc w:val="center"/>
              <w:rPr>
                <w:rFonts w:hint="eastAsia" w:ascii="黑体" w:hAnsi="黑体" w:eastAsia="黑体"/>
                <w:sz w:val="24"/>
                <w:szCs w:val="24"/>
                <w:lang w:val="en-GB"/>
              </w:rPr>
            </w:pPr>
            <w:r>
              <w:rPr>
                <w:rFonts w:eastAsia="黑体" w:cstheme="minorHAnsi"/>
                <w:kern w:val="0"/>
                <w:sz w:val="24"/>
                <w:szCs w:val="24"/>
                <w:lang w:val="en-GB"/>
              </w:rPr>
              <w:t>worker</w:t>
            </w:r>
          </w:p>
        </w:tc>
        <w:tc>
          <w:tcPr>
            <w:tcW w:w="1417" w:type="dxa"/>
            <w:vAlign w:val="center"/>
          </w:tcPr>
          <w:p>
            <w:pPr>
              <w:jc w:val="center"/>
              <w:rPr>
                <w:rFonts w:hint="eastAsia" w:ascii="黑体" w:hAnsi="黑体" w:eastAsia="黑体"/>
                <w:sz w:val="24"/>
                <w:szCs w:val="24"/>
                <w:lang w:val="en-GB"/>
              </w:rPr>
            </w:pPr>
            <w:r>
              <w:rPr>
                <w:rFonts w:hint="eastAsia" w:ascii="黑体" w:hAnsi="黑体" w:eastAsia="黑体"/>
                <w:sz w:val="24"/>
                <w:szCs w:val="24"/>
              </w:rPr>
              <w:t>若干</w:t>
            </w:r>
          </w:p>
          <w:p>
            <w:pPr>
              <w:jc w:val="center"/>
              <w:rPr>
                <w:rFonts w:hint="eastAsia" w:ascii="黑体" w:hAnsi="黑体" w:eastAsia="黑体"/>
                <w:sz w:val="24"/>
                <w:szCs w:val="24"/>
                <w:lang w:val="en-GB"/>
              </w:rPr>
            </w:pPr>
            <w:r>
              <w:rPr>
                <w:rFonts w:eastAsia="黑体" w:cstheme="minorHAnsi"/>
                <w:kern w:val="0"/>
                <w:sz w:val="24"/>
                <w:szCs w:val="24"/>
                <w:lang w:val="en-GB"/>
              </w:rPr>
              <w:t>some</w:t>
            </w:r>
          </w:p>
        </w:tc>
        <w:tc>
          <w:tcPr>
            <w:tcW w:w="5954" w:type="dxa"/>
            <w:vAlign w:val="center"/>
          </w:tcPr>
          <w:p>
            <w:pPr>
              <w:jc w:val="center"/>
              <w:rPr>
                <w:rFonts w:hint="eastAsia" w:ascii="黑体" w:hAnsi="黑体" w:eastAsia="黑体"/>
                <w:sz w:val="24"/>
                <w:szCs w:val="24"/>
                <w:lang w:val="en-GB"/>
              </w:rPr>
            </w:pPr>
            <w:r>
              <w:rPr>
                <w:rFonts w:hint="eastAsia" w:ascii="黑体" w:hAnsi="黑体" w:eastAsia="黑体"/>
                <w:sz w:val="24"/>
                <w:szCs w:val="24"/>
              </w:rPr>
              <w:t>视具体情况安排任务</w:t>
            </w:r>
          </w:p>
          <w:p>
            <w:pPr>
              <w:jc w:val="center"/>
              <w:rPr>
                <w:rFonts w:hint="eastAsia" w:ascii="黑体" w:hAnsi="黑体" w:eastAsia="黑体"/>
                <w:sz w:val="24"/>
                <w:szCs w:val="24"/>
                <w:lang w:val="en-GB"/>
              </w:rPr>
            </w:pPr>
            <w:r>
              <w:rPr>
                <w:sz w:val="24"/>
                <w:szCs w:val="24"/>
              </w:rPr>
              <w:t>Able to be distributed to assist, depends on circumstances.</w:t>
            </w:r>
          </w:p>
        </w:tc>
        <w:tc>
          <w:tcPr>
            <w:tcW w:w="1417" w:type="dxa"/>
            <w:vAlign w:val="center"/>
          </w:tcPr>
          <w:p>
            <w:pPr>
              <w:jc w:val="center"/>
              <w:rPr>
                <w:rFonts w:hint="eastAsia" w:ascii="黑体" w:hAnsi="黑体" w:eastAsia="黑体"/>
                <w:sz w:val="24"/>
                <w:szCs w:val="24"/>
                <w:lang w:val="en-GB"/>
              </w:rPr>
            </w:pPr>
            <w:r>
              <w:rPr>
                <w:rFonts w:hint="eastAsia" w:ascii="黑体" w:hAnsi="黑体" w:eastAsia="黑体"/>
                <w:sz w:val="24"/>
                <w:szCs w:val="24"/>
              </w:rPr>
              <w:t>普通劳力</w:t>
            </w:r>
          </w:p>
          <w:p>
            <w:pPr>
              <w:jc w:val="center"/>
              <w:rPr>
                <w:rFonts w:hint="eastAsia" w:ascii="黑体" w:hAnsi="黑体" w:eastAsia="黑体"/>
                <w:sz w:val="24"/>
                <w:szCs w:val="24"/>
                <w:lang w:val="en-GB"/>
              </w:rPr>
            </w:pPr>
            <w:r>
              <w:rPr>
                <w:rFonts w:eastAsia="黑体" w:cstheme="minorHAnsi"/>
                <w:kern w:val="0"/>
                <w:sz w:val="24"/>
                <w:szCs w:val="24"/>
                <w:lang w:val="en-GB"/>
              </w:rPr>
              <w:t>labour</w:t>
            </w:r>
          </w:p>
        </w:tc>
        <w:tc>
          <w:tcPr>
            <w:tcW w:w="1543" w:type="dxa"/>
            <w:vMerge w:val="continue"/>
            <w:vAlign w:val="center"/>
          </w:tcPr>
          <w:p>
            <w:pPr>
              <w:jc w:val="center"/>
              <w:rPr>
                <w:rFonts w:eastAsia="PMingLiU" w:cstheme="minorHAnsi"/>
                <w:sz w:val="24"/>
                <w:szCs w:val="24"/>
                <w:lang w:eastAsia="zh-TW"/>
              </w:rPr>
            </w:pPr>
          </w:p>
        </w:tc>
        <w:tc>
          <w:tcPr>
            <w:tcW w:w="1418" w:type="dxa"/>
            <w:vAlign w:val="center"/>
          </w:tcPr>
          <w:p>
            <w:pPr>
              <w:ind w:left="135"/>
              <w:jc w:val="center"/>
              <w:rPr>
                <w:rFonts w:eastAsiaTheme="minorEastAsia" w:cstheme="minorHAnsi"/>
                <w:kern w:val="0"/>
                <w:sz w:val="24"/>
                <w:szCs w:val="24"/>
                <w:lang w:val="en-GB"/>
              </w:rPr>
            </w:pPr>
            <w:r>
              <w:rPr>
                <w:rFonts w:eastAsia="黑体" w:cstheme="minorHAnsi"/>
                <w:kern w:val="0"/>
                <w:sz w:val="24"/>
                <w:szCs w:val="24"/>
                <w:lang w:val="en-GB"/>
              </w:rPr>
              <w:t>600</w:t>
            </w:r>
          </w:p>
          <w:p>
            <w:pPr>
              <w:ind w:left="135"/>
              <w:jc w:val="center"/>
              <w:rPr>
                <w:rFonts w:eastAsia="黑体" w:cstheme="minorHAnsi"/>
                <w:kern w:val="0"/>
                <w:sz w:val="24"/>
                <w:szCs w:val="24"/>
                <w:lang w:val="en-GB"/>
              </w:rPr>
            </w:pPr>
            <w:r>
              <w:rPr>
                <w:rFonts w:eastAsia="黑体" w:cstheme="minorHAnsi"/>
                <w:kern w:val="0"/>
                <w:sz w:val="24"/>
                <w:szCs w:val="24"/>
                <w:lang w:val="en-GB"/>
              </w:rPr>
              <w:t>/person</w:t>
            </w:r>
          </w:p>
          <w:p>
            <w:pPr>
              <w:ind w:left="135"/>
              <w:jc w:val="center"/>
              <w:rPr>
                <w:rFonts w:eastAsia="黑体" w:cstheme="minorHAnsi"/>
                <w:kern w:val="0"/>
                <w:sz w:val="24"/>
                <w:szCs w:val="24"/>
                <w:lang w:val="en-GB"/>
              </w:rPr>
            </w:pPr>
            <w:r>
              <w:rPr>
                <w:rFonts w:eastAsia="黑体" w:cstheme="minorHAnsi"/>
                <w:kern w:val="0"/>
                <w:sz w:val="24"/>
                <w:szCs w:val="24"/>
                <w:lang w:val="en-GB"/>
              </w:rPr>
              <w:t>/8hr</w:t>
            </w:r>
          </w:p>
        </w:tc>
        <w:tc>
          <w:tcPr>
            <w:tcW w:w="1480" w:type="dxa"/>
            <w:vAlign w:val="center"/>
          </w:tcPr>
          <w:p>
            <w:pPr>
              <w:ind w:left="135"/>
              <w:jc w:val="center"/>
              <w:rPr>
                <w:rFonts w:eastAsia="黑体" w:cstheme="minorHAnsi"/>
                <w:kern w:val="0"/>
                <w:sz w:val="24"/>
                <w:szCs w:val="24"/>
                <w:lang w:val="en-GB"/>
              </w:rPr>
            </w:pPr>
            <w:r>
              <w:rPr>
                <w:rFonts w:eastAsia="黑体" w:cstheme="minorHAnsi"/>
                <w:kern w:val="0"/>
                <w:sz w:val="24"/>
                <w:szCs w:val="24"/>
                <w:lang w:val="en-GB"/>
              </w:rPr>
              <w:t>75/person</w:t>
            </w:r>
          </w:p>
          <w:p>
            <w:pPr>
              <w:ind w:left="135"/>
              <w:jc w:val="center"/>
              <w:rPr>
                <w:rFonts w:eastAsia="黑体" w:cstheme="minorHAnsi"/>
                <w:kern w:val="0"/>
                <w:sz w:val="24"/>
                <w:szCs w:val="24"/>
                <w:lang w:val="en-GB"/>
              </w:rPr>
            </w:pPr>
            <w:r>
              <w:rPr>
                <w:rFonts w:eastAsia="黑体" w:cstheme="minorHAnsi"/>
                <w:kern w:val="0"/>
                <w:sz w:val="24"/>
                <w:szCs w:val="24"/>
                <w:lang w:val="en-GB"/>
              </w:rPr>
              <w:t>/hr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1668" w:type="dxa"/>
            <w:vAlign w:val="center"/>
          </w:tcPr>
          <w:p>
            <w:pPr>
              <w:jc w:val="center"/>
              <w:rPr>
                <w:rFonts w:ascii="宋体" w:hAnsi="Arial" w:cs="Arial"/>
                <w:lang w:val="de-DE"/>
              </w:rPr>
            </w:pPr>
            <w:r>
              <w:rPr>
                <w:rFonts w:hint="eastAsia" w:ascii="宋体" w:hAnsi="Arial" w:cs="Arial"/>
                <w:lang w:val="de-DE"/>
              </w:rPr>
              <w:t>后勤保障人员</w:t>
            </w:r>
          </w:p>
          <w:p>
            <w:pPr>
              <w:jc w:val="center"/>
              <w:rPr>
                <w:rFonts w:ascii="宋体" w:hAnsi="Arial" w:cs="Arial"/>
                <w:lang w:val="de-DE" w:eastAsia="de-DE"/>
              </w:rPr>
            </w:pPr>
            <w:r>
              <w:rPr>
                <w:rFonts w:eastAsia="黑体" w:cstheme="minorHAnsi"/>
                <w:kern w:val="0"/>
                <w:sz w:val="24"/>
                <w:szCs w:val="24"/>
                <w:lang w:val="en-GB"/>
              </w:rPr>
              <w:t>Support</w:t>
            </w:r>
            <w:r>
              <w:rPr>
                <w:rFonts w:hint="eastAsia" w:eastAsia="黑体" w:cstheme="minorHAnsi"/>
                <w:kern w:val="0"/>
                <w:sz w:val="24"/>
                <w:szCs w:val="24"/>
                <w:lang w:val="en-GB"/>
              </w:rPr>
              <w:t xml:space="preserve"> manpower</w:t>
            </w:r>
          </w:p>
        </w:tc>
        <w:tc>
          <w:tcPr>
            <w:tcW w:w="1417" w:type="dxa"/>
            <w:vAlign w:val="center"/>
          </w:tcPr>
          <w:p>
            <w:pPr>
              <w:jc w:val="center"/>
              <w:rPr>
                <w:rFonts w:hint="eastAsia" w:ascii="黑体" w:hAnsi="黑体"/>
                <w:szCs w:val="21"/>
                <w:lang w:val="en-GB"/>
              </w:rPr>
            </w:pPr>
            <w:r>
              <w:rPr>
                <w:rFonts w:hint="eastAsia" w:ascii="黑体" w:hAnsi="黑体"/>
                <w:szCs w:val="21"/>
              </w:rPr>
              <w:t>若干</w:t>
            </w:r>
          </w:p>
          <w:p>
            <w:pPr>
              <w:jc w:val="center"/>
              <w:rPr>
                <w:rFonts w:hint="eastAsia" w:ascii="黑体" w:hAnsi="黑体"/>
                <w:szCs w:val="21"/>
                <w:lang w:val="en-GB"/>
              </w:rPr>
            </w:pPr>
            <w:r>
              <w:rPr>
                <w:rFonts w:eastAsia="黑体" w:cstheme="minorHAnsi"/>
                <w:kern w:val="0"/>
                <w:sz w:val="24"/>
                <w:szCs w:val="24"/>
                <w:lang w:val="en-GB"/>
              </w:rPr>
              <w:t>some</w:t>
            </w:r>
          </w:p>
        </w:tc>
        <w:tc>
          <w:tcPr>
            <w:tcW w:w="5954" w:type="dxa"/>
            <w:vAlign w:val="center"/>
          </w:tcPr>
          <w:p>
            <w:pPr>
              <w:jc w:val="center"/>
              <w:rPr>
                <w:rFonts w:hint="eastAsia" w:ascii="黑体" w:hAnsi="黑体"/>
                <w:szCs w:val="21"/>
                <w:lang w:val="en-GB"/>
              </w:rPr>
            </w:pPr>
            <w:r>
              <w:rPr>
                <w:rFonts w:hint="eastAsia" w:ascii="黑体" w:hAnsi="黑体"/>
                <w:szCs w:val="21"/>
              </w:rPr>
              <w:t>后勤保障</w:t>
            </w:r>
            <w:r>
              <w:rPr>
                <w:rFonts w:eastAsia="黑体" w:cstheme="minorHAnsi"/>
                <w:kern w:val="0"/>
                <w:sz w:val="24"/>
                <w:szCs w:val="24"/>
                <w:lang w:val="en-GB"/>
              </w:rPr>
              <w:t>Logistical support</w:t>
            </w:r>
          </w:p>
        </w:tc>
        <w:tc>
          <w:tcPr>
            <w:tcW w:w="1417" w:type="dxa"/>
            <w:vAlign w:val="center"/>
          </w:tcPr>
          <w:p>
            <w:pPr>
              <w:jc w:val="center"/>
              <w:rPr>
                <w:rFonts w:hint="eastAsia" w:ascii="黑体" w:hAnsi="黑体"/>
                <w:szCs w:val="21"/>
              </w:rPr>
            </w:pPr>
            <w:r>
              <w:rPr>
                <w:rFonts w:hint="eastAsia" w:ascii="黑体" w:hAnsi="黑体"/>
                <w:szCs w:val="21"/>
              </w:rPr>
              <w:t>---</w:t>
            </w:r>
          </w:p>
        </w:tc>
        <w:tc>
          <w:tcPr>
            <w:tcW w:w="1543" w:type="dxa"/>
            <w:vMerge w:val="continue"/>
            <w:vAlign w:val="center"/>
          </w:tcPr>
          <w:p>
            <w:pPr>
              <w:jc w:val="center"/>
              <w:rPr>
                <w:rFonts w:ascii="Arial" w:hAnsi="Arial" w:cs="Arial"/>
                <w:lang w:val="de-DE"/>
              </w:rPr>
            </w:pPr>
          </w:p>
        </w:tc>
        <w:tc>
          <w:tcPr>
            <w:tcW w:w="1418" w:type="dxa"/>
            <w:vAlign w:val="center"/>
          </w:tcPr>
          <w:p>
            <w:pPr>
              <w:ind w:left="135"/>
              <w:jc w:val="center"/>
              <w:rPr>
                <w:rFonts w:eastAsiaTheme="minorEastAsia" w:cstheme="minorHAnsi"/>
                <w:kern w:val="0"/>
                <w:sz w:val="24"/>
                <w:szCs w:val="24"/>
                <w:lang w:val="en-GB"/>
              </w:rPr>
            </w:pPr>
            <w:r>
              <w:rPr>
                <w:rFonts w:eastAsia="黑体" w:cstheme="minorHAnsi"/>
                <w:kern w:val="0"/>
                <w:sz w:val="24"/>
                <w:szCs w:val="24"/>
                <w:lang w:val="en-GB"/>
              </w:rPr>
              <w:t>600</w:t>
            </w:r>
          </w:p>
          <w:p>
            <w:pPr>
              <w:ind w:left="135"/>
              <w:jc w:val="center"/>
              <w:rPr>
                <w:rFonts w:eastAsia="黑体" w:cstheme="minorHAnsi"/>
                <w:kern w:val="0"/>
                <w:sz w:val="24"/>
                <w:szCs w:val="24"/>
                <w:lang w:val="en-GB"/>
              </w:rPr>
            </w:pPr>
            <w:r>
              <w:rPr>
                <w:rFonts w:eastAsia="黑体" w:cstheme="minorHAnsi"/>
                <w:kern w:val="0"/>
                <w:sz w:val="24"/>
                <w:szCs w:val="24"/>
                <w:lang w:val="en-GB"/>
              </w:rPr>
              <w:t>/person</w:t>
            </w:r>
          </w:p>
          <w:p>
            <w:pPr>
              <w:ind w:left="135"/>
              <w:jc w:val="center"/>
              <w:rPr>
                <w:rFonts w:eastAsia="黑体" w:cstheme="minorHAnsi"/>
                <w:kern w:val="0"/>
                <w:sz w:val="24"/>
                <w:szCs w:val="24"/>
                <w:lang w:val="en-GB"/>
              </w:rPr>
            </w:pPr>
            <w:r>
              <w:rPr>
                <w:rFonts w:eastAsia="黑体" w:cstheme="minorHAnsi"/>
                <w:kern w:val="0"/>
                <w:sz w:val="24"/>
                <w:szCs w:val="24"/>
                <w:lang w:val="en-GB"/>
              </w:rPr>
              <w:t>/8hr</w:t>
            </w:r>
          </w:p>
        </w:tc>
        <w:tc>
          <w:tcPr>
            <w:tcW w:w="1480" w:type="dxa"/>
            <w:vAlign w:val="center"/>
          </w:tcPr>
          <w:p>
            <w:pPr>
              <w:ind w:left="135"/>
              <w:jc w:val="center"/>
              <w:rPr>
                <w:rFonts w:eastAsia="黑体" w:cstheme="minorHAnsi"/>
                <w:kern w:val="0"/>
                <w:sz w:val="24"/>
                <w:szCs w:val="24"/>
                <w:lang w:val="en-GB"/>
              </w:rPr>
            </w:pPr>
            <w:r>
              <w:rPr>
                <w:rFonts w:eastAsia="黑体" w:cstheme="minorHAnsi"/>
                <w:kern w:val="0"/>
                <w:sz w:val="24"/>
                <w:szCs w:val="24"/>
                <w:lang w:val="en-GB"/>
              </w:rPr>
              <w:t>75/person</w:t>
            </w:r>
          </w:p>
          <w:p>
            <w:pPr>
              <w:ind w:left="135"/>
              <w:jc w:val="center"/>
              <w:rPr>
                <w:rFonts w:eastAsia="黑体" w:cstheme="minorHAnsi"/>
                <w:kern w:val="0"/>
                <w:sz w:val="24"/>
                <w:szCs w:val="24"/>
                <w:lang w:val="en-GB"/>
              </w:rPr>
            </w:pPr>
            <w:r>
              <w:rPr>
                <w:rFonts w:eastAsia="黑体" w:cstheme="minorHAnsi"/>
                <w:kern w:val="0"/>
                <w:sz w:val="24"/>
                <w:szCs w:val="24"/>
                <w:lang w:val="en-GB"/>
              </w:rPr>
              <w:t>/hr</w:t>
            </w:r>
          </w:p>
        </w:tc>
      </w:tr>
    </w:tbl>
    <w:p>
      <w:pPr>
        <w:rPr>
          <w:rFonts w:cstheme="minorHAnsi"/>
          <w:b/>
          <w:sz w:val="24"/>
          <w:szCs w:val="24"/>
        </w:rPr>
      </w:pPr>
    </w:p>
    <w:p>
      <w:pPr>
        <w:rPr>
          <w:rFonts w:cstheme="minorHAnsi"/>
          <w:b/>
          <w:sz w:val="24"/>
          <w:szCs w:val="24"/>
        </w:rPr>
      </w:pPr>
      <w:r>
        <w:rPr>
          <w:rFonts w:hint="eastAsia" w:cstheme="minorHAnsi"/>
          <w:b/>
          <w:sz w:val="24"/>
          <w:szCs w:val="24"/>
        </w:rPr>
        <w:t>6. 污染物处置</w:t>
      </w:r>
      <w:r>
        <w:rPr>
          <w:b/>
          <w:sz w:val="24"/>
          <w:szCs w:val="24"/>
          <w:u w:val="single"/>
        </w:rPr>
        <w:t>Waste</w:t>
      </w:r>
      <w:r>
        <w:rPr>
          <w:rFonts w:hint="eastAsia"/>
          <w:b/>
          <w:sz w:val="24"/>
          <w:szCs w:val="24"/>
          <w:u w:val="single"/>
        </w:rPr>
        <w:t xml:space="preserve"> Disposal </w:t>
      </w:r>
      <w:r>
        <w:rPr>
          <w:rFonts w:hint="eastAsia"/>
          <w:b/>
          <w:sz w:val="24"/>
          <w:szCs w:val="24"/>
        </w:rPr>
        <w:t xml:space="preserve">  (费率/元</w:t>
      </w:r>
      <w:r>
        <w:rPr>
          <w:rFonts w:hint="eastAsia"/>
          <w:b/>
          <w:sz w:val="24"/>
          <w:szCs w:val="24"/>
          <w:u w:val="single"/>
        </w:rPr>
        <w:t xml:space="preserve"> Rate/RMB)</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5"/>
        <w:gridCol w:w="3543"/>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435" w:type="dxa"/>
            <w:vMerge w:val="restart"/>
            <w:vAlign w:val="center"/>
          </w:tcPr>
          <w:p>
            <w:pPr>
              <w:jc w:val="center"/>
              <w:rPr>
                <w:rFonts w:cstheme="minorHAnsi"/>
                <w:sz w:val="24"/>
                <w:szCs w:val="24"/>
              </w:rPr>
            </w:pPr>
            <w:r>
              <w:rPr>
                <w:rFonts w:hint="eastAsia" w:cstheme="minorHAnsi"/>
                <w:sz w:val="24"/>
                <w:szCs w:val="24"/>
              </w:rPr>
              <w:t>污染物处置</w:t>
            </w:r>
          </w:p>
          <w:p>
            <w:pPr>
              <w:jc w:val="center"/>
              <w:rPr>
                <w:rFonts w:cstheme="minorHAnsi"/>
                <w:sz w:val="24"/>
                <w:szCs w:val="24"/>
              </w:rPr>
            </w:pPr>
            <w:r>
              <w:rPr>
                <w:rFonts w:eastAsiaTheme="minorEastAsia"/>
                <w:sz w:val="24"/>
                <w:szCs w:val="24"/>
              </w:rPr>
              <w:t>Waste</w:t>
            </w:r>
            <w:r>
              <w:rPr>
                <w:rFonts w:hint="eastAsia" w:eastAsiaTheme="minorEastAsia"/>
                <w:sz w:val="24"/>
                <w:szCs w:val="24"/>
              </w:rPr>
              <w:t xml:space="preserve"> Disposal/</w:t>
            </w:r>
            <w:r>
              <w:rPr>
                <w:rFonts w:eastAsiaTheme="minorEastAsia"/>
                <w:sz w:val="24"/>
                <w:szCs w:val="24"/>
              </w:rPr>
              <w:t>Treatment</w:t>
            </w:r>
          </w:p>
        </w:tc>
        <w:tc>
          <w:tcPr>
            <w:tcW w:w="3543" w:type="dxa"/>
            <w:vAlign w:val="center"/>
          </w:tcPr>
          <w:p>
            <w:pPr>
              <w:jc w:val="center"/>
              <w:rPr>
                <w:rFonts w:hint="eastAsia" w:ascii="黑体" w:hAnsi="黑体"/>
                <w:sz w:val="24"/>
                <w:szCs w:val="24"/>
                <w:lang w:val="en-GB"/>
              </w:rPr>
            </w:pPr>
            <w:r>
              <w:rPr>
                <w:rFonts w:hint="eastAsia" w:ascii="黑体" w:hAnsi="黑体"/>
                <w:sz w:val="24"/>
                <w:szCs w:val="24"/>
                <w:lang w:val="en-GB"/>
              </w:rPr>
              <w:t>固体污染物处置</w:t>
            </w:r>
          </w:p>
          <w:p>
            <w:pPr>
              <w:jc w:val="center"/>
              <w:rPr>
                <w:rFonts w:cstheme="minorHAnsi"/>
                <w:b/>
                <w:sz w:val="24"/>
                <w:szCs w:val="24"/>
              </w:rPr>
            </w:pPr>
            <w:r>
              <w:rPr>
                <w:rFonts w:hint="eastAsia" w:eastAsiaTheme="minorEastAsia"/>
                <w:sz w:val="24"/>
                <w:szCs w:val="24"/>
              </w:rPr>
              <w:t>Solid waster</w:t>
            </w:r>
          </w:p>
        </w:tc>
        <w:tc>
          <w:tcPr>
            <w:tcW w:w="3544" w:type="dxa"/>
            <w:vMerge w:val="restart"/>
            <w:vAlign w:val="center"/>
          </w:tcPr>
          <w:p>
            <w:pPr>
              <w:jc w:val="center"/>
              <w:rPr>
                <w:rFonts w:eastAsiaTheme="minorEastAsia"/>
                <w:sz w:val="24"/>
                <w:szCs w:val="24"/>
              </w:rPr>
            </w:pPr>
            <w:r>
              <w:rPr>
                <w:rFonts w:hint="eastAsia" w:eastAsiaTheme="minorEastAsia"/>
                <w:sz w:val="24"/>
                <w:szCs w:val="24"/>
              </w:rPr>
              <w:t>含包装、装卸、运输、处置环节费用</w:t>
            </w:r>
          </w:p>
          <w:p>
            <w:pPr>
              <w:jc w:val="center"/>
              <w:rPr>
                <w:rFonts w:eastAsiaTheme="minorEastAsia"/>
                <w:sz w:val="24"/>
                <w:szCs w:val="24"/>
              </w:rPr>
            </w:pPr>
            <w:r>
              <w:rPr>
                <w:rFonts w:hint="eastAsia" w:eastAsiaTheme="minorEastAsia"/>
                <w:sz w:val="24"/>
                <w:szCs w:val="24"/>
              </w:rPr>
              <w:t>Include package, load, transport and disposal</w:t>
            </w:r>
          </w:p>
        </w:tc>
        <w:tc>
          <w:tcPr>
            <w:tcW w:w="3544" w:type="dxa"/>
            <w:vAlign w:val="center"/>
          </w:tcPr>
          <w:p>
            <w:pPr>
              <w:jc w:val="center"/>
              <w:rPr>
                <w:rFonts w:cstheme="minorHAnsi"/>
                <w:b/>
                <w:sz w:val="24"/>
                <w:szCs w:val="24"/>
              </w:rPr>
            </w:pPr>
            <w:r>
              <w:rPr>
                <w:rFonts w:hint="eastAsia"/>
                <w:sz w:val="24"/>
                <w:szCs w:val="24"/>
              </w:rPr>
              <w:t>5000/ton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5" w:type="dxa"/>
            <w:vMerge w:val="continue"/>
            <w:vAlign w:val="center"/>
          </w:tcPr>
          <w:p>
            <w:pPr>
              <w:jc w:val="center"/>
              <w:rPr>
                <w:rFonts w:cstheme="minorHAnsi"/>
                <w:b/>
                <w:sz w:val="24"/>
                <w:szCs w:val="24"/>
              </w:rPr>
            </w:pPr>
          </w:p>
        </w:tc>
        <w:tc>
          <w:tcPr>
            <w:tcW w:w="3543" w:type="dxa"/>
            <w:vAlign w:val="center"/>
          </w:tcPr>
          <w:p>
            <w:pPr>
              <w:jc w:val="center"/>
              <w:rPr>
                <w:rFonts w:hint="eastAsia" w:ascii="黑体" w:hAnsi="黑体"/>
                <w:sz w:val="24"/>
                <w:szCs w:val="24"/>
                <w:lang w:val="en-GB"/>
              </w:rPr>
            </w:pPr>
            <w:r>
              <w:rPr>
                <w:rFonts w:hint="eastAsia" w:ascii="黑体" w:hAnsi="黑体"/>
                <w:sz w:val="24"/>
                <w:szCs w:val="24"/>
                <w:lang w:val="en-GB"/>
              </w:rPr>
              <w:t>液体化学品污染物处置</w:t>
            </w:r>
          </w:p>
          <w:p>
            <w:pPr>
              <w:jc w:val="center"/>
              <w:rPr>
                <w:rFonts w:cstheme="minorHAnsi"/>
                <w:b/>
                <w:sz w:val="24"/>
                <w:szCs w:val="24"/>
              </w:rPr>
            </w:pPr>
            <w:r>
              <w:rPr>
                <w:rFonts w:hint="eastAsia" w:eastAsiaTheme="minorEastAsia"/>
                <w:sz w:val="24"/>
                <w:szCs w:val="24"/>
              </w:rPr>
              <w:t>Chemical waster</w:t>
            </w:r>
          </w:p>
        </w:tc>
        <w:tc>
          <w:tcPr>
            <w:tcW w:w="3544" w:type="dxa"/>
            <w:vMerge w:val="continue"/>
            <w:vAlign w:val="center"/>
          </w:tcPr>
          <w:p>
            <w:pPr>
              <w:jc w:val="center"/>
              <w:rPr>
                <w:rFonts w:cstheme="minorHAnsi"/>
                <w:b/>
                <w:sz w:val="24"/>
                <w:szCs w:val="24"/>
              </w:rPr>
            </w:pPr>
          </w:p>
        </w:tc>
        <w:tc>
          <w:tcPr>
            <w:tcW w:w="3544" w:type="dxa"/>
            <w:vAlign w:val="center"/>
          </w:tcPr>
          <w:p>
            <w:pPr>
              <w:jc w:val="center"/>
              <w:rPr>
                <w:rFonts w:cstheme="minorHAnsi"/>
                <w:b/>
                <w:sz w:val="24"/>
                <w:szCs w:val="24"/>
              </w:rPr>
            </w:pPr>
            <w:r>
              <w:rPr>
                <w:rFonts w:hint="eastAsia"/>
                <w:sz w:val="24"/>
                <w:szCs w:val="24"/>
              </w:rPr>
              <w:t>8000/ton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3435" w:type="dxa"/>
            <w:vMerge w:val="continue"/>
            <w:vAlign w:val="center"/>
          </w:tcPr>
          <w:p>
            <w:pPr>
              <w:jc w:val="center"/>
              <w:rPr>
                <w:rFonts w:cstheme="minorHAnsi"/>
                <w:b/>
                <w:sz w:val="24"/>
                <w:szCs w:val="24"/>
              </w:rPr>
            </w:pPr>
          </w:p>
        </w:tc>
        <w:tc>
          <w:tcPr>
            <w:tcW w:w="3543" w:type="dxa"/>
            <w:vAlign w:val="center"/>
          </w:tcPr>
          <w:p>
            <w:pPr>
              <w:jc w:val="center"/>
              <w:rPr>
                <w:rFonts w:hint="eastAsia" w:ascii="黑体" w:hAnsi="黑体"/>
                <w:sz w:val="24"/>
                <w:szCs w:val="24"/>
              </w:rPr>
            </w:pPr>
            <w:r>
              <w:rPr>
                <w:rFonts w:hint="eastAsia" w:ascii="黑体" w:hAnsi="黑体"/>
                <w:sz w:val="24"/>
                <w:szCs w:val="24"/>
              </w:rPr>
              <w:t>油污水处理费</w:t>
            </w:r>
          </w:p>
          <w:p>
            <w:pPr>
              <w:jc w:val="center"/>
              <w:rPr>
                <w:rFonts w:hint="eastAsia" w:ascii="黑体" w:hAnsi="黑体"/>
                <w:sz w:val="24"/>
                <w:szCs w:val="24"/>
              </w:rPr>
            </w:pPr>
            <w:r>
              <w:rPr>
                <w:rFonts w:hint="eastAsia" w:eastAsiaTheme="minorEastAsia"/>
                <w:sz w:val="24"/>
                <w:szCs w:val="24"/>
              </w:rPr>
              <w:t>Oil and water waster</w:t>
            </w:r>
          </w:p>
        </w:tc>
        <w:tc>
          <w:tcPr>
            <w:tcW w:w="3544" w:type="dxa"/>
            <w:vMerge w:val="continue"/>
            <w:vAlign w:val="center"/>
          </w:tcPr>
          <w:p>
            <w:pPr>
              <w:jc w:val="center"/>
              <w:rPr>
                <w:rFonts w:cstheme="minorHAnsi"/>
                <w:b/>
                <w:sz w:val="24"/>
                <w:szCs w:val="24"/>
              </w:rPr>
            </w:pPr>
          </w:p>
        </w:tc>
        <w:tc>
          <w:tcPr>
            <w:tcW w:w="3544" w:type="dxa"/>
            <w:vAlign w:val="center"/>
          </w:tcPr>
          <w:p>
            <w:pPr>
              <w:jc w:val="center"/>
              <w:rPr>
                <w:rFonts w:cstheme="minorHAnsi"/>
                <w:b/>
                <w:color w:val="FF0000"/>
                <w:sz w:val="24"/>
                <w:szCs w:val="24"/>
              </w:rPr>
            </w:pPr>
            <w:r>
              <w:rPr>
                <w:rFonts w:eastAsiaTheme="minorEastAsia"/>
                <w:sz w:val="24"/>
                <w:szCs w:val="24"/>
              </w:rPr>
              <w:t>Actual</w:t>
            </w:r>
            <w:r>
              <w:rPr>
                <w:rFonts w:hint="eastAsia" w:eastAsiaTheme="minorEastAsia"/>
                <w:sz w:val="24"/>
                <w:szCs w:val="24"/>
              </w:rPr>
              <w:t xml:space="preserve"> cost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3435" w:type="dxa"/>
            <w:vMerge w:val="continue"/>
            <w:vAlign w:val="center"/>
          </w:tcPr>
          <w:p>
            <w:pPr>
              <w:jc w:val="center"/>
              <w:rPr>
                <w:rFonts w:cstheme="minorHAnsi"/>
                <w:b/>
                <w:sz w:val="24"/>
                <w:szCs w:val="24"/>
              </w:rPr>
            </w:pPr>
          </w:p>
        </w:tc>
        <w:tc>
          <w:tcPr>
            <w:tcW w:w="3543" w:type="dxa"/>
            <w:vAlign w:val="center"/>
          </w:tcPr>
          <w:p>
            <w:pPr>
              <w:jc w:val="center"/>
              <w:rPr>
                <w:rFonts w:hint="eastAsia" w:ascii="黑体" w:hAnsi="黑体"/>
                <w:sz w:val="24"/>
                <w:szCs w:val="24"/>
              </w:rPr>
            </w:pPr>
            <w:r>
              <w:rPr>
                <w:rFonts w:hint="eastAsia" w:ascii="黑体" w:hAnsi="黑体"/>
                <w:sz w:val="24"/>
                <w:szCs w:val="24"/>
              </w:rPr>
              <w:t>被污染船体清洗</w:t>
            </w:r>
          </w:p>
          <w:p>
            <w:pPr>
              <w:jc w:val="center"/>
              <w:rPr>
                <w:rFonts w:hint="eastAsia" w:ascii="黑体" w:hAnsi="黑体"/>
                <w:sz w:val="24"/>
                <w:szCs w:val="24"/>
              </w:rPr>
            </w:pPr>
            <w:r>
              <w:rPr>
                <w:rFonts w:hint="eastAsia" w:eastAsiaTheme="minorEastAsia"/>
                <w:sz w:val="24"/>
                <w:szCs w:val="24"/>
              </w:rPr>
              <w:t>Vessel hull cleaning</w:t>
            </w:r>
          </w:p>
        </w:tc>
        <w:tc>
          <w:tcPr>
            <w:tcW w:w="3544" w:type="dxa"/>
            <w:vAlign w:val="center"/>
          </w:tcPr>
          <w:p>
            <w:pPr>
              <w:jc w:val="center"/>
              <w:rPr>
                <w:rFonts w:cstheme="minorHAnsi"/>
                <w:sz w:val="24"/>
                <w:szCs w:val="24"/>
              </w:rPr>
            </w:pPr>
            <w:r>
              <w:rPr>
                <w:rFonts w:hint="eastAsia" w:cstheme="minorHAnsi"/>
                <w:sz w:val="24"/>
                <w:szCs w:val="24"/>
              </w:rPr>
              <w:t>含清洗物资</w:t>
            </w:r>
          </w:p>
          <w:p>
            <w:pPr>
              <w:jc w:val="center"/>
              <w:rPr>
                <w:rFonts w:cstheme="minorHAnsi"/>
                <w:sz w:val="24"/>
                <w:szCs w:val="24"/>
              </w:rPr>
            </w:pPr>
            <w:r>
              <w:rPr>
                <w:rFonts w:eastAsiaTheme="minorEastAsia"/>
                <w:sz w:val="24"/>
                <w:szCs w:val="24"/>
              </w:rPr>
              <w:t>I</w:t>
            </w:r>
            <w:r>
              <w:rPr>
                <w:rFonts w:hint="eastAsia" w:eastAsiaTheme="minorEastAsia"/>
                <w:sz w:val="24"/>
                <w:szCs w:val="24"/>
              </w:rPr>
              <w:t>ncluding cleaning equipment</w:t>
            </w:r>
          </w:p>
        </w:tc>
        <w:tc>
          <w:tcPr>
            <w:tcW w:w="3544" w:type="dxa"/>
            <w:vAlign w:val="center"/>
          </w:tcPr>
          <w:p>
            <w:pPr>
              <w:jc w:val="center"/>
              <w:rPr>
                <w:rFonts w:eastAsiaTheme="minorEastAsia"/>
                <w:sz w:val="24"/>
                <w:szCs w:val="24"/>
              </w:rPr>
            </w:pPr>
            <w:r>
              <w:rPr>
                <w:rFonts w:eastAsiaTheme="minorEastAsia"/>
                <w:sz w:val="24"/>
                <w:szCs w:val="24"/>
              </w:rPr>
              <w:t>Actual</w:t>
            </w:r>
            <w:r>
              <w:rPr>
                <w:rFonts w:hint="eastAsia" w:eastAsiaTheme="minorEastAsia"/>
                <w:sz w:val="24"/>
                <w:szCs w:val="24"/>
              </w:rPr>
              <w:t xml:space="preserve"> cost</w:t>
            </w:r>
          </w:p>
        </w:tc>
      </w:tr>
    </w:tbl>
    <w:p>
      <w:pPr>
        <w:rPr>
          <w:rFonts w:cstheme="minorHAnsi"/>
          <w:b/>
          <w:sz w:val="24"/>
          <w:szCs w:val="24"/>
        </w:rPr>
      </w:pPr>
    </w:p>
    <w:p>
      <w:pPr>
        <w:pStyle w:val="17"/>
        <w:numPr>
          <w:ilvl w:val="0"/>
          <w:numId w:val="4"/>
        </w:numPr>
        <w:ind w:firstLineChars="0"/>
        <w:rPr>
          <w:b/>
          <w:sz w:val="24"/>
          <w:szCs w:val="24"/>
          <w:u w:val="single"/>
        </w:rPr>
      </w:pPr>
      <w:r>
        <w:rPr>
          <w:rFonts w:hint="eastAsia" w:cstheme="minorHAnsi"/>
          <w:b/>
          <w:sz w:val="24"/>
          <w:szCs w:val="24"/>
        </w:rPr>
        <w:t>说明</w:t>
      </w:r>
      <w:r>
        <w:rPr>
          <w:rFonts w:hint="eastAsia"/>
          <w:b/>
          <w:sz w:val="24"/>
          <w:szCs w:val="24"/>
          <w:u w:val="single"/>
        </w:rPr>
        <w:t>Remark</w:t>
      </w:r>
    </w:p>
    <w:tbl>
      <w:tblPr>
        <w:tblStyle w:val="8"/>
        <w:tblW w:w="14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4034" w:type="dxa"/>
          </w:tcPr>
          <w:p>
            <w:pPr>
              <w:rPr>
                <w:rFonts w:ascii="Arial" w:hAnsi="Arial" w:cs="Arial"/>
                <w:lang w:val="de-DE"/>
              </w:rPr>
            </w:pPr>
            <w:r>
              <w:rPr>
                <w:rFonts w:hint="eastAsia" w:ascii="Arial" w:hAnsi="Arial" w:cs="Arial"/>
                <w:lang w:val="de-DE"/>
              </w:rPr>
              <w:t>管理费Over Head：总金额的10%      10% of Total Cost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14034" w:type="dxa"/>
          </w:tcPr>
          <w:p>
            <w:pPr>
              <w:rPr>
                <w:rFonts w:ascii="Arial" w:hAnsi="Arial" w:cs="Arial"/>
                <w:lang w:val="de-DE"/>
              </w:rPr>
            </w:pPr>
            <w:r>
              <w:rPr>
                <w:rFonts w:hint="eastAsia" w:ascii="Arial" w:hAnsi="Arial" w:cs="Arial"/>
                <w:lang w:val="de-DE"/>
              </w:rPr>
              <w:t>税费 Tax： 7</w:t>
            </w:r>
            <w:r>
              <w:rPr>
                <w:rFonts w:ascii="Arial" w:hAnsi="Arial" w:cs="Arial"/>
                <w:lang w:val="de-DE"/>
              </w:rPr>
              <w:t>%</w:t>
            </w:r>
            <w:r>
              <w:rPr>
                <w:rFonts w:hint="eastAsia" w:ascii="Arial" w:hAnsi="Arial" w:cs="Arial"/>
                <w:lang w:val="de-D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14034" w:type="dxa"/>
            <w:vAlign w:val="center"/>
          </w:tcPr>
          <w:p>
            <w:pPr>
              <w:rPr>
                <w:rFonts w:ascii="Arial" w:hAnsi="Arial" w:cs="Arial"/>
                <w:lang w:val="de-DE"/>
              </w:rPr>
            </w:pPr>
            <w:r>
              <w:rPr>
                <w:rFonts w:hint="eastAsia" w:ascii="宋体" w:hAnsi="Arial" w:cs="Arial"/>
                <w:lang w:val="de-DE" w:eastAsia="de-DE"/>
              </w:rPr>
              <w:t>缩写</w:t>
            </w:r>
            <w:r>
              <w:rPr>
                <w:rFonts w:ascii="Arial" w:hAnsi="Arial" w:cs="Arial"/>
                <w:lang w:val="de-DE" w:eastAsia="de-DE"/>
              </w:rPr>
              <w:t>Abbreviations:DWT:</w:t>
            </w:r>
            <w:r>
              <w:rPr>
                <w:rFonts w:hint="eastAsia" w:ascii="宋体" w:hAnsi="Arial" w:cs="Arial"/>
                <w:lang w:val="de-DE"/>
              </w:rPr>
              <w:t>载重吨</w:t>
            </w:r>
            <w:r>
              <w:rPr>
                <w:rFonts w:ascii="Arial" w:hAnsi="Arial" w:cs="Arial"/>
                <w:lang w:val="de-DE"/>
              </w:rPr>
              <w:t>D</w:t>
            </w:r>
            <w:r>
              <w:rPr>
                <w:rFonts w:ascii="Arial" w:hAnsi="Arial" w:cs="Arial"/>
                <w:lang w:val="de-DE" w:eastAsia="de-DE"/>
              </w:rPr>
              <w:t>eadweight Tonnage</w:t>
            </w:r>
            <w:r>
              <w:rPr>
                <w:rFonts w:hint="eastAsia" w:ascii="Arial" w:hAnsi="Arial" w:cs="Arial"/>
                <w:lang w:val="de-DE"/>
              </w:rPr>
              <w:t xml:space="preserve">    GT：总吨 Gross Tonnage   </w:t>
            </w:r>
            <w:r>
              <w:rPr>
                <w:rFonts w:ascii="Arial" w:hAnsi="Arial" w:cs="Arial"/>
                <w:lang w:val="de-DE" w:eastAsia="de-DE"/>
              </w:rPr>
              <w:t>RMB:</w:t>
            </w:r>
            <w:r>
              <w:rPr>
                <w:rFonts w:hint="eastAsia" w:ascii="Arial" w:hAnsi="Arial" w:cs="Arial"/>
                <w:lang w:val="de-DE"/>
              </w:rPr>
              <w:t>人民币</w:t>
            </w:r>
            <w:r>
              <w:rPr>
                <w:rFonts w:ascii="Arial" w:hAnsi="Arial" w:cs="Arial"/>
                <w:lang w:val="de-DE" w:eastAsia="de-DE"/>
              </w:rPr>
              <w:t xml:space="preserve"> Ren Min Bi</w:t>
            </w:r>
          </w:p>
          <w:p>
            <w:pPr>
              <w:rPr>
                <w:rFonts w:ascii="Arial" w:hAnsi="Arial" w:cs="Arial"/>
                <w:lang w:val="de-DE"/>
              </w:rPr>
            </w:pPr>
            <w:r>
              <w:rPr>
                <w:rFonts w:hint="eastAsia" w:ascii="Arial" w:hAnsi="Arial" w:cs="Arial"/>
                <w:lang w:val="de-DE"/>
              </w:rPr>
              <w:t>未列项目按照实际发生费用结算Un- list items will settle the cost according to the actual cost.</w:t>
            </w:r>
          </w:p>
          <w:p>
            <w:pPr>
              <w:rPr>
                <w:rFonts w:ascii="Arial" w:hAnsi="Arial" w:cs="Arial"/>
                <w:spacing w:val="-8"/>
                <w:lang w:val="de-DE"/>
              </w:rPr>
            </w:pPr>
            <w:r>
              <w:rPr>
                <w:rFonts w:hint="eastAsia" w:ascii="Arial" w:hAnsi="Arial" w:cs="Arial"/>
                <w:lang w:val="de-DE"/>
              </w:rPr>
              <w:t>国际船舶参考国际通用惯例结算</w:t>
            </w:r>
            <w:r>
              <w:rPr>
                <w:rFonts w:hint="eastAsia" w:ascii="Arial" w:hAnsi="Arial" w:cs="Arial"/>
                <w:spacing w:val="-8"/>
                <w:lang w:val="de-DE"/>
              </w:rPr>
              <w:t>Overseas ships will settle the cost according to the international standard.</w:t>
            </w:r>
          </w:p>
          <w:p>
            <w:pPr>
              <w:rPr>
                <w:rFonts w:cstheme="minorHAnsi"/>
                <w:kern w:val="0"/>
                <w:sz w:val="22"/>
                <w:lang w:val="de-DE"/>
              </w:rPr>
            </w:pPr>
            <w:r>
              <w:rPr>
                <w:rFonts w:hint="eastAsia" w:ascii="Arial" w:hAnsi="Arial" w:cs="Arial"/>
                <w:lang w:val="de-DE"/>
              </w:rPr>
              <w:t>在事故现场，没有使用的应急设备按费率表价格的50%收取费用</w:t>
            </w:r>
            <w:r>
              <w:rPr>
                <w:rFonts w:cstheme="minorHAnsi"/>
                <w:kern w:val="0"/>
                <w:sz w:val="22"/>
                <w:lang w:val="de-DE"/>
              </w:rPr>
              <w:t>50% rate applies on the equipment</w:t>
            </w:r>
            <w:r>
              <w:rPr>
                <w:rFonts w:hint="eastAsia" w:cstheme="minorHAnsi"/>
                <w:kern w:val="0"/>
                <w:sz w:val="22"/>
                <w:lang w:val="de-DE"/>
              </w:rPr>
              <w:t xml:space="preserve"> </w:t>
            </w:r>
            <w:r>
              <w:rPr>
                <w:rFonts w:cstheme="minorHAnsi"/>
                <w:kern w:val="0"/>
                <w:sz w:val="22"/>
                <w:lang w:val="de-DE"/>
              </w:rPr>
              <w:t>placed on-site but not used.</w:t>
            </w:r>
          </w:p>
          <w:p>
            <w:pPr>
              <w:rPr>
                <w:rFonts w:asciiTheme="minorHAnsi" w:hAnsiTheme="minorHAnsi" w:cstheme="minorHAnsi"/>
                <w:kern w:val="0"/>
                <w:sz w:val="22"/>
                <w:szCs w:val="20"/>
                <w:lang w:val="de-DE"/>
              </w:rPr>
            </w:pPr>
            <w:r>
              <w:rPr>
                <w:rFonts w:hint="eastAsia" w:asciiTheme="minorHAnsi" w:hAnsiTheme="minorHAnsi" w:cstheme="minorHAnsi"/>
                <w:kern w:val="0"/>
                <w:sz w:val="22"/>
                <w:szCs w:val="20"/>
                <w:lang w:val="de-DE"/>
              </w:rPr>
              <w:t>船舶计费时间以日历日为一个计量单位，从</w:t>
            </w:r>
            <w:r>
              <w:rPr>
                <w:rFonts w:asciiTheme="minorHAnsi" w:hAnsiTheme="minorHAnsi" w:cstheme="minorHAnsi"/>
                <w:kern w:val="0"/>
                <w:sz w:val="22"/>
                <w:szCs w:val="20"/>
                <w:lang w:val="de-DE"/>
              </w:rPr>
              <w:t>0:00-24:00</w:t>
            </w:r>
            <w:r>
              <w:rPr>
                <w:rFonts w:hint="eastAsia" w:asciiTheme="minorHAnsi" w:hAnsiTheme="minorHAnsi" w:cstheme="minorHAnsi"/>
                <w:kern w:val="0"/>
                <w:sz w:val="22"/>
                <w:szCs w:val="20"/>
                <w:lang w:val="de-DE"/>
              </w:rPr>
              <w:t>，基础收费一个工班，超出一工班按小时收费。</w:t>
            </w:r>
          </w:p>
          <w:p>
            <w:pPr>
              <w:rPr>
                <w:rFonts w:ascii="Arial" w:hAnsi="Arial" w:cs="Arial"/>
                <w:lang w:val="de-DE"/>
              </w:rPr>
            </w:pPr>
            <w:r>
              <w:rPr>
                <w:rFonts w:hint="eastAsia" w:cstheme="minorHAnsi"/>
                <w:kern w:val="0"/>
                <w:sz w:val="22"/>
                <w:lang w:val="de-DE"/>
              </w:rPr>
              <w:t>Vessels′calculate as daily rate，basic charge one shift，more than one shift charge by hour.</w:t>
            </w:r>
          </w:p>
          <w:p>
            <w:pPr>
              <w:rPr>
                <w:rFonts w:ascii="Arial" w:hAnsi="Arial" w:cs="Arial"/>
                <w:lang w:val="de-DE"/>
              </w:rPr>
            </w:pPr>
            <w:r>
              <w:rPr>
                <w:rFonts w:hint="eastAsia" w:ascii="Arial" w:hAnsi="Arial" w:cs="Arial" w:eastAsiaTheme="minorEastAsia"/>
                <w:lang w:val="de-DE"/>
              </w:rPr>
              <w:t>一工班为8小时，</w:t>
            </w:r>
            <w:r>
              <w:rPr>
                <w:rFonts w:hint="eastAsia" w:ascii="Arial" w:hAnsi="Arial" w:cs="Arial"/>
                <w:lang w:val="de-DE"/>
              </w:rPr>
              <w:t>使用时间不足</w:t>
            </w:r>
            <w:r>
              <w:rPr>
                <w:rFonts w:hint="eastAsia" w:ascii="Arial" w:hAnsi="Arial" w:cs="Arial" w:eastAsiaTheme="minorEastAsia"/>
                <w:lang w:val="de-DE"/>
              </w:rPr>
              <w:t>一工班</w:t>
            </w:r>
            <w:r>
              <w:rPr>
                <w:rFonts w:hint="eastAsia" w:ascii="Arial" w:hAnsi="Arial" w:cs="Arial"/>
                <w:lang w:val="de-DE"/>
              </w:rPr>
              <w:t>的按</w:t>
            </w:r>
            <w:r>
              <w:rPr>
                <w:rFonts w:hint="eastAsia" w:ascii="Arial" w:hAnsi="Arial" w:cs="Arial" w:eastAsiaTheme="minorEastAsia"/>
                <w:lang w:val="de-DE"/>
              </w:rPr>
              <w:t>一工班</w:t>
            </w:r>
            <w:r>
              <w:rPr>
                <w:rFonts w:hint="eastAsia" w:ascii="Arial" w:hAnsi="Arial" w:cs="Arial"/>
                <w:lang w:val="de-DE"/>
              </w:rPr>
              <w:t>计算</w:t>
            </w:r>
            <w:r>
              <w:rPr>
                <w:rFonts w:ascii="Arial" w:hAnsi="Arial" w:cs="Arial" w:eastAsiaTheme="minorEastAsia"/>
                <w:lang w:val="de-DE"/>
              </w:rPr>
              <w:t xml:space="preserve">A working </w:t>
            </w:r>
            <w:r>
              <w:rPr>
                <w:rFonts w:hint="eastAsia" w:ascii="Arial" w:hAnsi="Arial" w:cs="Arial" w:eastAsiaTheme="minorEastAsia"/>
                <w:lang w:val="de-DE"/>
              </w:rPr>
              <w:t>shift</w:t>
            </w:r>
            <w:r>
              <w:rPr>
                <w:rFonts w:ascii="Arial" w:hAnsi="Arial" w:cs="Arial" w:eastAsiaTheme="minorEastAsia"/>
                <w:lang w:val="de-DE"/>
              </w:rPr>
              <w:t xml:space="preserve"> </w:t>
            </w:r>
            <w:r>
              <w:rPr>
                <w:rFonts w:hint="eastAsia" w:ascii="Arial" w:hAnsi="Arial" w:cs="Arial" w:eastAsiaTheme="minorEastAsia"/>
                <w:lang w:val="de-DE"/>
              </w:rPr>
              <w:t>is</w:t>
            </w:r>
            <w:r>
              <w:rPr>
                <w:rFonts w:ascii="Arial" w:hAnsi="Arial" w:cs="Arial" w:eastAsiaTheme="minorEastAsia"/>
                <w:lang w:val="de-DE"/>
              </w:rPr>
              <w:t xml:space="preserve"> 8 hours, use time less than a shift by shift calculation</w:t>
            </w:r>
          </w:p>
          <w:p>
            <w:pPr>
              <w:rPr>
                <w:rFonts w:ascii="Arial" w:hAnsi="Arial" w:cs="Arial"/>
                <w:lang w:val="de-DE"/>
              </w:rPr>
            </w:pPr>
            <w:r>
              <w:rPr>
                <w:rFonts w:hint="eastAsia" w:ascii="Arial" w:hAnsi="Arial" w:cs="Arial"/>
                <w:lang w:val="de-DE"/>
              </w:rPr>
              <w:t>与应急作业直接相关的通讯才计收通讯费 Communication fee is applied to those directly involved in communications.</w:t>
            </w:r>
          </w:p>
          <w:p>
            <w:pPr>
              <w:rPr>
                <w:rFonts w:ascii="Arial" w:hAnsi="Arial" w:cs="Arial"/>
                <w:lang w:val="de-DE"/>
              </w:rPr>
            </w:pPr>
            <w:r>
              <w:rPr>
                <w:rFonts w:hint="eastAsia" w:ascii="Arial" w:hAnsi="Arial" w:cs="Arial" w:eastAsiaTheme="minorEastAsia"/>
                <w:lang w:val="de-DE"/>
              </w:rPr>
              <w:t>人员8</w:t>
            </w:r>
            <w:r>
              <w:rPr>
                <w:rFonts w:hint="eastAsia" w:ascii="Arial" w:hAnsi="Arial" w:cs="Arial"/>
                <w:lang w:val="de-DE"/>
              </w:rPr>
              <w:t>小时正常工作时间</w:t>
            </w:r>
            <w:r>
              <w:rPr>
                <w:rFonts w:hint="eastAsia" w:ascii="Arial" w:hAnsi="Arial" w:cs="Arial" w:eastAsiaTheme="minorEastAsia"/>
                <w:lang w:val="de-DE"/>
              </w:rPr>
              <w:t>即白班</w:t>
            </w:r>
            <w:r>
              <w:rPr>
                <w:rFonts w:hint="eastAsia" w:ascii="Arial" w:hAnsi="Arial" w:cs="Arial"/>
                <w:lang w:val="de-DE"/>
              </w:rPr>
              <w:t>为早8点至下午4点，其余时间按照晚班处理</w:t>
            </w:r>
            <w:r>
              <w:rPr>
                <w:rFonts w:ascii="Arial" w:hAnsi="Arial" w:cs="Arial"/>
                <w:lang w:val="de-DE"/>
              </w:rPr>
              <w:t>N</w:t>
            </w:r>
            <w:r>
              <w:rPr>
                <w:rFonts w:hint="eastAsia" w:ascii="Arial" w:hAnsi="Arial" w:cs="Arial"/>
                <w:lang w:val="de-DE"/>
              </w:rPr>
              <w:t>ormal working hour is 8am-4pm, night shift is from 4pm- 8am +1.</w:t>
            </w:r>
          </w:p>
          <w:p>
            <w:pPr>
              <w:rPr>
                <w:rFonts w:ascii="Arial" w:hAnsi="Arial" w:cs="Arial"/>
                <w:lang w:val="de-DE"/>
              </w:rPr>
            </w:pPr>
            <w:r>
              <w:rPr>
                <w:rFonts w:hint="eastAsia" w:ascii="Arial" w:hAnsi="Arial" w:cs="Arial"/>
                <w:lang w:val="de-DE"/>
              </w:rPr>
              <w:t>所有在应急处置中损坏、遗失的物资设备按成本价收取费用</w:t>
            </w:r>
            <w:r>
              <w:rPr>
                <w:rFonts w:ascii="Arial" w:hAnsi="Arial" w:cs="Arial"/>
                <w:lang w:val="de-DE"/>
              </w:rPr>
              <w:t>D</w:t>
            </w:r>
            <w:r>
              <w:rPr>
                <w:rFonts w:hint="eastAsia" w:ascii="Arial" w:hAnsi="Arial" w:cs="Arial"/>
                <w:lang w:val="de-DE"/>
              </w:rPr>
              <w:t>amage and lost items will be charge by cost price.</w:t>
            </w:r>
          </w:p>
          <w:p>
            <w:pPr>
              <w:rPr>
                <w:rFonts w:ascii="Arial" w:hAnsi="Arial" w:cs="Arial"/>
                <w:lang w:val="de-DE"/>
              </w:rPr>
            </w:pPr>
            <w:r>
              <w:rPr>
                <w:rFonts w:hint="eastAsia" w:ascii="Arial" w:hAnsi="Arial" w:cs="Arial"/>
                <w:lang w:val="de-DE"/>
              </w:rPr>
              <w:t>船舶的标准配备按照实际使用数量进行收费</w:t>
            </w:r>
            <w:r>
              <w:rPr>
                <w:rFonts w:ascii="Arial" w:hAnsi="Arial" w:cs="Arial"/>
                <w:lang w:val="de-DE"/>
              </w:rPr>
              <w:t>S</w:t>
            </w:r>
            <w:r>
              <w:rPr>
                <w:rFonts w:hint="eastAsia" w:ascii="Arial" w:hAnsi="Arial" w:cs="Arial"/>
                <w:lang w:val="de-DE"/>
              </w:rPr>
              <w:t>tandard equipment in the vessel will be charge by ac</w:t>
            </w:r>
            <w:r>
              <w:rPr>
                <w:rFonts w:hint="eastAsia" w:ascii="Arial" w:hAnsi="Arial" w:cs="Arial" w:eastAsiaTheme="minorEastAsia"/>
                <w:lang w:val="de-DE"/>
              </w:rPr>
              <w:t>t</w:t>
            </w:r>
            <w:r>
              <w:rPr>
                <w:rFonts w:hint="eastAsia" w:ascii="Arial" w:hAnsi="Arial" w:cs="Arial"/>
                <w:lang w:val="de-DE"/>
              </w:rPr>
              <w:t>ual use.</w:t>
            </w:r>
          </w:p>
          <w:p>
            <w:pPr>
              <w:rPr>
                <w:rFonts w:cstheme="minorHAnsi"/>
                <w:kern w:val="0"/>
                <w:sz w:val="22"/>
                <w:lang w:val="de-DE"/>
              </w:rPr>
            </w:pPr>
            <w:r>
              <w:rPr>
                <w:rFonts w:hint="eastAsia" w:ascii="Arial" w:hAnsi="Arial" w:cs="Arial"/>
                <w:lang w:val="de-DE"/>
              </w:rPr>
              <w:t xml:space="preserve">船舶往返、巡航、靠泊事故现场及周边海域视为作业Ships go and return, </w:t>
            </w:r>
            <w:r>
              <w:rPr>
                <w:rFonts w:ascii="Arial" w:hAnsi="Arial" w:cs="Arial"/>
                <w:lang w:val="de-DE"/>
              </w:rPr>
              <w:t>cruise</w:t>
            </w:r>
            <w:r>
              <w:rPr>
                <w:rFonts w:hint="eastAsia" w:ascii="Arial" w:hAnsi="Arial" w:cs="Arial"/>
                <w:lang w:val="de-DE"/>
              </w:rPr>
              <w:t>，berth alongside the incident site calculate in the work shift.</w:t>
            </w:r>
          </w:p>
        </w:tc>
      </w:tr>
    </w:tbl>
    <w:p>
      <w:pPr>
        <w:widowControl/>
        <w:jc w:val="left"/>
        <w:rPr>
          <w:rFonts w:ascii="Times New Roman" w:hAnsi="Times New Roman" w:eastAsia="仿宋_GB2312"/>
          <w:kern w:val="0"/>
          <w:sz w:val="24"/>
          <w:szCs w:val="24"/>
          <w:lang w:val="de-DE"/>
        </w:rPr>
        <w:sectPr>
          <w:pgSz w:w="16838" w:h="11906" w:orient="landscape"/>
          <w:pgMar w:top="567" w:right="1440" w:bottom="340" w:left="1440" w:header="851" w:footer="79" w:gutter="0"/>
          <w:cols w:space="425" w:num="1"/>
          <w:docGrid w:linePitch="312" w:charSpace="0"/>
        </w:sectPr>
      </w:pPr>
    </w:p>
    <w:p>
      <w:pPr>
        <w:widowControl/>
        <w:jc w:val="left"/>
        <w:rPr>
          <w:rFonts w:hint="eastAsia" w:ascii="仿宋" w:hAnsi="仿宋" w:eastAsia="仿宋"/>
          <w:kern w:val="0"/>
          <w:sz w:val="24"/>
          <w:szCs w:val="24"/>
          <w:lang w:val="de-DE"/>
        </w:rPr>
      </w:pPr>
      <w:r>
        <w:rPr>
          <w:rFonts w:hint="eastAsia" w:ascii="仿宋" w:hAnsi="仿宋" w:eastAsia="仿宋"/>
          <w:kern w:val="0"/>
          <w:sz w:val="24"/>
          <w:szCs w:val="24"/>
        </w:rPr>
        <w:t>附录三</w:t>
      </w:r>
      <w:r>
        <w:rPr>
          <w:rFonts w:hint="eastAsia" w:ascii="仿宋" w:hAnsi="仿宋" w:eastAsia="仿宋"/>
          <w:kern w:val="0"/>
          <w:sz w:val="24"/>
          <w:szCs w:val="24"/>
          <w:lang w:val="de-DE"/>
        </w:rPr>
        <w:t>：</w:t>
      </w:r>
    </w:p>
    <w:p>
      <w:pPr>
        <w:snapToGrid w:val="0"/>
        <w:rPr>
          <w:rFonts w:ascii="Times New Roman" w:hAnsi="Times New Roman" w:eastAsia="仿宋_GB2312"/>
          <w:kern w:val="0"/>
          <w:sz w:val="24"/>
          <w:szCs w:val="24"/>
          <w:lang w:val="de-DE"/>
        </w:rPr>
      </w:pPr>
      <w:r>
        <w:rPr>
          <w:rFonts w:hint="eastAsia" w:ascii="Times New Roman" w:hAnsi="Times New Roman" w:eastAsia="仿宋_GB2312"/>
          <w:kern w:val="0"/>
          <w:sz w:val="24"/>
          <w:szCs w:val="24"/>
          <w:lang w:val="de-DE"/>
        </w:rPr>
        <w:t>Appendix III</w:t>
      </w:r>
    </w:p>
    <w:p>
      <w:pPr>
        <w:pStyle w:val="17"/>
        <w:snapToGrid w:val="0"/>
        <w:ind w:left="480" w:firstLine="0" w:firstLineChars="0"/>
        <w:rPr>
          <w:rFonts w:ascii="Times New Roman" w:hAnsi="Times New Roman" w:eastAsia="仿宋_GB2312"/>
          <w:kern w:val="0"/>
          <w:sz w:val="24"/>
          <w:szCs w:val="24"/>
          <w:lang w:val="de-DE"/>
        </w:rPr>
      </w:pPr>
    </w:p>
    <w:p>
      <w:pPr>
        <w:snapToGrid w:val="0"/>
        <w:rPr>
          <w:rFonts w:hint="eastAsia" w:ascii="仿宋" w:hAnsi="仿宋" w:eastAsia="仿宋"/>
          <w:b/>
          <w:kern w:val="0"/>
          <w:sz w:val="24"/>
          <w:szCs w:val="24"/>
          <w:lang w:val="de-DE"/>
        </w:rPr>
      </w:pPr>
      <w:r>
        <w:rPr>
          <w:rFonts w:hint="eastAsia" w:ascii="仿宋" w:hAnsi="仿宋" w:eastAsia="仿宋"/>
          <w:b/>
          <w:kern w:val="0"/>
          <w:sz w:val="24"/>
          <w:szCs w:val="24"/>
        </w:rPr>
        <w:t>一</w:t>
      </w:r>
      <w:r>
        <w:rPr>
          <w:rFonts w:hint="eastAsia" w:ascii="仿宋" w:hAnsi="仿宋" w:eastAsia="仿宋"/>
          <w:b/>
          <w:kern w:val="0"/>
          <w:sz w:val="24"/>
          <w:szCs w:val="24"/>
          <w:lang w:val="de-DE"/>
        </w:rPr>
        <w:t>．</w:t>
      </w:r>
      <w:r>
        <w:rPr>
          <w:rFonts w:hint="eastAsia" w:ascii="仿宋" w:hAnsi="仿宋" w:eastAsia="仿宋"/>
          <w:b/>
          <w:kern w:val="0"/>
          <w:sz w:val="24"/>
          <w:szCs w:val="24"/>
        </w:rPr>
        <w:t>付款时间和收款账户</w:t>
      </w:r>
    </w:p>
    <w:p>
      <w:pPr>
        <w:autoSpaceDE w:val="0"/>
        <w:autoSpaceDN w:val="0"/>
        <w:adjustRightInd w:val="0"/>
        <w:outlineLvl w:val="0"/>
        <w:rPr>
          <w:rFonts w:ascii="Times New Roman" w:hAnsi="Times New Roman" w:eastAsia="仿宋_GB2312"/>
          <w:b/>
          <w:bCs/>
          <w:kern w:val="0"/>
          <w:sz w:val="24"/>
          <w:szCs w:val="24"/>
          <w:lang w:val="de-DE"/>
        </w:rPr>
      </w:pPr>
      <w:r>
        <w:rPr>
          <w:rFonts w:hint="eastAsia" w:ascii="Times New Roman" w:hAnsi="Times New Roman" w:eastAsia="仿宋_GB2312"/>
          <w:b/>
          <w:bCs/>
          <w:kern w:val="0"/>
          <w:sz w:val="24"/>
          <w:szCs w:val="24"/>
          <w:lang w:val="de-DE"/>
        </w:rPr>
        <w:t xml:space="preserve">1.  </w:t>
      </w:r>
      <w:r>
        <w:rPr>
          <w:rFonts w:ascii="Times New Roman" w:hAnsi="Times New Roman" w:eastAsia="仿宋_GB2312"/>
          <w:b/>
          <w:bCs/>
          <w:kern w:val="0"/>
          <w:sz w:val="24"/>
          <w:szCs w:val="24"/>
          <w:lang w:val="de-DE"/>
        </w:rPr>
        <w:t>Payment</w:t>
      </w:r>
    </w:p>
    <w:p>
      <w:pPr>
        <w:snapToGrid w:val="0"/>
        <w:rPr>
          <w:rFonts w:hint="eastAsia" w:ascii="仿宋" w:hAnsi="仿宋" w:eastAsia="仿宋" w:cs="仿宋_GB2312"/>
          <w:kern w:val="0"/>
          <w:sz w:val="24"/>
          <w:szCs w:val="24"/>
          <w:lang w:val="de-DE"/>
        </w:rPr>
      </w:pPr>
      <w:r>
        <w:rPr>
          <w:rFonts w:hint="eastAsia" w:asciiTheme="majorEastAsia" w:hAnsiTheme="majorEastAsia" w:eastAsiaTheme="majorEastAsia"/>
          <w:bCs/>
          <w:sz w:val="28"/>
          <w:szCs w:val="28"/>
          <w:lang w:val="de-DE"/>
        </w:rPr>
        <w:t>（</w:t>
      </w:r>
      <w:r>
        <w:rPr>
          <w:rFonts w:asciiTheme="majorEastAsia" w:hAnsiTheme="majorEastAsia" w:eastAsiaTheme="majorEastAsia"/>
          <w:bCs/>
          <w:sz w:val="28"/>
          <w:szCs w:val="28"/>
          <w:lang w:val="de-DE"/>
        </w:rPr>
        <w:t>1</w:t>
      </w:r>
      <w:r>
        <w:rPr>
          <w:rFonts w:hint="eastAsia" w:asciiTheme="majorEastAsia" w:hAnsiTheme="majorEastAsia" w:eastAsiaTheme="majorEastAsia"/>
          <w:bCs/>
          <w:sz w:val="28"/>
          <w:szCs w:val="28"/>
          <w:lang w:val="de-DE"/>
        </w:rPr>
        <w:t>）</w:t>
      </w:r>
      <w:bookmarkStart w:id="21" w:name="OLE_LINK1"/>
      <w:bookmarkStart w:id="22" w:name="OLE_LINK2"/>
      <w:r>
        <w:rPr>
          <w:rFonts w:hint="eastAsia" w:ascii="仿宋" w:hAnsi="仿宋" w:eastAsia="仿宋"/>
          <w:kern w:val="0"/>
          <w:sz w:val="24"/>
          <w:szCs w:val="24"/>
          <w:lang w:val="de-DE"/>
        </w:rPr>
        <w:t>□</w:t>
      </w:r>
      <w:bookmarkEnd w:id="21"/>
      <w:bookmarkEnd w:id="22"/>
      <w:r>
        <w:rPr>
          <w:rFonts w:hint="eastAsia" w:ascii="仿宋" w:hAnsi="仿宋" w:eastAsia="仿宋" w:cs="仿宋_GB2312"/>
          <w:kern w:val="0"/>
          <w:sz w:val="24"/>
          <w:szCs w:val="24"/>
        </w:rPr>
        <w:t>甲方</w:t>
      </w:r>
    </w:p>
    <w:p>
      <w:pPr>
        <w:snapToGrid w:val="0"/>
        <w:ind w:firstLine="720" w:firstLineChars="300"/>
        <w:rPr>
          <w:rFonts w:hint="eastAsia" w:ascii="仿宋" w:hAnsi="仿宋" w:eastAsia="仿宋" w:cs="仿宋_GB2312"/>
          <w:kern w:val="0"/>
          <w:sz w:val="24"/>
          <w:szCs w:val="24"/>
          <w:lang w:val="de-DE"/>
        </w:rPr>
      </w:pPr>
      <w:r>
        <w:rPr>
          <w:rFonts w:hint="eastAsia" w:ascii="仿宋" w:hAnsi="仿宋" w:eastAsia="仿宋"/>
          <w:kern w:val="0"/>
          <w:sz w:val="24"/>
          <w:szCs w:val="24"/>
          <w:lang w:val="de-DE"/>
        </w:rPr>
        <w:t>□</w:t>
      </w:r>
      <w:r>
        <w:rPr>
          <w:rFonts w:hint="eastAsia" w:ascii="仿宋" w:hAnsi="仿宋" w:eastAsia="仿宋" w:cs="仿宋_GB2312"/>
          <w:kern w:val="0"/>
          <w:sz w:val="24"/>
          <w:szCs w:val="24"/>
        </w:rPr>
        <w:t>甲方的当地船舶代理</w:t>
      </w:r>
    </w:p>
    <w:p>
      <w:pPr>
        <w:snapToGrid w:val="0"/>
        <w:ind w:firstLine="720" w:firstLineChars="300"/>
        <w:rPr>
          <w:rFonts w:hint="eastAsia" w:ascii="仿宋" w:hAnsi="仿宋" w:eastAsia="仿宋" w:cs="仿宋_GB2312"/>
          <w:kern w:val="0"/>
          <w:sz w:val="24"/>
          <w:szCs w:val="24"/>
        </w:rPr>
      </w:pPr>
      <w:r>
        <w:rPr>
          <w:rFonts w:hint="eastAsia" w:ascii="仿宋" w:hAnsi="仿宋" w:eastAsia="仿宋"/>
          <w:kern w:val="0"/>
          <w:sz w:val="24"/>
          <w:szCs w:val="24"/>
        </w:rPr>
        <w:t>□甲方的第三方代理人</w:t>
      </w:r>
    </w:p>
    <w:p>
      <w:pPr>
        <w:snapToGrid w:val="0"/>
        <w:ind w:firstLine="720" w:firstLineChars="300"/>
        <w:rPr>
          <w:rFonts w:hint="eastAsia" w:ascii="仿宋" w:hAnsi="仿宋" w:eastAsia="仿宋" w:cs="仿宋_GB2312"/>
          <w:kern w:val="0"/>
          <w:sz w:val="24"/>
          <w:szCs w:val="24"/>
        </w:rPr>
      </w:pPr>
      <w:r>
        <w:rPr>
          <w:rFonts w:hint="eastAsia" w:ascii="仿宋" w:hAnsi="仿宋" w:eastAsia="仿宋" w:cs="仿宋_GB2312"/>
          <w:kern w:val="0"/>
          <w:sz w:val="24"/>
          <w:szCs w:val="24"/>
        </w:rPr>
        <w:t>按照乙方开具的付费证明文件于每月十日之前向乙方指定收款账户支付上月份船舶污染清除协议的费用。</w:t>
      </w:r>
    </w:p>
    <w:p>
      <w:pPr>
        <w:snapToGrid w:val="0"/>
        <w:rPr>
          <w:rFonts w:ascii="Times New Roman" w:hAnsi="Times New Roman" w:eastAsia="仿宋_GB2312"/>
          <w:kern w:val="0"/>
          <w:sz w:val="24"/>
          <w:szCs w:val="24"/>
        </w:rPr>
      </w:pPr>
      <w:r>
        <w:rPr>
          <w:rFonts w:hint="eastAsia" w:asciiTheme="majorEastAsia" w:hAnsiTheme="majorEastAsia" w:eastAsiaTheme="majorEastAsia"/>
          <w:bCs/>
          <w:sz w:val="28"/>
          <w:szCs w:val="28"/>
        </w:rPr>
        <w:t>（</w:t>
      </w:r>
      <w:r>
        <w:rPr>
          <w:rFonts w:asciiTheme="majorEastAsia" w:hAnsiTheme="majorEastAsia" w:eastAsiaTheme="majorEastAsia"/>
          <w:kern w:val="0"/>
          <w:sz w:val="24"/>
          <w:szCs w:val="24"/>
        </w:rPr>
        <w:t>1</w:t>
      </w:r>
      <w:r>
        <w:rPr>
          <w:rFonts w:hint="eastAsia" w:asciiTheme="majorEastAsia" w:hAnsiTheme="majorEastAsia" w:eastAsiaTheme="majorEastAsia"/>
          <w:kern w:val="0"/>
          <w:sz w:val="24"/>
          <w:szCs w:val="24"/>
        </w:rPr>
        <w:t>）</w:t>
      </w:r>
      <w:r>
        <w:rPr>
          <w:rFonts w:hint="eastAsia" w:ascii="Times New Roman" w:hAnsi="Times New Roman" w:eastAsia="仿宋_GB2312"/>
          <w:kern w:val="0"/>
          <w:sz w:val="24"/>
          <w:szCs w:val="24"/>
        </w:rPr>
        <w:t xml:space="preserve">□Party A </w:t>
      </w:r>
    </w:p>
    <w:p>
      <w:pPr>
        <w:snapToGrid w:val="0"/>
        <w:ind w:firstLine="600" w:firstLineChars="250"/>
        <w:rPr>
          <w:rFonts w:ascii="Times New Roman" w:hAnsi="Times New Roman" w:eastAsia="仿宋_GB2312"/>
          <w:kern w:val="0"/>
          <w:sz w:val="24"/>
          <w:szCs w:val="24"/>
        </w:rPr>
      </w:pPr>
      <w:r>
        <w:rPr>
          <w:rFonts w:hint="eastAsia" w:ascii="Times New Roman" w:hAnsi="Times New Roman" w:eastAsia="仿宋_GB2312"/>
          <w:kern w:val="0"/>
          <w:sz w:val="24"/>
          <w:szCs w:val="24"/>
        </w:rPr>
        <w:t>□T</w:t>
      </w:r>
      <w:r>
        <w:rPr>
          <w:rFonts w:ascii="Times New Roman" w:hAnsi="Times New Roman" w:eastAsia="仿宋_GB2312"/>
          <w:kern w:val="0"/>
          <w:sz w:val="24"/>
          <w:szCs w:val="24"/>
        </w:rPr>
        <w:t>he local ship agent of Party A</w:t>
      </w:r>
    </w:p>
    <w:p>
      <w:pPr>
        <w:snapToGrid w:val="0"/>
        <w:ind w:firstLine="600" w:firstLineChars="250"/>
        <w:rPr>
          <w:rFonts w:ascii="Times New Roman" w:hAnsi="Times New Roman" w:eastAsia="仿宋_GB2312"/>
          <w:kern w:val="0"/>
          <w:sz w:val="24"/>
          <w:szCs w:val="24"/>
        </w:rPr>
      </w:pPr>
      <w:r>
        <w:rPr>
          <w:rFonts w:hint="eastAsia" w:ascii="Times New Roman" w:hAnsi="Times New Roman" w:eastAsia="仿宋_GB2312"/>
          <w:kern w:val="0"/>
          <w:sz w:val="24"/>
          <w:szCs w:val="24"/>
        </w:rPr>
        <w:t xml:space="preserve">□The third party </w:t>
      </w:r>
      <w:r>
        <w:rPr>
          <w:rFonts w:ascii="Times New Roman" w:hAnsi="Times New Roman" w:eastAsia="仿宋_GB2312"/>
          <w:kern w:val="0"/>
          <w:sz w:val="24"/>
          <w:szCs w:val="24"/>
        </w:rPr>
        <w:t>authorized</w:t>
      </w:r>
      <w:r>
        <w:rPr>
          <w:rFonts w:hint="eastAsia" w:ascii="Times New Roman" w:hAnsi="Times New Roman" w:eastAsia="仿宋_GB2312"/>
          <w:kern w:val="0"/>
          <w:sz w:val="24"/>
          <w:szCs w:val="24"/>
        </w:rPr>
        <w:t xml:space="preserve"> by ship owner and proved by China MSA.</w:t>
      </w:r>
      <w:r>
        <w:rPr>
          <w:rFonts w:ascii="Times New Roman" w:hAnsi="Times New Roman" w:eastAsia="仿宋_GB2312"/>
          <w:kern w:val="0"/>
          <w:sz w:val="24"/>
          <w:szCs w:val="24"/>
        </w:rPr>
        <w:t xml:space="preserve"> </w:t>
      </w:r>
    </w:p>
    <w:p>
      <w:pPr>
        <w:snapToGrid w:val="0"/>
        <w:ind w:firstLine="720" w:firstLineChars="300"/>
        <w:rPr>
          <w:rFonts w:ascii="Times New Roman" w:hAnsi="Times New Roman" w:eastAsia="仿宋_GB2312"/>
          <w:kern w:val="0"/>
          <w:sz w:val="24"/>
          <w:szCs w:val="24"/>
        </w:rPr>
      </w:pPr>
      <w:r>
        <w:rPr>
          <w:rFonts w:ascii="Times New Roman" w:hAnsi="Times New Roman" w:eastAsia="仿宋_GB2312"/>
          <w:kern w:val="0"/>
          <w:sz w:val="24"/>
          <w:szCs w:val="24"/>
        </w:rPr>
        <w:t>Should pay the service fees of previous month to the bank account nominated by Party B before 10th of every month, with the invoice issued by Party B.</w:t>
      </w:r>
    </w:p>
    <w:p>
      <w:pPr>
        <w:spacing w:line="360" w:lineRule="exact"/>
        <w:rPr>
          <w:rFonts w:ascii="仿宋" w:hAnsi="仿宋" w:eastAsia="仿宋" w:cs="仿宋_GB2312"/>
          <w:kern w:val="0"/>
          <w:sz w:val="24"/>
          <w:szCs w:val="24"/>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w:t>
      </w:r>
      <w:r>
        <w:rPr>
          <w:rFonts w:hint="eastAsia" w:ascii="仿宋" w:hAnsi="仿宋" w:eastAsia="仿宋" w:cs="仿宋_GB2312"/>
          <w:kern w:val="0"/>
          <w:sz w:val="24"/>
          <w:szCs w:val="24"/>
        </w:rPr>
        <w:t>乙方指定收款账户为：</w:t>
      </w:r>
    </w:p>
    <w:p>
      <w:pPr>
        <w:spacing w:line="360" w:lineRule="exact"/>
        <w:rPr>
          <w:rFonts w:ascii="仿宋" w:hAnsi="仿宋" w:eastAsia="仿宋" w:cs="仿宋_GB2312"/>
          <w:kern w:val="0"/>
          <w:sz w:val="24"/>
          <w:szCs w:val="24"/>
        </w:rPr>
      </w:pPr>
      <w:r>
        <w:rPr>
          <w:rFonts w:hint="eastAsia" w:ascii="仿宋" w:hAnsi="仿宋" w:eastAsia="仿宋" w:cs="仿宋_GB2312"/>
          <w:kern w:val="0"/>
          <w:sz w:val="24"/>
          <w:szCs w:val="24"/>
        </w:rPr>
        <w:t>户名：舟山海安溢油应急处理有限公司</w:t>
      </w:r>
    </w:p>
    <w:p>
      <w:pPr>
        <w:spacing w:line="360" w:lineRule="exact"/>
        <w:rPr>
          <w:rFonts w:ascii="仿宋" w:hAnsi="仿宋" w:eastAsia="仿宋" w:cs="仿宋_GB2312"/>
          <w:kern w:val="0"/>
          <w:sz w:val="24"/>
          <w:szCs w:val="24"/>
        </w:rPr>
      </w:pPr>
      <w:r>
        <w:rPr>
          <w:rFonts w:hint="eastAsia" w:ascii="仿宋" w:hAnsi="仿宋" w:eastAsia="仿宋" w:cs="仿宋_GB2312"/>
          <w:kern w:val="0"/>
          <w:sz w:val="24"/>
          <w:szCs w:val="24"/>
        </w:rPr>
        <w:t>开户行：浙江舟山定海海洋农村商业银行</w:t>
      </w:r>
    </w:p>
    <w:p>
      <w:pPr>
        <w:spacing w:line="360" w:lineRule="exact"/>
        <w:rPr>
          <w:rFonts w:ascii="仿宋" w:hAnsi="仿宋" w:eastAsia="仿宋" w:cs="仿宋_GB2312"/>
          <w:kern w:val="0"/>
          <w:sz w:val="24"/>
          <w:szCs w:val="24"/>
        </w:rPr>
      </w:pPr>
      <w:r>
        <w:rPr>
          <w:rFonts w:hint="eastAsia" w:ascii="仿宋" w:hAnsi="仿宋" w:eastAsia="仿宋" w:cs="仿宋_GB2312"/>
          <w:kern w:val="0"/>
          <w:sz w:val="24"/>
          <w:szCs w:val="24"/>
        </w:rPr>
        <w:t>账号：201000085159834</w:t>
      </w:r>
    </w:p>
    <w:p>
      <w:pPr>
        <w:spacing w:line="360" w:lineRule="exact"/>
        <w:rPr>
          <w:rFonts w:ascii="仿宋" w:hAnsi="仿宋" w:eastAsia="仿宋" w:cs="仿宋_GB2312"/>
          <w:kern w:val="0"/>
          <w:sz w:val="24"/>
          <w:szCs w:val="24"/>
        </w:rPr>
      </w:pPr>
    </w:p>
    <w:p>
      <w:pPr>
        <w:pStyle w:val="18"/>
        <w:spacing w:before="0" w:beforeAutospacing="0" w:after="0" w:afterAutospacing="0"/>
        <w:jc w:val="both"/>
        <w:rPr>
          <w:rFonts w:ascii="仿宋" w:hAnsi="仿宋" w:eastAsia="仿宋" w:cs="Times New Roman"/>
        </w:rPr>
      </w:pPr>
      <w:r>
        <w:rPr>
          <w:rFonts w:hint="eastAsia" w:ascii="仿宋" w:hAnsi="仿宋" w:eastAsia="仿宋" w:cs="Times New Roman"/>
        </w:rPr>
        <w:t>乙方指定美元收款账户为：</w:t>
      </w:r>
    </w:p>
    <w:p>
      <w:pPr>
        <w:pStyle w:val="18"/>
        <w:spacing w:before="0" w:beforeAutospacing="0" w:after="0" w:afterAutospacing="0"/>
        <w:jc w:val="both"/>
        <w:rPr>
          <w:rFonts w:ascii="仿宋" w:hAnsi="仿宋" w:eastAsia="仿宋" w:cs="Times New Roman"/>
        </w:rPr>
      </w:pPr>
      <w:r>
        <w:rPr>
          <w:rFonts w:hint="eastAsia" w:ascii="仿宋" w:hAnsi="仿宋" w:eastAsia="仿宋" w:cs="Times New Roman"/>
        </w:rPr>
        <w:t>户  名：舟山海安溢油应急处理有限公司</w:t>
      </w:r>
    </w:p>
    <w:p>
      <w:pPr>
        <w:pStyle w:val="18"/>
        <w:spacing w:before="0" w:beforeAutospacing="0" w:after="0" w:afterAutospacing="0"/>
        <w:jc w:val="both"/>
        <w:rPr>
          <w:rFonts w:ascii="仿宋" w:hAnsi="仿宋" w:eastAsia="仿宋" w:cs="Times New Roman"/>
        </w:rPr>
      </w:pPr>
      <w:r>
        <w:rPr>
          <w:rFonts w:hint="eastAsia" w:ascii="仿宋" w:hAnsi="仿宋" w:eastAsia="仿宋" w:cs="Times New Roman"/>
        </w:rPr>
        <w:t>开户行：中国银行舟山市分行</w:t>
      </w:r>
    </w:p>
    <w:p>
      <w:pPr>
        <w:pStyle w:val="18"/>
        <w:spacing w:before="0" w:beforeAutospacing="0" w:after="0" w:afterAutospacing="0"/>
        <w:jc w:val="both"/>
        <w:rPr>
          <w:rFonts w:ascii="仿宋" w:hAnsi="仿宋" w:eastAsia="仿宋" w:cs="Times New Roman"/>
        </w:rPr>
      </w:pPr>
      <w:r>
        <w:rPr>
          <w:rFonts w:hint="eastAsia" w:ascii="仿宋" w:hAnsi="仿宋" w:eastAsia="仿宋" w:cs="Times New Roman"/>
        </w:rPr>
        <w:t>账号：371466555800</w:t>
      </w:r>
    </w:p>
    <w:p>
      <w:pPr>
        <w:spacing w:line="360" w:lineRule="exact"/>
        <w:rPr>
          <w:rFonts w:ascii="仿宋" w:hAnsi="仿宋" w:eastAsia="仿宋" w:cs="仿宋_GB2312"/>
          <w:kern w:val="0"/>
          <w:sz w:val="24"/>
          <w:szCs w:val="24"/>
        </w:rPr>
      </w:pPr>
    </w:p>
    <w:p>
      <w:pPr>
        <w:rPr>
          <w:rFonts w:ascii="Times New Roman" w:hAnsi="Times New Roman" w:eastAsia="仿宋_GB2312"/>
          <w:kern w:val="0"/>
          <w:sz w:val="24"/>
          <w:szCs w:val="24"/>
        </w:rPr>
      </w:pPr>
      <w:r>
        <w:rPr>
          <w:rFonts w:ascii="宋体" w:hAnsi="宋体"/>
          <w:kern w:val="0"/>
          <w:sz w:val="24"/>
          <w:szCs w:val="24"/>
        </w:rPr>
        <w:t>(2)</w:t>
      </w:r>
      <w:r>
        <w:rPr>
          <w:rFonts w:ascii="Times New Roman" w:hAnsi="Times New Roman" w:eastAsia="仿宋_GB2312"/>
          <w:kern w:val="0"/>
          <w:sz w:val="24"/>
          <w:szCs w:val="24"/>
        </w:rPr>
        <w:t xml:space="preserve"> The bank account nominated by Party B is as follows</w:t>
      </w:r>
      <w:r>
        <w:rPr>
          <w:rFonts w:hint="eastAsia" w:ascii="宋体" w:hAnsi="宋体"/>
          <w:kern w:val="0"/>
          <w:sz w:val="24"/>
          <w:szCs w:val="24"/>
        </w:rPr>
        <w:t>：</w:t>
      </w:r>
    </w:p>
    <w:p>
      <w:pPr>
        <w:rPr>
          <w:rFonts w:ascii="Times New Roman" w:hAnsi="Times New Roman" w:eastAsia="仿宋_GB2312"/>
          <w:kern w:val="0"/>
          <w:sz w:val="24"/>
          <w:szCs w:val="24"/>
        </w:rPr>
      </w:pPr>
      <w:r>
        <w:rPr>
          <w:rFonts w:ascii="Times New Roman" w:hAnsi="Times New Roman" w:eastAsia="仿宋_GB2312"/>
          <w:kern w:val="0"/>
          <w:sz w:val="24"/>
          <w:szCs w:val="24"/>
        </w:rPr>
        <w:t xml:space="preserve">Account Name: </w:t>
      </w:r>
      <w:r>
        <w:rPr>
          <w:rFonts w:ascii="Times New Roman" w:hAnsi="Times New Roman"/>
          <w:sz w:val="24"/>
        </w:rPr>
        <w:t>Zhoushan Haian Oil Spill Treatment Co.,Ltd.</w:t>
      </w:r>
    </w:p>
    <w:p>
      <w:pPr>
        <w:rPr>
          <w:rFonts w:ascii="Times New Roman" w:hAnsi="Times New Roman" w:eastAsia="仿宋_GB2312"/>
          <w:kern w:val="0"/>
          <w:sz w:val="24"/>
          <w:szCs w:val="24"/>
        </w:rPr>
      </w:pPr>
      <w:r>
        <w:rPr>
          <w:rFonts w:ascii="Times New Roman" w:hAnsi="Times New Roman" w:eastAsia="仿宋_GB2312"/>
          <w:kern w:val="0"/>
          <w:sz w:val="24"/>
          <w:szCs w:val="24"/>
        </w:rPr>
        <w:t xml:space="preserve">Open Account: </w:t>
      </w:r>
      <w:r>
        <w:rPr>
          <w:rFonts w:hint="eastAsia" w:ascii="Times New Roman" w:hAnsi="Times New Roman" w:eastAsia="仿宋_GB2312"/>
          <w:kern w:val="0"/>
          <w:sz w:val="24"/>
          <w:szCs w:val="24"/>
        </w:rPr>
        <w:t>Dinghai Ocean Rural Commercial Bank</w:t>
      </w:r>
    </w:p>
    <w:p>
      <w:pPr>
        <w:pStyle w:val="18"/>
        <w:spacing w:before="0" w:beforeAutospacing="0" w:after="0" w:afterAutospacing="0"/>
        <w:jc w:val="both"/>
        <w:rPr>
          <w:rFonts w:ascii="Times New Roman" w:hAnsi="Times New Roman" w:eastAsia="仿宋_GB2312"/>
        </w:rPr>
      </w:pPr>
      <w:r>
        <w:rPr>
          <w:rFonts w:ascii="Times New Roman" w:hAnsi="Times New Roman" w:eastAsia="仿宋_GB2312"/>
        </w:rPr>
        <w:t xml:space="preserve">RMB Account No.: </w:t>
      </w:r>
      <w:r>
        <w:rPr>
          <w:rFonts w:hint="eastAsia" w:ascii="Times New Roman" w:hAnsi="Times New Roman" w:eastAsia="仿宋_GB2312"/>
        </w:rPr>
        <w:t xml:space="preserve"> 201000085159834</w:t>
      </w:r>
    </w:p>
    <w:p>
      <w:pPr>
        <w:pStyle w:val="18"/>
        <w:spacing w:before="0" w:beforeAutospacing="0" w:after="0" w:afterAutospacing="0"/>
        <w:jc w:val="both"/>
        <w:rPr>
          <w:rFonts w:ascii="Times New Roman" w:hAnsi="Times New Roman" w:eastAsia="仿宋_GB2312"/>
        </w:rPr>
      </w:pPr>
    </w:p>
    <w:p>
      <w:pPr>
        <w:pStyle w:val="18"/>
        <w:spacing w:before="0" w:beforeAutospacing="0" w:after="0" w:afterAutospacing="0"/>
        <w:jc w:val="both"/>
        <w:rPr>
          <w:rFonts w:ascii="Times New Roman" w:hAnsi="Times New Roman" w:eastAsia="仿宋_GB2312" w:cs="Times New Roman"/>
        </w:rPr>
      </w:pPr>
      <w:r>
        <w:rPr>
          <w:rFonts w:hint="eastAsia" w:ascii="Times New Roman" w:hAnsi="Times New Roman" w:eastAsia="仿宋_GB2312" w:cs="Times New Roman"/>
        </w:rPr>
        <w:t>The bank account（USD）nominated by Party B is as follows：</w:t>
      </w:r>
    </w:p>
    <w:p>
      <w:pPr>
        <w:pStyle w:val="18"/>
        <w:spacing w:before="0" w:beforeAutospacing="0" w:after="0" w:afterAutospacing="0"/>
        <w:jc w:val="both"/>
        <w:rPr>
          <w:rFonts w:ascii="Times New Roman" w:hAnsi="Times New Roman" w:eastAsia="仿宋_GB2312" w:cs="Times New Roman"/>
        </w:rPr>
      </w:pPr>
      <w:r>
        <w:rPr>
          <w:rFonts w:hint="eastAsia" w:ascii="Times New Roman" w:hAnsi="Times New Roman" w:eastAsia="仿宋_GB2312" w:cs="Times New Roman"/>
        </w:rPr>
        <w:t>Account Name: Zhoushan Haian Oil Spill Treatment Co.,Ltd</w:t>
      </w:r>
    </w:p>
    <w:p>
      <w:pPr>
        <w:pStyle w:val="18"/>
        <w:spacing w:before="0" w:beforeAutospacing="0" w:after="0" w:afterAutospacing="0"/>
        <w:jc w:val="both"/>
        <w:rPr>
          <w:rFonts w:ascii="Times New Roman" w:hAnsi="Times New Roman" w:eastAsia="仿宋_GB2312" w:cs="Times New Roman"/>
        </w:rPr>
      </w:pPr>
      <w:r>
        <w:rPr>
          <w:rFonts w:hint="eastAsia" w:ascii="Times New Roman" w:hAnsi="Times New Roman" w:eastAsia="仿宋_GB2312" w:cs="Times New Roman"/>
        </w:rPr>
        <w:t>Bank Address: 33 East Jiefang Road Dinghai District Zhoushan China</w:t>
      </w:r>
    </w:p>
    <w:p>
      <w:pPr>
        <w:pStyle w:val="18"/>
        <w:spacing w:before="0" w:beforeAutospacing="0" w:after="0" w:afterAutospacing="0"/>
        <w:jc w:val="both"/>
        <w:rPr>
          <w:rFonts w:ascii="Times New Roman" w:hAnsi="Times New Roman" w:eastAsia="仿宋_GB2312" w:cs="Times New Roman"/>
        </w:rPr>
      </w:pPr>
      <w:r>
        <w:rPr>
          <w:rFonts w:hint="eastAsia" w:ascii="Times New Roman" w:hAnsi="Times New Roman" w:eastAsia="仿宋_GB2312" w:cs="Times New Roman"/>
        </w:rPr>
        <w:t>Open Account: Bank of China Zhoushan Branch</w:t>
      </w:r>
    </w:p>
    <w:p>
      <w:pPr>
        <w:pStyle w:val="18"/>
        <w:spacing w:before="0" w:beforeAutospacing="0" w:after="0" w:afterAutospacing="0"/>
        <w:jc w:val="both"/>
        <w:rPr>
          <w:rFonts w:ascii="Times New Roman" w:hAnsi="Times New Roman" w:eastAsia="仿宋_GB2312" w:cs="Times New Roman"/>
        </w:rPr>
      </w:pPr>
      <w:r>
        <w:rPr>
          <w:rFonts w:hint="eastAsia" w:ascii="Times New Roman" w:hAnsi="Times New Roman" w:eastAsia="仿宋_GB2312" w:cs="Times New Roman"/>
        </w:rPr>
        <w:t>Account No.: 371466555800</w:t>
      </w:r>
    </w:p>
    <w:p>
      <w:pPr>
        <w:pStyle w:val="18"/>
        <w:spacing w:before="0" w:beforeAutospacing="0" w:after="0" w:afterAutospacing="0"/>
        <w:jc w:val="both"/>
        <w:rPr>
          <w:rFonts w:ascii="Times New Roman" w:hAnsi="Times New Roman" w:eastAsia="仿宋_GB2312" w:cs="Times New Roman"/>
        </w:rPr>
      </w:pPr>
      <w:r>
        <w:rPr>
          <w:rFonts w:hint="eastAsia" w:ascii="Times New Roman" w:hAnsi="Times New Roman" w:eastAsia="仿宋_GB2312" w:cs="Times New Roman"/>
        </w:rPr>
        <w:t>Swift Code: BKCHCNBJ92E</w:t>
      </w:r>
    </w:p>
    <w:p>
      <w:pPr>
        <w:pStyle w:val="18"/>
        <w:spacing w:before="0" w:beforeAutospacing="0" w:after="0" w:afterAutospacing="0"/>
        <w:jc w:val="both"/>
        <w:rPr>
          <w:rFonts w:ascii="Times New Roman" w:hAnsi="Times New Roman" w:eastAsia="仿宋_GB2312" w:cs="Times New Roman"/>
          <w:highlight w:val="yellow"/>
        </w:rPr>
      </w:pPr>
    </w:p>
    <w:p>
      <w:pPr>
        <w:pStyle w:val="18"/>
        <w:spacing w:before="0" w:beforeAutospacing="0" w:after="0" w:afterAutospacing="0"/>
        <w:jc w:val="both"/>
        <w:rPr>
          <w:rFonts w:hint="eastAsia" w:ascii="仿宋" w:hAnsi="仿宋" w:eastAsia="仿宋" w:cs="仿宋_GB2312"/>
        </w:rPr>
      </w:pPr>
      <w:r>
        <w:rPr>
          <w:rFonts w:hint="eastAsia" w:asciiTheme="majorEastAsia" w:hAnsiTheme="majorEastAsia" w:eastAsiaTheme="majorEastAsia"/>
          <w:bCs/>
          <w:sz w:val="28"/>
          <w:szCs w:val="28"/>
        </w:rPr>
        <w:t>（3）</w:t>
      </w:r>
      <w:r>
        <w:rPr>
          <w:rFonts w:hint="eastAsia" w:ascii="仿宋" w:hAnsi="仿宋" w:eastAsia="仿宋" w:cs="仿宋_GB2312"/>
        </w:rPr>
        <w:t xml:space="preserve">甲方开票信息 </w:t>
      </w:r>
      <w:r>
        <w:rPr>
          <w:rFonts w:hint="eastAsia" w:ascii="Times New Roman" w:hAnsi="Times New Roman" w:eastAsia="仿宋_GB2312" w:cs="Times New Roman"/>
        </w:rPr>
        <w:t>INVOICE TYPE</w:t>
      </w:r>
      <w:r>
        <w:rPr>
          <w:rFonts w:hint="eastAsia" w:cs="Times New Roman" w:asciiTheme="majorEastAsia" w:hAnsiTheme="majorEastAsia" w:eastAsiaTheme="majorEastAsia"/>
        </w:rPr>
        <w:t>（</w:t>
      </w:r>
      <w:r>
        <w:rPr>
          <w:rFonts w:hint="eastAsia" w:ascii="Times New Roman" w:hAnsi="Times New Roman" w:eastAsia="仿宋_GB2312" w:cs="Times New Roman"/>
        </w:rPr>
        <w:t xml:space="preserve"> for Chinese company/owner only</w:t>
      </w:r>
      <w:r>
        <w:rPr>
          <w:rFonts w:hint="eastAsia" w:cs="Times New Roman" w:asciiTheme="majorEastAsia" w:hAnsiTheme="majorEastAsia" w:eastAsiaTheme="majorEastAsia"/>
        </w:rPr>
        <w:t>）</w:t>
      </w:r>
    </w:p>
    <w:p>
      <w:pPr>
        <w:pStyle w:val="18"/>
        <w:spacing w:before="0" w:beforeAutospacing="0" w:after="0" w:afterAutospacing="0"/>
        <w:jc w:val="both"/>
        <w:rPr>
          <w:rFonts w:hint="eastAsia" w:ascii="仿宋" w:hAnsi="仿宋" w:eastAsia="仿宋" w:cs="仿宋_GB2312"/>
        </w:rPr>
      </w:pPr>
      <w:r>
        <w:rPr>
          <w:rFonts w:hint="eastAsia" w:ascii="仿宋" w:hAnsi="仿宋" w:eastAsia="仿宋" w:cs="仿宋_GB2312"/>
        </w:rPr>
        <w:t>甲方需要乙方提供的发票种类</w:t>
      </w:r>
    </w:p>
    <w:p>
      <w:pPr>
        <w:pStyle w:val="18"/>
        <w:spacing w:before="0" w:beforeAutospacing="0" w:after="0" w:afterAutospacing="0"/>
        <w:jc w:val="both"/>
        <w:rPr>
          <w:rFonts w:hint="eastAsia" w:ascii="仿宋" w:hAnsi="仿宋" w:eastAsia="仿宋"/>
        </w:rPr>
      </w:pPr>
      <w:r>
        <w:rPr>
          <w:rFonts w:hint="eastAsia" w:ascii="仿宋" w:hAnsi="仿宋" w:eastAsia="仿宋"/>
        </w:rPr>
        <w:t>□ 增值税发票</w:t>
      </w:r>
    </w:p>
    <w:p>
      <w:pPr>
        <w:pStyle w:val="18"/>
        <w:spacing w:before="0" w:beforeAutospacing="0" w:after="0" w:afterAutospacing="0"/>
        <w:jc w:val="both"/>
        <w:rPr>
          <w:rFonts w:hint="eastAsia" w:ascii="仿宋" w:hAnsi="仿宋" w:eastAsia="仿宋"/>
        </w:rPr>
      </w:pPr>
      <w:r>
        <w:rPr>
          <w:rFonts w:hint="eastAsia" w:ascii="仿宋" w:hAnsi="仿宋" w:eastAsia="仿宋"/>
        </w:rPr>
        <w:t>□ 普通发票</w:t>
      </w:r>
    </w:p>
    <w:p>
      <w:pPr>
        <w:pStyle w:val="18"/>
        <w:spacing w:before="0" w:beforeAutospacing="0" w:after="0" w:afterAutospacing="0"/>
        <w:jc w:val="both"/>
        <w:rPr>
          <w:rFonts w:ascii="Times New Roman" w:hAnsi="Times New Roman" w:eastAsia="仿宋_GB2312" w:cs="Times New Roman"/>
        </w:rPr>
      </w:pPr>
      <w:r>
        <w:rPr>
          <w:rFonts w:hint="eastAsia" w:ascii="仿宋" w:hAnsi="仿宋" w:eastAsia="仿宋"/>
        </w:rPr>
        <w:t xml:space="preserve">□ 美金发票 </w:t>
      </w:r>
      <w:r>
        <w:rPr>
          <w:rFonts w:hint="eastAsia" w:ascii="Times New Roman" w:hAnsi="Times New Roman" w:eastAsia="仿宋_GB2312" w:cs="Times New Roman"/>
        </w:rPr>
        <w:t xml:space="preserve"> USD INVOICE</w:t>
      </w:r>
    </w:p>
    <w:p>
      <w:pPr>
        <w:pStyle w:val="18"/>
        <w:spacing w:before="0" w:beforeAutospacing="0" w:after="0" w:afterAutospacing="0"/>
        <w:jc w:val="both"/>
        <w:rPr>
          <w:rFonts w:hint="eastAsia" w:ascii="仿宋" w:hAnsi="仿宋" w:eastAsia="仿宋"/>
        </w:rPr>
      </w:pPr>
      <w:r>
        <w:rPr>
          <w:rFonts w:hint="eastAsia" w:ascii="仿宋" w:hAnsi="仿宋" w:eastAsia="仿宋"/>
        </w:rPr>
        <w:t>□ 代理结算，根据代理要求开具发票</w:t>
      </w:r>
    </w:p>
    <w:p>
      <w:pPr>
        <w:pStyle w:val="18"/>
        <w:spacing w:before="0" w:beforeAutospacing="0" w:after="0" w:afterAutospacing="0"/>
        <w:jc w:val="both"/>
        <w:rPr>
          <w:rFonts w:hint="eastAsia" w:ascii="Times New Roman" w:hAnsi="Times New Roman" w:eastAsia="仿宋_GB2312" w:cs="Times New Roman"/>
          <w:highlight w:val="yellow"/>
          <w:lang w:val="en-US" w:eastAsia="zh-CN"/>
        </w:rPr>
      </w:pPr>
      <w:r>
        <w:rPr>
          <w:rFonts w:hint="eastAsia" w:ascii="仿宋" w:hAnsi="仿宋" w:eastAsia="仿宋"/>
        </w:rPr>
        <w:t>若选择增值税发票，甲方提供国税税务登记证副本（副本上盖有一般纳税人资格章）及开票信息，包括：名称、纳税人识别号、地址、电话、开户行及账号，以上信息打印并盖章发送至乙方。如需更改开票信息，联系</w:t>
      </w:r>
      <w:r>
        <w:rPr>
          <w:rFonts w:hint="eastAsia" w:ascii="仿宋" w:hAnsi="仿宋" w:eastAsia="仿宋"/>
          <w:highlight w:val="none"/>
        </w:rPr>
        <w:t>电话：</w:t>
      </w:r>
      <w:r>
        <w:rPr>
          <w:rFonts w:hint="eastAsia" w:ascii="Times New Roman" w:hAnsi="Times New Roman" w:eastAsia="仿宋_GB2312" w:cs="Times New Roman"/>
          <w:highlight w:val="none"/>
        </w:rPr>
        <w:t>0</w:t>
      </w:r>
      <w:r>
        <w:rPr>
          <w:rFonts w:hint="eastAsia" w:ascii="Times New Roman" w:hAnsi="Times New Roman" w:eastAsia="仿宋_GB2312" w:cs="Times New Roman"/>
        </w:rPr>
        <w:t>580-8806089</w:t>
      </w:r>
      <w:r>
        <w:rPr>
          <w:rFonts w:hint="eastAsia" w:ascii="Times New Roman" w:hAnsi="Times New Roman" w:eastAsia="仿宋_GB2312" w:cs="Times New Roman"/>
          <w:lang w:val="en-US" w:eastAsia="zh-CN"/>
        </w:rPr>
        <w:t>.</w:t>
      </w:r>
    </w:p>
    <w:p>
      <w:pPr>
        <w:pStyle w:val="18"/>
        <w:spacing w:before="0" w:beforeAutospacing="0" w:after="0" w:afterAutospacing="0"/>
        <w:jc w:val="both"/>
        <w:rPr>
          <w:rFonts w:ascii="Times New Roman" w:hAnsi="Times New Roman" w:eastAsia="仿宋_GB2312" w:cs="Times New Roman"/>
          <w:highlight w:val="yellow"/>
        </w:rPr>
      </w:pPr>
    </w:p>
    <w:p>
      <w:pPr>
        <w:pStyle w:val="18"/>
        <w:spacing w:before="0" w:beforeAutospacing="0" w:after="0" w:afterAutospacing="0"/>
        <w:jc w:val="both"/>
        <w:rPr>
          <w:rFonts w:ascii="Times New Roman" w:hAnsi="Times New Roman" w:eastAsia="仿宋_GB2312" w:cs="Times New Roman"/>
        </w:rPr>
      </w:pPr>
    </w:p>
    <w:p>
      <w:pPr>
        <w:autoSpaceDE w:val="0"/>
        <w:autoSpaceDN w:val="0"/>
        <w:adjustRightInd w:val="0"/>
        <w:rPr>
          <w:rFonts w:hint="eastAsia" w:ascii="仿宋" w:hAnsi="仿宋" w:eastAsia="仿宋" w:cs="仿宋_GB2312"/>
          <w:b/>
          <w:kern w:val="0"/>
          <w:sz w:val="24"/>
          <w:szCs w:val="24"/>
        </w:rPr>
      </w:pPr>
      <w:r>
        <w:rPr>
          <w:rFonts w:hint="eastAsia" w:ascii="仿宋" w:hAnsi="仿宋" w:eastAsia="仿宋" w:cs="仿宋_GB2312"/>
          <w:b/>
          <w:kern w:val="0"/>
          <w:sz w:val="24"/>
          <w:szCs w:val="24"/>
        </w:rPr>
        <w:t>二、船舶动态报告：</w:t>
      </w:r>
    </w:p>
    <w:p>
      <w:pPr>
        <w:autoSpaceDE w:val="0"/>
        <w:autoSpaceDN w:val="0"/>
        <w:adjustRightInd w:val="0"/>
        <w:ind w:firstLine="480" w:firstLineChars="200"/>
        <w:rPr>
          <w:rFonts w:hint="eastAsia" w:ascii="仿宋" w:hAnsi="仿宋" w:eastAsia="仿宋"/>
        </w:rPr>
      </w:pPr>
      <w:r>
        <w:rPr>
          <w:rFonts w:hint="eastAsia" w:ascii="仿宋" w:hAnsi="仿宋" w:eastAsia="仿宋" w:cs="仿宋_GB2312"/>
          <w:kern w:val="0"/>
          <w:sz w:val="24"/>
          <w:szCs w:val="24"/>
        </w:rPr>
        <w:t>根据协议第</w:t>
      </w:r>
      <w:r>
        <w:rPr>
          <w:rFonts w:ascii="仿宋" w:hAnsi="仿宋" w:eastAsia="仿宋" w:cs="仿宋_GB2312"/>
          <w:kern w:val="0"/>
          <w:sz w:val="24"/>
          <w:szCs w:val="24"/>
        </w:rPr>
        <w:t>1</w:t>
      </w:r>
      <w:r>
        <w:rPr>
          <w:rFonts w:hint="eastAsia" w:ascii="仿宋" w:hAnsi="仿宋" w:eastAsia="仿宋" w:cs="仿宋_GB2312"/>
          <w:kern w:val="0"/>
          <w:sz w:val="24"/>
          <w:szCs w:val="24"/>
        </w:rPr>
        <w:t>条第一款，甲方应在规定期限内向乙方书面提供下列船舶进港和出港等动态信息：</w:t>
      </w:r>
    </w:p>
    <w:p>
      <w:pPr>
        <w:pStyle w:val="17"/>
        <w:numPr>
          <w:ilvl w:val="0"/>
          <w:numId w:val="2"/>
        </w:numPr>
        <w:ind w:firstLineChars="0"/>
        <w:outlineLvl w:val="0"/>
        <w:rPr>
          <w:rFonts w:ascii="Times New Roman" w:hAnsi="Times New Roman" w:eastAsia="仿宋_GB2312"/>
          <w:b/>
          <w:bCs/>
          <w:kern w:val="0"/>
          <w:sz w:val="24"/>
          <w:szCs w:val="24"/>
        </w:rPr>
      </w:pPr>
      <w:r>
        <w:rPr>
          <w:rFonts w:hint="eastAsia" w:ascii="Times New Roman" w:hAnsi="Times New Roman" w:eastAsia="仿宋_GB2312"/>
          <w:b/>
          <w:bCs/>
          <w:kern w:val="0"/>
          <w:sz w:val="24"/>
          <w:szCs w:val="24"/>
        </w:rPr>
        <w:t>Dynamic information：</w:t>
      </w:r>
    </w:p>
    <w:p>
      <w:pPr>
        <w:rPr>
          <w:rFonts w:ascii="Times New Roman" w:hAnsi="Times New Roman" w:eastAsia="仿宋_GB2312"/>
          <w:kern w:val="0"/>
          <w:sz w:val="24"/>
          <w:szCs w:val="24"/>
        </w:rPr>
      </w:pPr>
      <w:r>
        <w:rPr>
          <w:rFonts w:ascii="Times New Roman" w:hAnsi="Times New Roman" w:eastAsia="仿宋_GB2312"/>
          <w:kern w:val="0"/>
          <w:sz w:val="24"/>
          <w:szCs w:val="24"/>
        </w:rPr>
        <w:t>According to the Article 1 section 1, the ship’s dynamic information in respect of ship’s entry and departure shall be provided within agreed time frame by Party A to Party B in writing:</w:t>
      </w:r>
    </w:p>
    <w:p>
      <w:pPr>
        <w:numPr>
          <w:ilvl w:val="0"/>
          <w:numId w:val="5"/>
        </w:numPr>
        <w:spacing w:line="360" w:lineRule="exact"/>
        <w:outlineLvl w:val="0"/>
        <w:rPr>
          <w:rFonts w:ascii="Times New Roman" w:hAnsi="Times New Roman" w:eastAsia="仿宋_GB2312"/>
          <w:kern w:val="0"/>
          <w:sz w:val="24"/>
          <w:szCs w:val="24"/>
        </w:rPr>
      </w:pPr>
      <w:r>
        <w:rPr>
          <w:rFonts w:hint="eastAsia" w:ascii="仿宋" w:hAnsi="仿宋" w:eastAsia="仿宋"/>
          <w:kern w:val="0"/>
          <w:sz w:val="24"/>
          <w:szCs w:val="24"/>
        </w:rPr>
        <w:t>船名</w:t>
      </w:r>
      <w:r>
        <w:rPr>
          <w:rFonts w:ascii="Times New Roman" w:hAnsi="Times New Roman" w:eastAsia="仿宋_GB2312"/>
          <w:kern w:val="0"/>
          <w:sz w:val="24"/>
          <w:szCs w:val="24"/>
        </w:rPr>
        <w:t>Ship name</w:t>
      </w:r>
    </w:p>
    <w:p>
      <w:pPr>
        <w:numPr>
          <w:ilvl w:val="0"/>
          <w:numId w:val="5"/>
        </w:numPr>
        <w:spacing w:line="360" w:lineRule="exact"/>
        <w:rPr>
          <w:rFonts w:ascii="Times New Roman" w:hAnsi="Times New Roman" w:eastAsia="仿宋_GB2312"/>
          <w:kern w:val="0"/>
          <w:sz w:val="24"/>
          <w:szCs w:val="24"/>
        </w:rPr>
      </w:pPr>
      <w:r>
        <w:rPr>
          <w:rFonts w:ascii="仿宋" w:hAnsi="仿宋" w:eastAsia="仿宋"/>
          <w:kern w:val="0"/>
          <w:sz w:val="24"/>
          <w:szCs w:val="24"/>
        </w:rPr>
        <w:t>IMO</w:t>
      </w:r>
      <w:r>
        <w:rPr>
          <w:rFonts w:hint="eastAsia" w:ascii="仿宋" w:hAnsi="仿宋" w:eastAsia="仿宋"/>
          <w:kern w:val="0"/>
          <w:sz w:val="24"/>
          <w:szCs w:val="24"/>
        </w:rPr>
        <w:t>编号</w:t>
      </w:r>
      <w:r>
        <w:rPr>
          <w:rFonts w:ascii="仿宋" w:hAnsi="仿宋" w:eastAsia="仿宋"/>
          <w:kern w:val="0"/>
          <w:sz w:val="24"/>
          <w:szCs w:val="24"/>
        </w:rPr>
        <w:t>/</w:t>
      </w:r>
      <w:r>
        <w:rPr>
          <w:rFonts w:hint="eastAsia" w:ascii="仿宋" w:hAnsi="仿宋" w:eastAsia="仿宋"/>
          <w:kern w:val="0"/>
          <w:sz w:val="24"/>
          <w:szCs w:val="24"/>
        </w:rPr>
        <w:t>呼号</w:t>
      </w:r>
      <w:r>
        <w:rPr>
          <w:rFonts w:ascii="Times New Roman" w:hAnsi="Times New Roman" w:eastAsia="仿宋_GB2312"/>
          <w:kern w:val="0"/>
          <w:sz w:val="24"/>
          <w:szCs w:val="24"/>
        </w:rPr>
        <w:t>IMO number/ call sign</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船舶类型</w:t>
      </w:r>
      <w:r>
        <w:rPr>
          <w:rFonts w:ascii="Times New Roman" w:hAnsi="Times New Roman" w:eastAsia="仿宋_GB2312"/>
          <w:kern w:val="0"/>
          <w:sz w:val="24"/>
          <w:szCs w:val="24"/>
        </w:rPr>
        <w:t>Ship type</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总吨位</w:t>
      </w:r>
      <w:r>
        <w:rPr>
          <w:rFonts w:ascii="Times New Roman" w:hAnsi="Times New Roman" w:eastAsia="仿宋_GB2312"/>
          <w:kern w:val="0"/>
          <w:sz w:val="24"/>
          <w:szCs w:val="24"/>
        </w:rPr>
        <w:t>Gross tonnage</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预计到港时间</w:t>
      </w:r>
      <w:r>
        <w:rPr>
          <w:rFonts w:ascii="Times New Roman" w:hAnsi="Times New Roman" w:eastAsia="仿宋_GB2312"/>
          <w:kern w:val="0"/>
          <w:sz w:val="24"/>
          <w:szCs w:val="24"/>
        </w:rPr>
        <w:t>ETA</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船舶代理信息</w:t>
      </w:r>
      <w:r>
        <w:rPr>
          <w:rFonts w:ascii="Times New Roman" w:hAnsi="Times New Roman" w:eastAsia="仿宋_GB2312"/>
          <w:kern w:val="0"/>
          <w:sz w:val="24"/>
          <w:szCs w:val="24"/>
        </w:rPr>
        <w:t>Contact details of the ship agent</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挂靠码头或泊位信息</w:t>
      </w:r>
      <w:r>
        <w:rPr>
          <w:rFonts w:ascii="Times New Roman" w:hAnsi="Times New Roman" w:eastAsia="仿宋_GB2312"/>
          <w:kern w:val="0"/>
          <w:sz w:val="24"/>
          <w:szCs w:val="24"/>
        </w:rPr>
        <w:t>Berth/terminal</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载运货物的种类和数量</w:t>
      </w:r>
      <w:r>
        <w:rPr>
          <w:rFonts w:ascii="Times New Roman" w:hAnsi="Times New Roman" w:eastAsia="仿宋_GB2312"/>
          <w:kern w:val="0"/>
          <w:sz w:val="24"/>
          <w:szCs w:val="24"/>
        </w:rPr>
        <w:t>Type &amp; Quantity of cargo</w:t>
      </w:r>
    </w:p>
    <w:p>
      <w:pPr>
        <w:spacing w:line="360" w:lineRule="exact"/>
        <w:ind w:left="720"/>
        <w:rPr>
          <w:rFonts w:hint="eastAsia" w:ascii="仿宋" w:hAnsi="仿宋" w:eastAsia="仿宋"/>
          <w:kern w:val="0"/>
          <w:sz w:val="24"/>
          <w:szCs w:val="24"/>
        </w:rPr>
      </w:pPr>
      <w:r>
        <w:rPr>
          <w:rFonts w:hint="eastAsia" w:ascii="仿宋" w:hAnsi="仿宋" w:eastAsia="仿宋"/>
          <w:kern w:val="0"/>
          <w:sz w:val="24"/>
          <w:szCs w:val="24"/>
        </w:rPr>
        <w:t>□油类</w:t>
      </w:r>
      <w:r>
        <w:rPr>
          <w:rFonts w:ascii="仿宋" w:hAnsi="仿宋" w:eastAsia="仿宋"/>
          <w:kern w:val="0"/>
          <w:sz w:val="24"/>
          <w:szCs w:val="24"/>
        </w:rPr>
        <w:t xml:space="preserve"> </w:t>
      </w:r>
      <w:r>
        <w:rPr>
          <w:rFonts w:hint="eastAsia" w:ascii="仿宋" w:hAnsi="仿宋" w:eastAsia="仿宋"/>
          <w:kern w:val="0"/>
          <w:sz w:val="24"/>
          <w:szCs w:val="24"/>
        </w:rPr>
        <w:t>□其他散装液体污染危害性货物</w:t>
      </w:r>
      <w:r>
        <w:rPr>
          <w:rFonts w:ascii="仿宋" w:hAnsi="仿宋" w:eastAsia="仿宋"/>
          <w:kern w:val="0"/>
          <w:sz w:val="24"/>
          <w:szCs w:val="24"/>
        </w:rPr>
        <w:t xml:space="preserve"> </w:t>
      </w:r>
      <w:r>
        <w:rPr>
          <w:rFonts w:hint="eastAsia" w:ascii="仿宋" w:hAnsi="仿宋" w:eastAsia="仿宋"/>
          <w:kern w:val="0"/>
          <w:sz w:val="24"/>
          <w:szCs w:val="24"/>
        </w:rPr>
        <w:t>□其他货物</w:t>
      </w:r>
      <w:r>
        <w:rPr>
          <w:rFonts w:ascii="仿宋" w:hAnsi="仿宋" w:eastAsia="仿宋"/>
          <w:kern w:val="0"/>
          <w:sz w:val="24"/>
          <w:szCs w:val="24"/>
        </w:rPr>
        <w:t xml:space="preserve"> </w:t>
      </w:r>
      <w:r>
        <w:rPr>
          <w:rFonts w:hint="eastAsia" w:ascii="仿宋" w:hAnsi="仿宋" w:eastAsia="仿宋"/>
          <w:kern w:val="0"/>
          <w:sz w:val="24"/>
          <w:szCs w:val="24"/>
        </w:rPr>
        <w:t>□空载</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正确运输名称和危险特性</w:t>
      </w:r>
      <w:r>
        <w:rPr>
          <w:rFonts w:ascii="Times New Roman" w:hAnsi="Times New Roman" w:eastAsia="仿宋_GB2312"/>
          <w:kern w:val="0"/>
          <w:sz w:val="24"/>
          <w:szCs w:val="24"/>
        </w:rPr>
        <w:t>Proper shipping name and dangerous properties of the cargo onboard</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甲方协议船舶应急联络表</w:t>
      </w:r>
      <w:r>
        <w:rPr>
          <w:rFonts w:ascii="Times New Roman" w:hAnsi="Times New Roman" w:eastAsia="仿宋_GB2312"/>
          <w:kern w:val="0"/>
          <w:sz w:val="24"/>
          <w:szCs w:val="24"/>
        </w:rPr>
        <w:t>Emergency contact details</w:t>
      </w:r>
    </w:p>
    <w:p>
      <w:pPr>
        <w:numPr>
          <w:ilvl w:val="0"/>
          <w:numId w:val="5"/>
        </w:numPr>
        <w:spacing w:line="360" w:lineRule="exact"/>
        <w:rPr>
          <w:rFonts w:ascii="Times New Roman" w:hAnsi="Times New Roman" w:eastAsia="仿宋_GB2312"/>
          <w:kern w:val="0"/>
          <w:sz w:val="24"/>
          <w:szCs w:val="24"/>
        </w:rPr>
      </w:pPr>
      <w:r>
        <w:rPr>
          <w:rFonts w:hint="eastAsia" w:ascii="仿宋" w:hAnsi="仿宋" w:eastAsia="仿宋"/>
          <w:kern w:val="0"/>
          <w:sz w:val="24"/>
          <w:szCs w:val="24"/>
        </w:rPr>
        <w:t>预计离港时间</w:t>
      </w:r>
      <w:r>
        <w:rPr>
          <w:rFonts w:ascii="Times New Roman" w:hAnsi="Times New Roman" w:eastAsia="仿宋_GB2312"/>
          <w:kern w:val="0"/>
          <w:sz w:val="24"/>
          <w:szCs w:val="24"/>
        </w:rPr>
        <w:t>ETD</w:t>
      </w:r>
    </w:p>
    <w:p>
      <w:pPr>
        <w:snapToGrid w:val="0"/>
        <w:rPr>
          <w:rFonts w:ascii="Times New Roman" w:hAnsi="Times New Roman" w:eastAsia="仿宋_GB2312"/>
          <w:b/>
          <w:kern w:val="0"/>
          <w:sz w:val="24"/>
          <w:szCs w:val="24"/>
        </w:rPr>
      </w:pPr>
    </w:p>
    <w:p>
      <w:pPr>
        <w:snapToGrid w:val="0"/>
        <w:rPr>
          <w:rFonts w:hint="eastAsia" w:ascii="仿宋" w:hAnsi="仿宋" w:eastAsia="仿宋"/>
          <w:b/>
          <w:kern w:val="0"/>
          <w:sz w:val="24"/>
          <w:szCs w:val="24"/>
        </w:rPr>
      </w:pPr>
      <w:r>
        <w:rPr>
          <w:rFonts w:hint="eastAsia" w:ascii="仿宋" w:hAnsi="仿宋" w:eastAsia="仿宋"/>
          <w:b/>
          <w:kern w:val="0"/>
          <w:sz w:val="24"/>
          <w:szCs w:val="24"/>
        </w:rPr>
        <w:t>三、 其他事项</w:t>
      </w:r>
    </w:p>
    <w:p>
      <w:pPr>
        <w:snapToGrid w:val="0"/>
        <w:rPr>
          <w:rFonts w:ascii="Times New Roman" w:hAnsi="Times New Roman" w:eastAsia="仿宋_GB2312"/>
          <w:b/>
          <w:kern w:val="0"/>
          <w:sz w:val="24"/>
          <w:szCs w:val="24"/>
        </w:rPr>
      </w:pPr>
      <w:r>
        <w:rPr>
          <w:rFonts w:hint="eastAsia" w:ascii="Times New Roman" w:hAnsi="Times New Roman" w:eastAsia="仿宋_GB2312"/>
          <w:b/>
          <w:kern w:val="0"/>
          <w:sz w:val="24"/>
          <w:szCs w:val="24"/>
        </w:rPr>
        <w:t>3. Others</w:t>
      </w:r>
    </w:p>
    <w:p>
      <w:pPr>
        <w:widowControl/>
        <w:spacing w:line="260" w:lineRule="exact"/>
        <w:jc w:val="left"/>
        <w:rPr>
          <w:rFonts w:ascii="仿宋" w:hAnsi="仿宋" w:eastAsia="仿宋"/>
          <w:sz w:val="24"/>
          <w:szCs w:val="24"/>
        </w:rPr>
      </w:pPr>
      <w:r>
        <w:rPr>
          <w:rFonts w:hint="eastAsia" w:ascii="宋体" w:hAnsi="宋体"/>
          <w:kern w:val="0"/>
          <w:sz w:val="24"/>
          <w:szCs w:val="24"/>
        </w:rPr>
        <w:t>（1）</w:t>
      </w:r>
      <w:r>
        <w:rPr>
          <w:rFonts w:hint="eastAsia" w:ascii="仿宋" w:hAnsi="仿宋" w:eastAsia="仿宋"/>
          <w:sz w:val="24"/>
          <w:szCs w:val="24"/>
        </w:rPr>
        <w:t>舟山海安溢油应急处理有限公司（简称舟山海安）与宁波甬洁溢油应急服务有限公司（简称宁波甬洁），均覆盖舟山、宁波海域。船舶经营人可与其中任何一家公司签订《船舶污染清除协议》，也允许与两家清污公司同时签订。</w:t>
      </w:r>
    </w:p>
    <w:p>
      <w:pPr>
        <w:adjustRightInd w:val="0"/>
        <w:snapToGrid w:val="0"/>
        <w:spacing w:line="260" w:lineRule="exact"/>
        <w:rPr>
          <w:rFonts w:ascii="仿宋" w:hAnsi="仿宋" w:eastAsia="仿宋"/>
          <w:sz w:val="24"/>
          <w:szCs w:val="24"/>
        </w:rPr>
      </w:pPr>
      <w:r>
        <w:rPr>
          <w:rFonts w:hint="eastAsia" w:ascii="仿宋" w:hAnsi="仿宋" w:eastAsia="仿宋"/>
          <w:sz w:val="24"/>
          <w:szCs w:val="24"/>
        </w:rPr>
        <w:t xml:space="preserve">（2）船舶进出舟山、宁波港，均由靠泊港口的清污公司（舟山海安或宁波甬洁）进行应急防备、应急处置，并与该港清污单位进行结算。舟山海安联系方式：详见协议乙方信息（第三页）。宁波甬洁溢油应急服务有限公司的联系方式为：张娇娇，0574-27996868, </w:t>
      </w:r>
      <w:r>
        <w:rPr>
          <w:rFonts w:hint="eastAsia" w:ascii="Times New Roman" w:hAnsi="Times New Roman"/>
          <w:sz w:val="24"/>
          <w:szCs w:val="24"/>
        </w:rPr>
        <w:t>nbyjyy@nbosp.com</w:t>
      </w:r>
    </w:p>
    <w:p>
      <w:pPr>
        <w:adjustRightInd w:val="0"/>
        <w:snapToGrid w:val="0"/>
        <w:spacing w:line="260" w:lineRule="exact"/>
        <w:rPr>
          <w:rFonts w:ascii="Times New Roman" w:hAnsi="Times New Roman" w:eastAsia="仿宋_GB2312"/>
          <w:kern w:val="0"/>
          <w:sz w:val="24"/>
          <w:szCs w:val="24"/>
        </w:rPr>
      </w:pPr>
    </w:p>
    <w:p>
      <w:pPr>
        <w:widowControl/>
        <w:spacing w:line="260" w:lineRule="exact"/>
        <w:jc w:val="left"/>
        <w:rPr>
          <w:rFonts w:ascii="仿宋_GB2312" w:eastAsia="仿宋_GB2312"/>
          <w:sz w:val="24"/>
          <w:szCs w:val="24"/>
        </w:rPr>
      </w:pPr>
    </w:p>
    <w:p>
      <w:pPr>
        <w:widowControl/>
        <w:jc w:val="left"/>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w:t>
      </w:r>
      <w:r>
        <w:rPr>
          <w:rFonts w:ascii="Times New Roman" w:hAnsi="Times New Roman"/>
          <w:sz w:val="24"/>
          <w:szCs w:val="24"/>
        </w:rPr>
        <w:t>Zhoushan Haian Oil Spill Treatment Co.,Ltd (Zhoushan Haian) and Ningbo Yongjie Ship Pollution Emergency Response Co.,Ltd (Ningbo Yongjie)</w:t>
      </w:r>
      <w:r>
        <w:rPr>
          <w:rFonts w:hint="eastAsia" w:ascii="Times New Roman" w:hAnsi="Times New Roman"/>
          <w:sz w:val="24"/>
          <w:szCs w:val="24"/>
        </w:rPr>
        <w:t xml:space="preserve"> </w:t>
      </w:r>
      <w:r>
        <w:rPr>
          <w:rFonts w:ascii="Times New Roman" w:hAnsi="Times New Roman"/>
          <w:sz w:val="24"/>
          <w:szCs w:val="24"/>
        </w:rPr>
        <w:t>both cover Zhoushan</w:t>
      </w:r>
      <w:r>
        <w:rPr>
          <w:rFonts w:hint="eastAsia" w:ascii="Times New Roman" w:hAnsi="Times New Roman"/>
          <w:sz w:val="24"/>
          <w:szCs w:val="24"/>
        </w:rPr>
        <w:t>-</w:t>
      </w:r>
      <w:r>
        <w:rPr>
          <w:rFonts w:ascii="Times New Roman" w:hAnsi="Times New Roman"/>
          <w:sz w:val="24"/>
          <w:szCs w:val="24"/>
        </w:rPr>
        <w:t xml:space="preserve">Ningbo port. Ship operators can sign the </w:t>
      </w:r>
      <w:r>
        <w:rPr>
          <w:rFonts w:hint="eastAsia" w:ascii="宋体" w:hAnsi="宋体"/>
          <w:sz w:val="24"/>
          <w:szCs w:val="24"/>
        </w:rPr>
        <w:t>“</w:t>
      </w:r>
      <w:r>
        <w:rPr>
          <w:rFonts w:ascii="Times New Roman" w:hAnsi="Times New Roman"/>
          <w:sz w:val="24"/>
          <w:szCs w:val="24"/>
        </w:rPr>
        <w:t>Agreement for Ships Pollution Response</w:t>
      </w:r>
      <w:r>
        <w:rPr>
          <w:rFonts w:hint="eastAsia" w:ascii="宋体" w:hAnsi="宋体"/>
          <w:sz w:val="24"/>
          <w:szCs w:val="24"/>
        </w:rPr>
        <w:t>”</w:t>
      </w:r>
      <w:r>
        <w:rPr>
          <w:rFonts w:ascii="Times New Roman" w:hAnsi="Times New Roman"/>
          <w:sz w:val="24"/>
          <w:szCs w:val="24"/>
        </w:rPr>
        <w:t xml:space="preserve"> with one of the SPROs or both.  </w:t>
      </w:r>
    </w:p>
    <w:p>
      <w:pPr>
        <w:widowControl/>
        <w:jc w:val="left"/>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w:t>
      </w:r>
      <w:r>
        <w:rPr>
          <w:rFonts w:hint="eastAsia" w:ascii="Times New Roman" w:hAnsi="Times New Roman"/>
          <w:sz w:val="24"/>
          <w:szCs w:val="24"/>
        </w:rPr>
        <w:t>）</w:t>
      </w:r>
      <w:r>
        <w:rPr>
          <w:rFonts w:ascii="Times New Roman" w:hAnsi="Times New Roman"/>
          <w:sz w:val="24"/>
          <w:szCs w:val="24"/>
        </w:rPr>
        <w:t xml:space="preserve"> Local SPRO should be responsible for ships’ emergency standby, emergency response, and settle payments with ship operators no matter who is Party B in the agreement. Zhoushan Haian contact details in page 3. Ningbo Yongjie Ship Pollution Emergency Response Co.,Ltd: Contact Details: </w:t>
      </w:r>
      <w:r>
        <w:rPr>
          <w:rFonts w:hint="eastAsia" w:ascii="Times New Roman" w:hAnsi="Times New Roman"/>
          <w:sz w:val="24"/>
          <w:szCs w:val="24"/>
        </w:rPr>
        <w:t>Jojo Zhang,0574-27996868,nbyjyy@nbosp.com</w:t>
      </w:r>
    </w:p>
    <w:p>
      <w:pPr>
        <w:rPr>
          <w:rFonts w:ascii="Times New Roman" w:hAnsi="Times New Roman"/>
          <w:sz w:val="24"/>
          <w:szCs w:val="24"/>
        </w:rPr>
      </w:pPr>
    </w:p>
    <w:sectPr>
      <w:pgSz w:w="11906" w:h="16838"/>
      <w:pgMar w:top="851" w:right="1440" w:bottom="737" w:left="144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E5ADBE1-1911-4D88-B047-155A085D15BC}"/>
  </w:font>
  <w:font w:name="宋体">
    <w:panose1 w:val="02010600030101010101"/>
    <w:charset w:val="86"/>
    <w:family w:val="auto"/>
    <w:pitch w:val="default"/>
    <w:sig w:usb0="00000003" w:usb1="288F0000" w:usb2="00000006" w:usb3="00000000" w:csb0="00040001" w:csb1="00000000"/>
    <w:embedRegular r:id="rId2" w:fontKey="{6B69D139-2B5A-46D0-A8B4-619E4A9ED40B}"/>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3" w:fontKey="{C0CC8B7E-73C0-40D4-AA4C-0CD1BDA03BF8}"/>
  </w:font>
  <w:font w:name="黑体">
    <w:panose1 w:val="02010609060101010101"/>
    <w:charset w:val="86"/>
    <w:family w:val="auto"/>
    <w:pitch w:val="default"/>
    <w:sig w:usb0="800002BF" w:usb1="38CF7CFA" w:usb2="00000016" w:usb3="00000000" w:csb0="00040001" w:csb1="00000000"/>
    <w:embedRegular r:id="rId4" w:fontKey="{77AA5B18-3DBD-42AB-A7F9-A9712E49338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AAB55FDD-089D-4361-A211-4CB7664075FF}"/>
  </w:font>
  <w:font w:name="仿宋_GB2312">
    <w:altName w:val="仿宋"/>
    <w:panose1 w:val="00000000000000000000"/>
    <w:charset w:val="86"/>
    <w:family w:val="modern"/>
    <w:pitch w:val="default"/>
    <w:sig w:usb0="00000000" w:usb1="00000000" w:usb2="00000010" w:usb3="00000000" w:csb0="00040000" w:csb1="00000000"/>
    <w:embedRegular r:id="rId6" w:fontKey="{A1C0A929-F616-411D-AB6E-486E9E08E243}"/>
  </w:font>
  <w:font w:name="PMingLiU">
    <w:altName w:val="Microsoft JhengHei UI"/>
    <w:panose1 w:val="02010601000101010101"/>
    <w:charset w:val="88"/>
    <w:family w:val="roman"/>
    <w:pitch w:val="default"/>
    <w:sig w:usb0="00000000" w:usb1="00000000" w:usb2="00000016" w:usb3="00000000" w:csb0="00100001" w:csb1="00000000"/>
    <w:embedRegular r:id="rId7" w:fontKey="{4B0E9362-DB96-47C7-A414-D7995872AF59}"/>
  </w:font>
  <w:font w:name="仿宋">
    <w:panose1 w:val="02010609060101010101"/>
    <w:charset w:val="86"/>
    <w:family w:val="modern"/>
    <w:pitch w:val="default"/>
    <w:sig w:usb0="800002BF" w:usb1="38CF7CFA" w:usb2="00000016" w:usb3="00000000" w:csb0="00040001" w:csb1="00000000"/>
    <w:embedRegular r:id="rId8" w:fontKey="{9E4F0233-84A0-4106-98DB-4F7875C1504C}"/>
  </w:font>
  <w:font w:name="Malgun Gothic Semilight">
    <w:panose1 w:val="020B0502040204020203"/>
    <w:charset w:val="86"/>
    <w:family w:val="swiss"/>
    <w:pitch w:val="default"/>
    <w:sig w:usb0="900002AF" w:usb1="01D77CFB" w:usb2="00000012" w:usb3="00000000" w:csb0="203E01BD" w:csb1="D7FF0000"/>
    <w:embedRegular r:id="rId9" w:fontKey="{20651CD3-7EA0-49BE-A8B6-C9F0AAC01EDB}"/>
  </w:font>
  <w:font w:name="微软雅黑">
    <w:panose1 w:val="020B0503020204020204"/>
    <w:charset w:val="86"/>
    <w:family w:val="swiss"/>
    <w:pitch w:val="default"/>
    <w:sig w:usb0="80000287" w:usb1="2ACF3C50" w:usb2="00000016" w:usb3="00000000" w:csb0="0004001F" w:csb1="00000000"/>
    <w:embedRegular r:id="rId10" w:fontKey="{A2D27D6A-5772-4018-987C-4EA8CB81602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drawing>
        <wp:inline distT="0" distB="0" distL="0" distR="0">
          <wp:extent cx="349885" cy="278130"/>
          <wp:effectExtent l="0" t="0" r="1206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49885" cy="278130"/>
                  </a:xfrm>
                  <a:prstGeom prst="rect">
                    <a:avLst/>
                  </a:prstGeom>
                  <a:noFill/>
                  <a:ln>
                    <a:noFill/>
                  </a:ln>
                </pic:spPr>
              </pic:pic>
            </a:graphicData>
          </a:graphic>
        </wp:inline>
      </w:drawing>
    </w:r>
    <w:r>
      <w:rPr>
        <w:rFonts w:hint="eastAsia"/>
      </w:rPr>
      <w:t>Zhoushan Haian Oil Spill Treatment</w:t>
    </w:r>
    <w:r>
      <w:t xml:space="preserve"> </w:t>
    </w:r>
    <w:r>
      <w:rPr>
        <w:rFonts w:hint="eastAsia"/>
      </w:rPr>
      <w:t>Co., LTD</w:t>
    </w:r>
    <w:r>
      <w:t>.</w:t>
    </w:r>
    <w:r>
      <w:rPr>
        <w:rFonts w:hint="eastAsia"/>
        <w:kern w:val="0"/>
      </w:rPr>
      <w:t xml:space="preserve"> IG sample agreement </w:t>
    </w:r>
    <w:r>
      <w:rPr>
        <w:rFonts w:hint="eastAsia"/>
      </w:rPr>
      <w:t>Dated 31</w:t>
    </w:r>
    <w:r>
      <w:t xml:space="preserve">, </w:t>
    </w:r>
    <w:r>
      <w:rPr>
        <w:rFonts w:hint="eastAsia"/>
      </w:rPr>
      <w:t>Oct</w:t>
    </w:r>
    <w:r>
      <w:t>, 20</w:t>
    </w:r>
    <w:r>
      <w:rPr>
        <w:rFonts w:hint="eastAsia"/>
      </w:rPr>
      <w:t>24</w:t>
    </w:r>
  </w:p>
  <w:p>
    <w:pPr>
      <w:pStyle w:val="4"/>
      <w:jc w:val="center"/>
    </w:pPr>
    <w:r>
      <w:fldChar w:fldCharType="begin"/>
    </w:r>
    <w:r>
      <w:instrText xml:space="preserve"> PAGE   \* MERGEFORMAT </w:instrText>
    </w:r>
    <w:r>
      <w:fldChar w:fldCharType="separate"/>
    </w:r>
    <w:r>
      <w:rPr>
        <w:lang w:val="zh-CN"/>
      </w:rPr>
      <w:t>3</w:t>
    </w:r>
    <w:r>
      <w:rPr>
        <w:lang w:val="zh-CN"/>
      </w:rPr>
      <w:fldChar w:fldCharType="end"/>
    </w:r>
  </w:p>
  <w:p>
    <w:pPr>
      <w:pStyle w:val="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drawing>
        <wp:inline distT="0" distB="0" distL="0" distR="0">
          <wp:extent cx="349885" cy="2781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49885" cy="278130"/>
                  </a:xfrm>
                  <a:prstGeom prst="rect">
                    <a:avLst/>
                  </a:prstGeom>
                  <a:noFill/>
                  <a:ln>
                    <a:noFill/>
                  </a:ln>
                </pic:spPr>
              </pic:pic>
            </a:graphicData>
          </a:graphic>
        </wp:inline>
      </w:drawing>
    </w:r>
    <w:r>
      <w:rPr>
        <w:rFonts w:hint="eastAsia"/>
      </w:rPr>
      <w:t>Zhoushan Haian Oil Spill Treatment</w:t>
    </w:r>
    <w:r>
      <w:t xml:space="preserve"> </w:t>
    </w:r>
    <w:r>
      <w:rPr>
        <w:rFonts w:hint="eastAsia"/>
      </w:rPr>
      <w:t>Co., LTD</w:t>
    </w:r>
    <w:r>
      <w:t>.</w:t>
    </w:r>
    <w:r>
      <w:rPr>
        <w:rFonts w:hint="eastAsia"/>
        <w:kern w:val="0"/>
      </w:rPr>
      <w:t xml:space="preserve"> IG sample agreement </w:t>
    </w:r>
    <w:r>
      <w:rPr>
        <w:rFonts w:hint="eastAsia"/>
      </w:rPr>
      <w:t>Dated 31</w:t>
    </w:r>
    <w:r>
      <w:t xml:space="preserve">, </w:t>
    </w:r>
    <w:r>
      <w:rPr>
        <w:rFonts w:hint="eastAsia"/>
      </w:rPr>
      <w:t>Oct</w:t>
    </w:r>
    <w:r>
      <w:t>, 20</w:t>
    </w:r>
    <w:r>
      <w:rPr>
        <w:rFonts w:hint="eastAsia"/>
      </w:rPr>
      <w:t>24</w:t>
    </w:r>
  </w:p>
  <w:p>
    <w:pPr>
      <w:pStyle w:val="4"/>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ind w:firstLine="8190" w:firstLineChars="45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PowerPlusWaterMarkObject1089564329" o:spid="_x0000_s1040" o:spt="136" type="#_x0000_t136" style="position:absolute;left:0pt;height:205.55pt;width:411.1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2025" style="font-family:宋体;font-size:1pt;v-text-align:center;"/>
        </v:shape>
      </w:pict>
    </w:r>
    <w:r>
      <w:pict>
        <v:shape id="_x0000_s1036" o:spid="_x0000_s1036" o:spt="136" type="#_x0000_t136" style="position:absolute;left:0pt;height:205.55pt;width:411.1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2022" style="font-family:宋体;font-size:1pt;v-text-align:center;"/>
        </v:shape>
      </w:pict>
    </w:r>
    <w:r>
      <w:pict>
        <v:shape id="PowerPlusWaterMarkObject543755626" o:spid="_x0000_s1034" o:spt="136" type="#_x0000_t136" style="position:absolute;left:0pt;height:205.55pt;width:411.1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2020"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PowerPlusWaterMarkObject1089564328" o:spid="_x0000_s1039" o:spt="136" type="#_x0000_t136" style="position:absolute;left:0pt;height:205.55pt;width:411.1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2025" style="font-family:宋体;font-size:1pt;v-text-align:center;"/>
        </v:shape>
      </w:pict>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lvlText w:val="（%1）"/>
      <w:lvlJc w:val="left"/>
      <w:pPr>
        <w:ind w:left="720" w:hanging="720"/>
      </w:pPr>
      <w:rPr>
        <w:rFonts w:asciiTheme="majorEastAsia" w:hAnsiTheme="majorEastAsia" w:eastAsia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DB908B3"/>
    <w:multiLevelType w:val="multilevel"/>
    <w:tmpl w:val="1DB908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91462D0"/>
    <w:multiLevelType w:val="multilevel"/>
    <w:tmpl w:val="391462D0"/>
    <w:lvl w:ilvl="0" w:tentative="0">
      <w:start w:val="5"/>
      <w:numFmt w:val="decimal"/>
      <w:lvlText w:val="%1."/>
      <w:lvlJc w:val="left"/>
      <w:pPr>
        <w:ind w:left="360" w:hanging="360"/>
      </w:pPr>
      <w:rPr>
        <w:rFonts w:hint="default" w:ascii="宋体" w:hAnsi="宋体" w:cs="宋体"/>
        <w:sz w:val="21"/>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1673E8E"/>
    <w:multiLevelType w:val="multilevel"/>
    <w:tmpl w:val="41673E8E"/>
    <w:lvl w:ilvl="0" w:tentative="0">
      <w:start w:val="7"/>
      <w:numFmt w:val="decimal"/>
      <w:lvlText w:val="%1."/>
      <w:lvlJc w:val="left"/>
      <w:pPr>
        <w:ind w:left="360" w:hanging="360"/>
      </w:pPr>
      <w:rPr>
        <w:rFonts w:hint="default" w:cstheme="minorHAnsi"/>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CFC438F"/>
    <w:multiLevelType w:val="multilevel"/>
    <w:tmpl w:val="6CFC438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4"/>
  </w:num>
  <w:num w:numId="2">
    <w:abstractNumId w:val="1"/>
  </w:num>
  <w:num w:numId="3">
    <w:abstractNumId w:val="2"/>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iNThmMmYxNmFhODZhNTRhMzE4MDFiNmFjMDZiN2IifQ=="/>
    <w:docVar w:name="KSO_WPS_MARK_KEY" w:val="9017b6a8-7b92-4d30-9dd2-8f7601042d27"/>
  </w:docVars>
  <w:rsids>
    <w:rsidRoot w:val="00F12C9E"/>
    <w:rsid w:val="00000A00"/>
    <w:rsid w:val="00000C84"/>
    <w:rsid w:val="000056BF"/>
    <w:rsid w:val="00006267"/>
    <w:rsid w:val="00007FC3"/>
    <w:rsid w:val="00011888"/>
    <w:rsid w:val="00013406"/>
    <w:rsid w:val="00013811"/>
    <w:rsid w:val="000144A3"/>
    <w:rsid w:val="00015CCF"/>
    <w:rsid w:val="00020A15"/>
    <w:rsid w:val="00020F9B"/>
    <w:rsid w:val="0002237F"/>
    <w:rsid w:val="000230ED"/>
    <w:rsid w:val="00023585"/>
    <w:rsid w:val="00025763"/>
    <w:rsid w:val="00025D8E"/>
    <w:rsid w:val="00026B21"/>
    <w:rsid w:val="0002773C"/>
    <w:rsid w:val="00027B2D"/>
    <w:rsid w:val="00031DA8"/>
    <w:rsid w:val="00032385"/>
    <w:rsid w:val="00032562"/>
    <w:rsid w:val="0003466B"/>
    <w:rsid w:val="00035D58"/>
    <w:rsid w:val="00045C84"/>
    <w:rsid w:val="00050D87"/>
    <w:rsid w:val="000536B8"/>
    <w:rsid w:val="00053AD3"/>
    <w:rsid w:val="00061864"/>
    <w:rsid w:val="000632B3"/>
    <w:rsid w:val="0006734E"/>
    <w:rsid w:val="00067CF1"/>
    <w:rsid w:val="00070D38"/>
    <w:rsid w:val="00071174"/>
    <w:rsid w:val="000721BB"/>
    <w:rsid w:val="00072444"/>
    <w:rsid w:val="00072819"/>
    <w:rsid w:val="00072D3E"/>
    <w:rsid w:val="000731DC"/>
    <w:rsid w:val="000756F9"/>
    <w:rsid w:val="00075BD7"/>
    <w:rsid w:val="00075D6C"/>
    <w:rsid w:val="00081D42"/>
    <w:rsid w:val="00082654"/>
    <w:rsid w:val="00085464"/>
    <w:rsid w:val="00086686"/>
    <w:rsid w:val="000928A5"/>
    <w:rsid w:val="00092DA4"/>
    <w:rsid w:val="0009356A"/>
    <w:rsid w:val="000977F7"/>
    <w:rsid w:val="0009797B"/>
    <w:rsid w:val="000A39C8"/>
    <w:rsid w:val="000A45CB"/>
    <w:rsid w:val="000A4C22"/>
    <w:rsid w:val="000A7441"/>
    <w:rsid w:val="000B01BA"/>
    <w:rsid w:val="000B0D03"/>
    <w:rsid w:val="000B3C2F"/>
    <w:rsid w:val="000B3FEA"/>
    <w:rsid w:val="000B4486"/>
    <w:rsid w:val="000B4905"/>
    <w:rsid w:val="000B4FDA"/>
    <w:rsid w:val="000B6104"/>
    <w:rsid w:val="000B775A"/>
    <w:rsid w:val="000B7D31"/>
    <w:rsid w:val="000C2A23"/>
    <w:rsid w:val="000C3745"/>
    <w:rsid w:val="000C58BA"/>
    <w:rsid w:val="000C634C"/>
    <w:rsid w:val="000C7F14"/>
    <w:rsid w:val="000D0BBD"/>
    <w:rsid w:val="000D2636"/>
    <w:rsid w:val="000D3CA7"/>
    <w:rsid w:val="000E1424"/>
    <w:rsid w:val="000E1EDB"/>
    <w:rsid w:val="000E4A66"/>
    <w:rsid w:val="000E51DF"/>
    <w:rsid w:val="000E525B"/>
    <w:rsid w:val="000E53FC"/>
    <w:rsid w:val="000F043D"/>
    <w:rsid w:val="000F04FF"/>
    <w:rsid w:val="000F0E40"/>
    <w:rsid w:val="000F1B32"/>
    <w:rsid w:val="000F61AB"/>
    <w:rsid w:val="000F63A9"/>
    <w:rsid w:val="00100FD5"/>
    <w:rsid w:val="00110D2D"/>
    <w:rsid w:val="00114A2C"/>
    <w:rsid w:val="001150F2"/>
    <w:rsid w:val="001161FD"/>
    <w:rsid w:val="00116FC5"/>
    <w:rsid w:val="00117AD0"/>
    <w:rsid w:val="0012060B"/>
    <w:rsid w:val="00120C07"/>
    <w:rsid w:val="001241ED"/>
    <w:rsid w:val="00124554"/>
    <w:rsid w:val="00125258"/>
    <w:rsid w:val="00125276"/>
    <w:rsid w:val="00125DA8"/>
    <w:rsid w:val="00131B23"/>
    <w:rsid w:val="00131C30"/>
    <w:rsid w:val="001323DC"/>
    <w:rsid w:val="00133B80"/>
    <w:rsid w:val="001370B2"/>
    <w:rsid w:val="00140FA1"/>
    <w:rsid w:val="00141648"/>
    <w:rsid w:val="00146650"/>
    <w:rsid w:val="001550F9"/>
    <w:rsid w:val="00155B5B"/>
    <w:rsid w:val="00156069"/>
    <w:rsid w:val="001560DB"/>
    <w:rsid w:val="00156A29"/>
    <w:rsid w:val="00157B87"/>
    <w:rsid w:val="00164092"/>
    <w:rsid w:val="00165CF4"/>
    <w:rsid w:val="00167CCB"/>
    <w:rsid w:val="001713AB"/>
    <w:rsid w:val="001808D2"/>
    <w:rsid w:val="00180E78"/>
    <w:rsid w:val="00181E13"/>
    <w:rsid w:val="00184CE5"/>
    <w:rsid w:val="00190787"/>
    <w:rsid w:val="00193B8C"/>
    <w:rsid w:val="00194038"/>
    <w:rsid w:val="001940B1"/>
    <w:rsid w:val="001945EC"/>
    <w:rsid w:val="0019538A"/>
    <w:rsid w:val="00195968"/>
    <w:rsid w:val="001964FF"/>
    <w:rsid w:val="001969C8"/>
    <w:rsid w:val="001979DF"/>
    <w:rsid w:val="001A018D"/>
    <w:rsid w:val="001A1EF0"/>
    <w:rsid w:val="001A3EF6"/>
    <w:rsid w:val="001A5876"/>
    <w:rsid w:val="001A66DA"/>
    <w:rsid w:val="001B435D"/>
    <w:rsid w:val="001C111A"/>
    <w:rsid w:val="001C2E65"/>
    <w:rsid w:val="001C36FF"/>
    <w:rsid w:val="001C4C74"/>
    <w:rsid w:val="001C58F7"/>
    <w:rsid w:val="001D18FD"/>
    <w:rsid w:val="001D1900"/>
    <w:rsid w:val="001D1CC2"/>
    <w:rsid w:val="001D2202"/>
    <w:rsid w:val="001D2943"/>
    <w:rsid w:val="001D492B"/>
    <w:rsid w:val="001D6A53"/>
    <w:rsid w:val="001E0146"/>
    <w:rsid w:val="001E1ABF"/>
    <w:rsid w:val="001E3388"/>
    <w:rsid w:val="001E4942"/>
    <w:rsid w:val="001E5972"/>
    <w:rsid w:val="001E5BBD"/>
    <w:rsid w:val="001E6385"/>
    <w:rsid w:val="001E647F"/>
    <w:rsid w:val="001E77A1"/>
    <w:rsid w:val="001F0261"/>
    <w:rsid w:val="001F163B"/>
    <w:rsid w:val="001F1A3A"/>
    <w:rsid w:val="001F2EFE"/>
    <w:rsid w:val="001F3EE4"/>
    <w:rsid w:val="001F7021"/>
    <w:rsid w:val="00206CA2"/>
    <w:rsid w:val="00207B52"/>
    <w:rsid w:val="00211625"/>
    <w:rsid w:val="0021181A"/>
    <w:rsid w:val="002118F7"/>
    <w:rsid w:val="002126FC"/>
    <w:rsid w:val="00214169"/>
    <w:rsid w:val="002162E7"/>
    <w:rsid w:val="00216DAB"/>
    <w:rsid w:val="002206EF"/>
    <w:rsid w:val="0022093A"/>
    <w:rsid w:val="00221772"/>
    <w:rsid w:val="002233BD"/>
    <w:rsid w:val="00225711"/>
    <w:rsid w:val="0022581C"/>
    <w:rsid w:val="00226FEB"/>
    <w:rsid w:val="00231044"/>
    <w:rsid w:val="00234715"/>
    <w:rsid w:val="00236900"/>
    <w:rsid w:val="0023693F"/>
    <w:rsid w:val="00236A14"/>
    <w:rsid w:val="00237224"/>
    <w:rsid w:val="00241A1D"/>
    <w:rsid w:val="00243251"/>
    <w:rsid w:val="00245208"/>
    <w:rsid w:val="0024632A"/>
    <w:rsid w:val="002556A7"/>
    <w:rsid w:val="00260F39"/>
    <w:rsid w:val="00262BD7"/>
    <w:rsid w:val="00262ED4"/>
    <w:rsid w:val="00263B11"/>
    <w:rsid w:val="00263E15"/>
    <w:rsid w:val="00270ACD"/>
    <w:rsid w:val="00272EA8"/>
    <w:rsid w:val="0027358B"/>
    <w:rsid w:val="00277D02"/>
    <w:rsid w:val="00277F9D"/>
    <w:rsid w:val="002851F0"/>
    <w:rsid w:val="00285739"/>
    <w:rsid w:val="00294254"/>
    <w:rsid w:val="00294578"/>
    <w:rsid w:val="002A071F"/>
    <w:rsid w:val="002A0F09"/>
    <w:rsid w:val="002A27B3"/>
    <w:rsid w:val="002A33AA"/>
    <w:rsid w:val="002A3914"/>
    <w:rsid w:val="002A3C00"/>
    <w:rsid w:val="002A4CF3"/>
    <w:rsid w:val="002A579E"/>
    <w:rsid w:val="002A650C"/>
    <w:rsid w:val="002B0731"/>
    <w:rsid w:val="002B3118"/>
    <w:rsid w:val="002B3E1D"/>
    <w:rsid w:val="002B6EE6"/>
    <w:rsid w:val="002B6F36"/>
    <w:rsid w:val="002C08F6"/>
    <w:rsid w:val="002C1BEB"/>
    <w:rsid w:val="002C2771"/>
    <w:rsid w:val="002C479E"/>
    <w:rsid w:val="002C6492"/>
    <w:rsid w:val="002D1555"/>
    <w:rsid w:val="002D435A"/>
    <w:rsid w:val="002E027F"/>
    <w:rsid w:val="002E0E09"/>
    <w:rsid w:val="002E3705"/>
    <w:rsid w:val="002E37DA"/>
    <w:rsid w:val="002E40AF"/>
    <w:rsid w:val="002E4639"/>
    <w:rsid w:val="002E4B39"/>
    <w:rsid w:val="002E5C97"/>
    <w:rsid w:val="002E5E8A"/>
    <w:rsid w:val="002F5715"/>
    <w:rsid w:val="00300CE2"/>
    <w:rsid w:val="0030122F"/>
    <w:rsid w:val="00301DD3"/>
    <w:rsid w:val="0030429E"/>
    <w:rsid w:val="003044A7"/>
    <w:rsid w:val="003053D1"/>
    <w:rsid w:val="003071DB"/>
    <w:rsid w:val="00307FD4"/>
    <w:rsid w:val="00310955"/>
    <w:rsid w:val="00310AA7"/>
    <w:rsid w:val="00310B07"/>
    <w:rsid w:val="00312423"/>
    <w:rsid w:val="00312DBA"/>
    <w:rsid w:val="0031528E"/>
    <w:rsid w:val="0031675D"/>
    <w:rsid w:val="00316DDE"/>
    <w:rsid w:val="003214A6"/>
    <w:rsid w:val="003230DE"/>
    <w:rsid w:val="0032360F"/>
    <w:rsid w:val="00324555"/>
    <w:rsid w:val="00324C6C"/>
    <w:rsid w:val="00330AC0"/>
    <w:rsid w:val="00333431"/>
    <w:rsid w:val="00333AE2"/>
    <w:rsid w:val="003340BE"/>
    <w:rsid w:val="00335945"/>
    <w:rsid w:val="00336FAE"/>
    <w:rsid w:val="00337380"/>
    <w:rsid w:val="00337A70"/>
    <w:rsid w:val="00337E99"/>
    <w:rsid w:val="003432A4"/>
    <w:rsid w:val="003439E7"/>
    <w:rsid w:val="003444A6"/>
    <w:rsid w:val="003522E8"/>
    <w:rsid w:val="00355A4B"/>
    <w:rsid w:val="0036021C"/>
    <w:rsid w:val="00362688"/>
    <w:rsid w:val="00366C57"/>
    <w:rsid w:val="003710E4"/>
    <w:rsid w:val="00372019"/>
    <w:rsid w:val="0037216B"/>
    <w:rsid w:val="0037268D"/>
    <w:rsid w:val="00376AA6"/>
    <w:rsid w:val="0038088E"/>
    <w:rsid w:val="003812CD"/>
    <w:rsid w:val="003814A0"/>
    <w:rsid w:val="0038151A"/>
    <w:rsid w:val="00381621"/>
    <w:rsid w:val="00382141"/>
    <w:rsid w:val="00382B5F"/>
    <w:rsid w:val="0038388C"/>
    <w:rsid w:val="003909E2"/>
    <w:rsid w:val="0039350A"/>
    <w:rsid w:val="00393AEE"/>
    <w:rsid w:val="00394F8B"/>
    <w:rsid w:val="003A3403"/>
    <w:rsid w:val="003A3618"/>
    <w:rsid w:val="003A3A3A"/>
    <w:rsid w:val="003A4804"/>
    <w:rsid w:val="003A4C11"/>
    <w:rsid w:val="003A71CC"/>
    <w:rsid w:val="003A7332"/>
    <w:rsid w:val="003A76DF"/>
    <w:rsid w:val="003B3F40"/>
    <w:rsid w:val="003B73ED"/>
    <w:rsid w:val="003B7CFA"/>
    <w:rsid w:val="003B7ECD"/>
    <w:rsid w:val="003C14AD"/>
    <w:rsid w:val="003C22A7"/>
    <w:rsid w:val="003C357C"/>
    <w:rsid w:val="003C3651"/>
    <w:rsid w:val="003C5B80"/>
    <w:rsid w:val="003D16F9"/>
    <w:rsid w:val="003D1A0B"/>
    <w:rsid w:val="003D54B3"/>
    <w:rsid w:val="003D5D65"/>
    <w:rsid w:val="003D5FA5"/>
    <w:rsid w:val="003E1CA6"/>
    <w:rsid w:val="003E21FA"/>
    <w:rsid w:val="003E33B4"/>
    <w:rsid w:val="003E64F6"/>
    <w:rsid w:val="003F23F1"/>
    <w:rsid w:val="00400525"/>
    <w:rsid w:val="00400E4A"/>
    <w:rsid w:val="00403EA1"/>
    <w:rsid w:val="00404407"/>
    <w:rsid w:val="00405BD8"/>
    <w:rsid w:val="00410273"/>
    <w:rsid w:val="004104CC"/>
    <w:rsid w:val="0041682B"/>
    <w:rsid w:val="00417775"/>
    <w:rsid w:val="004208A2"/>
    <w:rsid w:val="00424902"/>
    <w:rsid w:val="00425BEA"/>
    <w:rsid w:val="00427B74"/>
    <w:rsid w:val="00430481"/>
    <w:rsid w:val="00430CAE"/>
    <w:rsid w:val="00430E9E"/>
    <w:rsid w:val="0043367C"/>
    <w:rsid w:val="0043586C"/>
    <w:rsid w:val="0043606E"/>
    <w:rsid w:val="00441275"/>
    <w:rsid w:val="00451974"/>
    <w:rsid w:val="00452BEA"/>
    <w:rsid w:val="00453932"/>
    <w:rsid w:val="00454121"/>
    <w:rsid w:val="004573B2"/>
    <w:rsid w:val="0045799F"/>
    <w:rsid w:val="004629F5"/>
    <w:rsid w:val="004677A9"/>
    <w:rsid w:val="004723D0"/>
    <w:rsid w:val="00472B7F"/>
    <w:rsid w:val="004740FD"/>
    <w:rsid w:val="004836DA"/>
    <w:rsid w:val="0048461C"/>
    <w:rsid w:val="00486979"/>
    <w:rsid w:val="00487C8C"/>
    <w:rsid w:val="00491969"/>
    <w:rsid w:val="00491EF2"/>
    <w:rsid w:val="00496101"/>
    <w:rsid w:val="00497FC7"/>
    <w:rsid w:val="004A14DD"/>
    <w:rsid w:val="004A19CB"/>
    <w:rsid w:val="004A3FA2"/>
    <w:rsid w:val="004A4729"/>
    <w:rsid w:val="004A6205"/>
    <w:rsid w:val="004A62F7"/>
    <w:rsid w:val="004A69FA"/>
    <w:rsid w:val="004A6E04"/>
    <w:rsid w:val="004B2027"/>
    <w:rsid w:val="004B3C22"/>
    <w:rsid w:val="004C082E"/>
    <w:rsid w:val="004C1536"/>
    <w:rsid w:val="004C560A"/>
    <w:rsid w:val="004C62F0"/>
    <w:rsid w:val="004D1591"/>
    <w:rsid w:val="004D20E7"/>
    <w:rsid w:val="004D21C2"/>
    <w:rsid w:val="004D4A8C"/>
    <w:rsid w:val="004D65B5"/>
    <w:rsid w:val="004D7C30"/>
    <w:rsid w:val="004E04DC"/>
    <w:rsid w:val="004E2C53"/>
    <w:rsid w:val="004E4E14"/>
    <w:rsid w:val="004E575A"/>
    <w:rsid w:val="004E5E12"/>
    <w:rsid w:val="004E6DC2"/>
    <w:rsid w:val="004F0139"/>
    <w:rsid w:val="004F2874"/>
    <w:rsid w:val="004F334F"/>
    <w:rsid w:val="004F3EDF"/>
    <w:rsid w:val="005003EA"/>
    <w:rsid w:val="00501761"/>
    <w:rsid w:val="005052FF"/>
    <w:rsid w:val="00507992"/>
    <w:rsid w:val="00510AC3"/>
    <w:rsid w:val="00512C35"/>
    <w:rsid w:val="00512F60"/>
    <w:rsid w:val="00512F8A"/>
    <w:rsid w:val="00515273"/>
    <w:rsid w:val="0051555C"/>
    <w:rsid w:val="005243E2"/>
    <w:rsid w:val="00525846"/>
    <w:rsid w:val="00530300"/>
    <w:rsid w:val="00534F32"/>
    <w:rsid w:val="00536237"/>
    <w:rsid w:val="00536AEB"/>
    <w:rsid w:val="005407ED"/>
    <w:rsid w:val="00541F22"/>
    <w:rsid w:val="00544D35"/>
    <w:rsid w:val="00545A26"/>
    <w:rsid w:val="00547820"/>
    <w:rsid w:val="005518E1"/>
    <w:rsid w:val="00551AB7"/>
    <w:rsid w:val="00551C8C"/>
    <w:rsid w:val="00553815"/>
    <w:rsid w:val="00555FBF"/>
    <w:rsid w:val="005566FD"/>
    <w:rsid w:val="00556E35"/>
    <w:rsid w:val="005611EA"/>
    <w:rsid w:val="00562ABC"/>
    <w:rsid w:val="0056653A"/>
    <w:rsid w:val="005679D6"/>
    <w:rsid w:val="00571403"/>
    <w:rsid w:val="00571CDE"/>
    <w:rsid w:val="00572522"/>
    <w:rsid w:val="005762CE"/>
    <w:rsid w:val="00577D32"/>
    <w:rsid w:val="005805AB"/>
    <w:rsid w:val="00581173"/>
    <w:rsid w:val="00581E6B"/>
    <w:rsid w:val="005837DA"/>
    <w:rsid w:val="00585D6E"/>
    <w:rsid w:val="00591078"/>
    <w:rsid w:val="00594104"/>
    <w:rsid w:val="00594121"/>
    <w:rsid w:val="00594E07"/>
    <w:rsid w:val="005952D4"/>
    <w:rsid w:val="0059741D"/>
    <w:rsid w:val="00597B97"/>
    <w:rsid w:val="005A1B0F"/>
    <w:rsid w:val="005A4A11"/>
    <w:rsid w:val="005A4C69"/>
    <w:rsid w:val="005A63A9"/>
    <w:rsid w:val="005A63C9"/>
    <w:rsid w:val="005A77BE"/>
    <w:rsid w:val="005B08EF"/>
    <w:rsid w:val="005B3775"/>
    <w:rsid w:val="005B4938"/>
    <w:rsid w:val="005B4D87"/>
    <w:rsid w:val="005B6E74"/>
    <w:rsid w:val="005C3675"/>
    <w:rsid w:val="005C5D86"/>
    <w:rsid w:val="005C7634"/>
    <w:rsid w:val="005D0287"/>
    <w:rsid w:val="005D2E97"/>
    <w:rsid w:val="005D391F"/>
    <w:rsid w:val="005D696F"/>
    <w:rsid w:val="005E3B6D"/>
    <w:rsid w:val="005E47DE"/>
    <w:rsid w:val="005E685F"/>
    <w:rsid w:val="005F173B"/>
    <w:rsid w:val="005F32B5"/>
    <w:rsid w:val="005F35AC"/>
    <w:rsid w:val="005F36AA"/>
    <w:rsid w:val="005F4BD8"/>
    <w:rsid w:val="005F6FB5"/>
    <w:rsid w:val="0060230E"/>
    <w:rsid w:val="00604219"/>
    <w:rsid w:val="006050CB"/>
    <w:rsid w:val="006070A8"/>
    <w:rsid w:val="00613367"/>
    <w:rsid w:val="0061675D"/>
    <w:rsid w:val="006274F8"/>
    <w:rsid w:val="00627C39"/>
    <w:rsid w:val="00633E07"/>
    <w:rsid w:val="006353D4"/>
    <w:rsid w:val="00635705"/>
    <w:rsid w:val="00640CA5"/>
    <w:rsid w:val="0064129D"/>
    <w:rsid w:val="006412CD"/>
    <w:rsid w:val="00646478"/>
    <w:rsid w:val="0065052F"/>
    <w:rsid w:val="006527CE"/>
    <w:rsid w:val="00652FB5"/>
    <w:rsid w:val="0065731B"/>
    <w:rsid w:val="006605D5"/>
    <w:rsid w:val="0066186B"/>
    <w:rsid w:val="00661AA1"/>
    <w:rsid w:val="006631EA"/>
    <w:rsid w:val="006633DE"/>
    <w:rsid w:val="00663D72"/>
    <w:rsid w:val="0066528F"/>
    <w:rsid w:val="006667BC"/>
    <w:rsid w:val="0066768B"/>
    <w:rsid w:val="00670BB6"/>
    <w:rsid w:val="006716B4"/>
    <w:rsid w:val="00671F91"/>
    <w:rsid w:val="006731FB"/>
    <w:rsid w:val="006738DC"/>
    <w:rsid w:val="00674652"/>
    <w:rsid w:val="00674D40"/>
    <w:rsid w:val="0068055D"/>
    <w:rsid w:val="006844FC"/>
    <w:rsid w:val="00684D06"/>
    <w:rsid w:val="0068682D"/>
    <w:rsid w:val="00692E59"/>
    <w:rsid w:val="0069349A"/>
    <w:rsid w:val="00693E4E"/>
    <w:rsid w:val="0069401C"/>
    <w:rsid w:val="006A2256"/>
    <w:rsid w:val="006A66CA"/>
    <w:rsid w:val="006B15D9"/>
    <w:rsid w:val="006B20C0"/>
    <w:rsid w:val="006B3C87"/>
    <w:rsid w:val="006B4264"/>
    <w:rsid w:val="006B7096"/>
    <w:rsid w:val="006C1CBE"/>
    <w:rsid w:val="006C3369"/>
    <w:rsid w:val="006C3A7A"/>
    <w:rsid w:val="006C7184"/>
    <w:rsid w:val="006D025C"/>
    <w:rsid w:val="006D065F"/>
    <w:rsid w:val="006D0AFB"/>
    <w:rsid w:val="006D192E"/>
    <w:rsid w:val="006D2044"/>
    <w:rsid w:val="006D2383"/>
    <w:rsid w:val="006E0F2D"/>
    <w:rsid w:val="006E45C9"/>
    <w:rsid w:val="006E5172"/>
    <w:rsid w:val="006E57DF"/>
    <w:rsid w:val="006E67AF"/>
    <w:rsid w:val="006F326D"/>
    <w:rsid w:val="006F46D0"/>
    <w:rsid w:val="006F67B2"/>
    <w:rsid w:val="006F6D13"/>
    <w:rsid w:val="0070192A"/>
    <w:rsid w:val="007028C8"/>
    <w:rsid w:val="00703E3F"/>
    <w:rsid w:val="00705AD7"/>
    <w:rsid w:val="007061CC"/>
    <w:rsid w:val="007062CE"/>
    <w:rsid w:val="007121EE"/>
    <w:rsid w:val="0071580A"/>
    <w:rsid w:val="0071581E"/>
    <w:rsid w:val="007176D3"/>
    <w:rsid w:val="00721975"/>
    <w:rsid w:val="007245E2"/>
    <w:rsid w:val="00724ED7"/>
    <w:rsid w:val="00727837"/>
    <w:rsid w:val="00727DF9"/>
    <w:rsid w:val="00727E7C"/>
    <w:rsid w:val="00732F30"/>
    <w:rsid w:val="00735223"/>
    <w:rsid w:val="00735B7D"/>
    <w:rsid w:val="00736028"/>
    <w:rsid w:val="007412DC"/>
    <w:rsid w:val="00741D47"/>
    <w:rsid w:val="00746804"/>
    <w:rsid w:val="00750A28"/>
    <w:rsid w:val="00750DAC"/>
    <w:rsid w:val="00754BF2"/>
    <w:rsid w:val="00760584"/>
    <w:rsid w:val="0076410E"/>
    <w:rsid w:val="0076459D"/>
    <w:rsid w:val="00764D36"/>
    <w:rsid w:val="00766B86"/>
    <w:rsid w:val="00766DFD"/>
    <w:rsid w:val="00766F62"/>
    <w:rsid w:val="00771035"/>
    <w:rsid w:val="00771880"/>
    <w:rsid w:val="00771C6C"/>
    <w:rsid w:val="00774340"/>
    <w:rsid w:val="0077436A"/>
    <w:rsid w:val="0077544F"/>
    <w:rsid w:val="007771EA"/>
    <w:rsid w:val="00782EDB"/>
    <w:rsid w:val="007954F3"/>
    <w:rsid w:val="007956CC"/>
    <w:rsid w:val="007A1FE5"/>
    <w:rsid w:val="007A26B6"/>
    <w:rsid w:val="007A4FAC"/>
    <w:rsid w:val="007A5C11"/>
    <w:rsid w:val="007A60CB"/>
    <w:rsid w:val="007A6941"/>
    <w:rsid w:val="007A6B91"/>
    <w:rsid w:val="007B1026"/>
    <w:rsid w:val="007B1F8B"/>
    <w:rsid w:val="007B5060"/>
    <w:rsid w:val="007B5BA5"/>
    <w:rsid w:val="007C0B26"/>
    <w:rsid w:val="007C14BA"/>
    <w:rsid w:val="007C74DD"/>
    <w:rsid w:val="007D151A"/>
    <w:rsid w:val="007D2A98"/>
    <w:rsid w:val="007D4BF5"/>
    <w:rsid w:val="007D57EB"/>
    <w:rsid w:val="007D6A71"/>
    <w:rsid w:val="007D742C"/>
    <w:rsid w:val="007E10F0"/>
    <w:rsid w:val="007E10F1"/>
    <w:rsid w:val="007E3239"/>
    <w:rsid w:val="007E3F0F"/>
    <w:rsid w:val="007E5651"/>
    <w:rsid w:val="007E70A1"/>
    <w:rsid w:val="007F266B"/>
    <w:rsid w:val="007F3A28"/>
    <w:rsid w:val="007F5F3E"/>
    <w:rsid w:val="00800BB7"/>
    <w:rsid w:val="00801166"/>
    <w:rsid w:val="008037F6"/>
    <w:rsid w:val="00803FC3"/>
    <w:rsid w:val="008065E1"/>
    <w:rsid w:val="00807AB9"/>
    <w:rsid w:val="00813E3A"/>
    <w:rsid w:val="008205F0"/>
    <w:rsid w:val="008207C4"/>
    <w:rsid w:val="00822A01"/>
    <w:rsid w:val="008235C2"/>
    <w:rsid w:val="0083245D"/>
    <w:rsid w:val="00833F8D"/>
    <w:rsid w:val="00841289"/>
    <w:rsid w:val="008422CC"/>
    <w:rsid w:val="008423A6"/>
    <w:rsid w:val="00843F9C"/>
    <w:rsid w:val="00844FEB"/>
    <w:rsid w:val="0084572B"/>
    <w:rsid w:val="00851755"/>
    <w:rsid w:val="00851CE3"/>
    <w:rsid w:val="00852739"/>
    <w:rsid w:val="0085603F"/>
    <w:rsid w:val="00857578"/>
    <w:rsid w:val="00860160"/>
    <w:rsid w:val="00861726"/>
    <w:rsid w:val="00862455"/>
    <w:rsid w:val="0086449A"/>
    <w:rsid w:val="00864BB8"/>
    <w:rsid w:val="00866523"/>
    <w:rsid w:val="0087001B"/>
    <w:rsid w:val="00873CCE"/>
    <w:rsid w:val="00875588"/>
    <w:rsid w:val="008770A7"/>
    <w:rsid w:val="0088107E"/>
    <w:rsid w:val="00881B68"/>
    <w:rsid w:val="00883C80"/>
    <w:rsid w:val="00885EFA"/>
    <w:rsid w:val="008878D2"/>
    <w:rsid w:val="00890213"/>
    <w:rsid w:val="00890A93"/>
    <w:rsid w:val="00890FCF"/>
    <w:rsid w:val="00891C91"/>
    <w:rsid w:val="008950D8"/>
    <w:rsid w:val="00897148"/>
    <w:rsid w:val="00897C9C"/>
    <w:rsid w:val="008A2727"/>
    <w:rsid w:val="008B0272"/>
    <w:rsid w:val="008B1EAD"/>
    <w:rsid w:val="008B33DA"/>
    <w:rsid w:val="008B6B22"/>
    <w:rsid w:val="008C1104"/>
    <w:rsid w:val="008C12BE"/>
    <w:rsid w:val="008C22F0"/>
    <w:rsid w:val="008C29BC"/>
    <w:rsid w:val="008C6DB0"/>
    <w:rsid w:val="008C7335"/>
    <w:rsid w:val="008D10FD"/>
    <w:rsid w:val="008D16E6"/>
    <w:rsid w:val="008D41AF"/>
    <w:rsid w:val="008D6AB1"/>
    <w:rsid w:val="008D7D86"/>
    <w:rsid w:val="008E1B3E"/>
    <w:rsid w:val="008E2A92"/>
    <w:rsid w:val="008E41BA"/>
    <w:rsid w:val="008E41FD"/>
    <w:rsid w:val="008E46E0"/>
    <w:rsid w:val="008E74EE"/>
    <w:rsid w:val="008F05B0"/>
    <w:rsid w:val="008F1A6B"/>
    <w:rsid w:val="008F2433"/>
    <w:rsid w:val="008F3470"/>
    <w:rsid w:val="008F3DA8"/>
    <w:rsid w:val="009044CC"/>
    <w:rsid w:val="009100DE"/>
    <w:rsid w:val="009107EF"/>
    <w:rsid w:val="00910F51"/>
    <w:rsid w:val="00914CAE"/>
    <w:rsid w:val="009177D4"/>
    <w:rsid w:val="009229FF"/>
    <w:rsid w:val="009234EE"/>
    <w:rsid w:val="0092682F"/>
    <w:rsid w:val="00932CCC"/>
    <w:rsid w:val="00933245"/>
    <w:rsid w:val="0093718C"/>
    <w:rsid w:val="00937954"/>
    <w:rsid w:val="00942A19"/>
    <w:rsid w:val="009446C1"/>
    <w:rsid w:val="00944901"/>
    <w:rsid w:val="009451FB"/>
    <w:rsid w:val="00945BBE"/>
    <w:rsid w:val="00947C23"/>
    <w:rsid w:val="00950BE9"/>
    <w:rsid w:val="00951022"/>
    <w:rsid w:val="009531B4"/>
    <w:rsid w:val="00954F70"/>
    <w:rsid w:val="0095672D"/>
    <w:rsid w:val="009573E8"/>
    <w:rsid w:val="00957614"/>
    <w:rsid w:val="00960548"/>
    <w:rsid w:val="00961CEB"/>
    <w:rsid w:val="00962374"/>
    <w:rsid w:val="00962431"/>
    <w:rsid w:val="009630FE"/>
    <w:rsid w:val="009647E4"/>
    <w:rsid w:val="00971BC9"/>
    <w:rsid w:val="00975814"/>
    <w:rsid w:val="00975E48"/>
    <w:rsid w:val="009769EC"/>
    <w:rsid w:val="00977827"/>
    <w:rsid w:val="009778CC"/>
    <w:rsid w:val="00977AB5"/>
    <w:rsid w:val="00984DAF"/>
    <w:rsid w:val="009857F3"/>
    <w:rsid w:val="00993B15"/>
    <w:rsid w:val="00995341"/>
    <w:rsid w:val="009960CA"/>
    <w:rsid w:val="009A0CFE"/>
    <w:rsid w:val="009A1E54"/>
    <w:rsid w:val="009A3DEA"/>
    <w:rsid w:val="009A522F"/>
    <w:rsid w:val="009A52D2"/>
    <w:rsid w:val="009A6650"/>
    <w:rsid w:val="009A74C6"/>
    <w:rsid w:val="009A7BBE"/>
    <w:rsid w:val="009A7D7B"/>
    <w:rsid w:val="009B4D50"/>
    <w:rsid w:val="009B724B"/>
    <w:rsid w:val="009C2DFD"/>
    <w:rsid w:val="009C55A3"/>
    <w:rsid w:val="009C587B"/>
    <w:rsid w:val="009C5928"/>
    <w:rsid w:val="009D095C"/>
    <w:rsid w:val="009D2CA8"/>
    <w:rsid w:val="009D2E3A"/>
    <w:rsid w:val="009D3DFC"/>
    <w:rsid w:val="009D4750"/>
    <w:rsid w:val="009D528A"/>
    <w:rsid w:val="009D66F8"/>
    <w:rsid w:val="009D6AC6"/>
    <w:rsid w:val="009D7518"/>
    <w:rsid w:val="009E07D9"/>
    <w:rsid w:val="009E0A45"/>
    <w:rsid w:val="009E24A3"/>
    <w:rsid w:val="009E4B27"/>
    <w:rsid w:val="009E5B73"/>
    <w:rsid w:val="009E61C4"/>
    <w:rsid w:val="009F2303"/>
    <w:rsid w:val="009F480C"/>
    <w:rsid w:val="009F7070"/>
    <w:rsid w:val="009F7B08"/>
    <w:rsid w:val="00A00CE7"/>
    <w:rsid w:val="00A01B8E"/>
    <w:rsid w:val="00A02A94"/>
    <w:rsid w:val="00A05253"/>
    <w:rsid w:val="00A054DA"/>
    <w:rsid w:val="00A12098"/>
    <w:rsid w:val="00A14507"/>
    <w:rsid w:val="00A1782D"/>
    <w:rsid w:val="00A21507"/>
    <w:rsid w:val="00A22B63"/>
    <w:rsid w:val="00A23984"/>
    <w:rsid w:val="00A27A28"/>
    <w:rsid w:val="00A27B75"/>
    <w:rsid w:val="00A33FBD"/>
    <w:rsid w:val="00A42458"/>
    <w:rsid w:val="00A42802"/>
    <w:rsid w:val="00A4485B"/>
    <w:rsid w:val="00A46E78"/>
    <w:rsid w:val="00A478D9"/>
    <w:rsid w:val="00A52979"/>
    <w:rsid w:val="00A531C1"/>
    <w:rsid w:val="00A54DBF"/>
    <w:rsid w:val="00A57242"/>
    <w:rsid w:val="00A577C9"/>
    <w:rsid w:val="00A57A17"/>
    <w:rsid w:val="00A6329D"/>
    <w:rsid w:val="00A63320"/>
    <w:rsid w:val="00A67DA9"/>
    <w:rsid w:val="00A73DDA"/>
    <w:rsid w:val="00A74930"/>
    <w:rsid w:val="00A76B74"/>
    <w:rsid w:val="00A7772B"/>
    <w:rsid w:val="00A817D5"/>
    <w:rsid w:val="00A83B67"/>
    <w:rsid w:val="00A85948"/>
    <w:rsid w:val="00A85B7F"/>
    <w:rsid w:val="00A865FF"/>
    <w:rsid w:val="00A86FE9"/>
    <w:rsid w:val="00A92095"/>
    <w:rsid w:val="00A92576"/>
    <w:rsid w:val="00A92C07"/>
    <w:rsid w:val="00A95289"/>
    <w:rsid w:val="00A95D0D"/>
    <w:rsid w:val="00A95F80"/>
    <w:rsid w:val="00A9616C"/>
    <w:rsid w:val="00A96D26"/>
    <w:rsid w:val="00A96FD9"/>
    <w:rsid w:val="00A9786C"/>
    <w:rsid w:val="00A97E08"/>
    <w:rsid w:val="00AA1CD7"/>
    <w:rsid w:val="00AA35CA"/>
    <w:rsid w:val="00AA6F43"/>
    <w:rsid w:val="00AB1A8B"/>
    <w:rsid w:val="00AB215F"/>
    <w:rsid w:val="00AB2798"/>
    <w:rsid w:val="00AB4134"/>
    <w:rsid w:val="00AB4749"/>
    <w:rsid w:val="00AC0E42"/>
    <w:rsid w:val="00AC14BF"/>
    <w:rsid w:val="00AC274C"/>
    <w:rsid w:val="00AC6555"/>
    <w:rsid w:val="00AC7740"/>
    <w:rsid w:val="00AD5078"/>
    <w:rsid w:val="00AD6479"/>
    <w:rsid w:val="00AD7DBF"/>
    <w:rsid w:val="00AE0706"/>
    <w:rsid w:val="00AE2F37"/>
    <w:rsid w:val="00AE3800"/>
    <w:rsid w:val="00AE6473"/>
    <w:rsid w:val="00AF1A62"/>
    <w:rsid w:val="00AF2879"/>
    <w:rsid w:val="00B011D5"/>
    <w:rsid w:val="00B01676"/>
    <w:rsid w:val="00B04207"/>
    <w:rsid w:val="00B04FDE"/>
    <w:rsid w:val="00B068E8"/>
    <w:rsid w:val="00B102A4"/>
    <w:rsid w:val="00B10717"/>
    <w:rsid w:val="00B12B3C"/>
    <w:rsid w:val="00B15F10"/>
    <w:rsid w:val="00B20AD9"/>
    <w:rsid w:val="00B251EF"/>
    <w:rsid w:val="00B25384"/>
    <w:rsid w:val="00B32E84"/>
    <w:rsid w:val="00B364F7"/>
    <w:rsid w:val="00B36B32"/>
    <w:rsid w:val="00B4091B"/>
    <w:rsid w:val="00B40DB9"/>
    <w:rsid w:val="00B4151E"/>
    <w:rsid w:val="00B41F69"/>
    <w:rsid w:val="00B426FC"/>
    <w:rsid w:val="00B43634"/>
    <w:rsid w:val="00B447C1"/>
    <w:rsid w:val="00B44B11"/>
    <w:rsid w:val="00B45503"/>
    <w:rsid w:val="00B468D4"/>
    <w:rsid w:val="00B50497"/>
    <w:rsid w:val="00B520E0"/>
    <w:rsid w:val="00B52D92"/>
    <w:rsid w:val="00B54379"/>
    <w:rsid w:val="00B5755F"/>
    <w:rsid w:val="00B614DB"/>
    <w:rsid w:val="00B637DA"/>
    <w:rsid w:val="00B6708A"/>
    <w:rsid w:val="00B71AFE"/>
    <w:rsid w:val="00B73CE7"/>
    <w:rsid w:val="00B7461F"/>
    <w:rsid w:val="00B77BFC"/>
    <w:rsid w:val="00B8461F"/>
    <w:rsid w:val="00B8483C"/>
    <w:rsid w:val="00B87923"/>
    <w:rsid w:val="00B87CF8"/>
    <w:rsid w:val="00B946D1"/>
    <w:rsid w:val="00B9692D"/>
    <w:rsid w:val="00BA3DE6"/>
    <w:rsid w:val="00BA4ABD"/>
    <w:rsid w:val="00BA60E5"/>
    <w:rsid w:val="00BA63BF"/>
    <w:rsid w:val="00BA6819"/>
    <w:rsid w:val="00BA6FA9"/>
    <w:rsid w:val="00BA764F"/>
    <w:rsid w:val="00BB105E"/>
    <w:rsid w:val="00BB241C"/>
    <w:rsid w:val="00BC1241"/>
    <w:rsid w:val="00BC64E0"/>
    <w:rsid w:val="00BC7C19"/>
    <w:rsid w:val="00BC7EB4"/>
    <w:rsid w:val="00BD078A"/>
    <w:rsid w:val="00BD16A2"/>
    <w:rsid w:val="00BD1D1F"/>
    <w:rsid w:val="00BD2F22"/>
    <w:rsid w:val="00BD4631"/>
    <w:rsid w:val="00BD5AF8"/>
    <w:rsid w:val="00BD7791"/>
    <w:rsid w:val="00BE2709"/>
    <w:rsid w:val="00BE2D72"/>
    <w:rsid w:val="00BE510D"/>
    <w:rsid w:val="00BF0428"/>
    <w:rsid w:val="00BF14A4"/>
    <w:rsid w:val="00BF3E51"/>
    <w:rsid w:val="00BF484C"/>
    <w:rsid w:val="00BF5594"/>
    <w:rsid w:val="00C01869"/>
    <w:rsid w:val="00C03344"/>
    <w:rsid w:val="00C041EF"/>
    <w:rsid w:val="00C10294"/>
    <w:rsid w:val="00C12312"/>
    <w:rsid w:val="00C135E9"/>
    <w:rsid w:val="00C14C5C"/>
    <w:rsid w:val="00C14C76"/>
    <w:rsid w:val="00C20321"/>
    <w:rsid w:val="00C206F8"/>
    <w:rsid w:val="00C2223E"/>
    <w:rsid w:val="00C232A5"/>
    <w:rsid w:val="00C24B94"/>
    <w:rsid w:val="00C27ECB"/>
    <w:rsid w:val="00C306F5"/>
    <w:rsid w:val="00C309A7"/>
    <w:rsid w:val="00C33069"/>
    <w:rsid w:val="00C330D9"/>
    <w:rsid w:val="00C3472B"/>
    <w:rsid w:val="00C376F9"/>
    <w:rsid w:val="00C400D7"/>
    <w:rsid w:val="00C4526C"/>
    <w:rsid w:val="00C46495"/>
    <w:rsid w:val="00C46D57"/>
    <w:rsid w:val="00C477DA"/>
    <w:rsid w:val="00C50A78"/>
    <w:rsid w:val="00C57132"/>
    <w:rsid w:val="00C5731D"/>
    <w:rsid w:val="00C5738C"/>
    <w:rsid w:val="00C574B9"/>
    <w:rsid w:val="00C57CE1"/>
    <w:rsid w:val="00C63D42"/>
    <w:rsid w:val="00C65637"/>
    <w:rsid w:val="00C71778"/>
    <w:rsid w:val="00C74C9F"/>
    <w:rsid w:val="00C765DB"/>
    <w:rsid w:val="00C77777"/>
    <w:rsid w:val="00C80F51"/>
    <w:rsid w:val="00C8131B"/>
    <w:rsid w:val="00C83B81"/>
    <w:rsid w:val="00C84344"/>
    <w:rsid w:val="00C844DE"/>
    <w:rsid w:val="00CA177E"/>
    <w:rsid w:val="00CA68BE"/>
    <w:rsid w:val="00CA7C90"/>
    <w:rsid w:val="00CB0934"/>
    <w:rsid w:val="00CB4271"/>
    <w:rsid w:val="00CC14E7"/>
    <w:rsid w:val="00CC2E20"/>
    <w:rsid w:val="00CC53F5"/>
    <w:rsid w:val="00CC5515"/>
    <w:rsid w:val="00CC64AC"/>
    <w:rsid w:val="00CC6F41"/>
    <w:rsid w:val="00CC7350"/>
    <w:rsid w:val="00CC7D1F"/>
    <w:rsid w:val="00CD1F6C"/>
    <w:rsid w:val="00CE2DA6"/>
    <w:rsid w:val="00CF1312"/>
    <w:rsid w:val="00D008F1"/>
    <w:rsid w:val="00D039F2"/>
    <w:rsid w:val="00D0431C"/>
    <w:rsid w:val="00D0566E"/>
    <w:rsid w:val="00D16BEE"/>
    <w:rsid w:val="00D20CA1"/>
    <w:rsid w:val="00D2298C"/>
    <w:rsid w:val="00D229BE"/>
    <w:rsid w:val="00D22C23"/>
    <w:rsid w:val="00D25730"/>
    <w:rsid w:val="00D26EA0"/>
    <w:rsid w:val="00D27921"/>
    <w:rsid w:val="00D27D37"/>
    <w:rsid w:val="00D31F1D"/>
    <w:rsid w:val="00D33F87"/>
    <w:rsid w:val="00D35805"/>
    <w:rsid w:val="00D44B3D"/>
    <w:rsid w:val="00D45020"/>
    <w:rsid w:val="00D46807"/>
    <w:rsid w:val="00D46A9B"/>
    <w:rsid w:val="00D47E90"/>
    <w:rsid w:val="00D50015"/>
    <w:rsid w:val="00D50769"/>
    <w:rsid w:val="00D510F0"/>
    <w:rsid w:val="00D516FE"/>
    <w:rsid w:val="00D53146"/>
    <w:rsid w:val="00D54936"/>
    <w:rsid w:val="00D566ED"/>
    <w:rsid w:val="00D56A55"/>
    <w:rsid w:val="00D60B28"/>
    <w:rsid w:val="00D61118"/>
    <w:rsid w:val="00D62CC1"/>
    <w:rsid w:val="00D62D55"/>
    <w:rsid w:val="00D62F1E"/>
    <w:rsid w:val="00D66123"/>
    <w:rsid w:val="00D7039C"/>
    <w:rsid w:val="00D72AA6"/>
    <w:rsid w:val="00D7350D"/>
    <w:rsid w:val="00D73850"/>
    <w:rsid w:val="00D75F0C"/>
    <w:rsid w:val="00D76C6C"/>
    <w:rsid w:val="00D76C8E"/>
    <w:rsid w:val="00D86019"/>
    <w:rsid w:val="00D86DD4"/>
    <w:rsid w:val="00D87850"/>
    <w:rsid w:val="00D9070B"/>
    <w:rsid w:val="00D911E2"/>
    <w:rsid w:val="00D9120C"/>
    <w:rsid w:val="00D9418E"/>
    <w:rsid w:val="00D950EC"/>
    <w:rsid w:val="00D95344"/>
    <w:rsid w:val="00D97602"/>
    <w:rsid w:val="00DA010D"/>
    <w:rsid w:val="00DA0541"/>
    <w:rsid w:val="00DA1609"/>
    <w:rsid w:val="00DA16FF"/>
    <w:rsid w:val="00DA4023"/>
    <w:rsid w:val="00DA4652"/>
    <w:rsid w:val="00DB19F1"/>
    <w:rsid w:val="00DB2511"/>
    <w:rsid w:val="00DB31B8"/>
    <w:rsid w:val="00DB38DC"/>
    <w:rsid w:val="00DB7DB0"/>
    <w:rsid w:val="00DC05AF"/>
    <w:rsid w:val="00DC27AB"/>
    <w:rsid w:val="00DC484F"/>
    <w:rsid w:val="00DC4C23"/>
    <w:rsid w:val="00DC4C55"/>
    <w:rsid w:val="00DC5006"/>
    <w:rsid w:val="00DD0626"/>
    <w:rsid w:val="00DD0E84"/>
    <w:rsid w:val="00DD2812"/>
    <w:rsid w:val="00DD3B17"/>
    <w:rsid w:val="00DD5D67"/>
    <w:rsid w:val="00DD6564"/>
    <w:rsid w:val="00DD7674"/>
    <w:rsid w:val="00DE4112"/>
    <w:rsid w:val="00DE5384"/>
    <w:rsid w:val="00DF2354"/>
    <w:rsid w:val="00DF24E6"/>
    <w:rsid w:val="00DF257C"/>
    <w:rsid w:val="00DF3B0D"/>
    <w:rsid w:val="00DF40A3"/>
    <w:rsid w:val="00E01DD9"/>
    <w:rsid w:val="00E0205D"/>
    <w:rsid w:val="00E0297C"/>
    <w:rsid w:val="00E036A4"/>
    <w:rsid w:val="00E0430C"/>
    <w:rsid w:val="00E052D6"/>
    <w:rsid w:val="00E07E80"/>
    <w:rsid w:val="00E11297"/>
    <w:rsid w:val="00E115A1"/>
    <w:rsid w:val="00E119DD"/>
    <w:rsid w:val="00E1410C"/>
    <w:rsid w:val="00E1410F"/>
    <w:rsid w:val="00E1470A"/>
    <w:rsid w:val="00E147B0"/>
    <w:rsid w:val="00E1565B"/>
    <w:rsid w:val="00E205D5"/>
    <w:rsid w:val="00E22E85"/>
    <w:rsid w:val="00E23241"/>
    <w:rsid w:val="00E23BE9"/>
    <w:rsid w:val="00E250DA"/>
    <w:rsid w:val="00E25DC9"/>
    <w:rsid w:val="00E26DFE"/>
    <w:rsid w:val="00E274E0"/>
    <w:rsid w:val="00E31125"/>
    <w:rsid w:val="00E31BB9"/>
    <w:rsid w:val="00E37BF5"/>
    <w:rsid w:val="00E43F14"/>
    <w:rsid w:val="00E4498D"/>
    <w:rsid w:val="00E47045"/>
    <w:rsid w:val="00E51129"/>
    <w:rsid w:val="00E536E2"/>
    <w:rsid w:val="00E543C4"/>
    <w:rsid w:val="00E5718B"/>
    <w:rsid w:val="00E601FE"/>
    <w:rsid w:val="00E60AC6"/>
    <w:rsid w:val="00E60B40"/>
    <w:rsid w:val="00E60B71"/>
    <w:rsid w:val="00E618F4"/>
    <w:rsid w:val="00E61ACE"/>
    <w:rsid w:val="00E62DEE"/>
    <w:rsid w:val="00E66E89"/>
    <w:rsid w:val="00E7321A"/>
    <w:rsid w:val="00E80DE7"/>
    <w:rsid w:val="00E81306"/>
    <w:rsid w:val="00E81EAB"/>
    <w:rsid w:val="00E826F9"/>
    <w:rsid w:val="00E835A9"/>
    <w:rsid w:val="00E85134"/>
    <w:rsid w:val="00E872A1"/>
    <w:rsid w:val="00E91ADE"/>
    <w:rsid w:val="00E9260C"/>
    <w:rsid w:val="00E95B6A"/>
    <w:rsid w:val="00E96819"/>
    <w:rsid w:val="00E968D7"/>
    <w:rsid w:val="00EA0027"/>
    <w:rsid w:val="00EA49A8"/>
    <w:rsid w:val="00EA513B"/>
    <w:rsid w:val="00EB041F"/>
    <w:rsid w:val="00EB0F9D"/>
    <w:rsid w:val="00EB18A0"/>
    <w:rsid w:val="00EB1E00"/>
    <w:rsid w:val="00EB2E2E"/>
    <w:rsid w:val="00EB72D6"/>
    <w:rsid w:val="00EC1E94"/>
    <w:rsid w:val="00EC38E0"/>
    <w:rsid w:val="00EC3FC9"/>
    <w:rsid w:val="00EC453D"/>
    <w:rsid w:val="00EC473D"/>
    <w:rsid w:val="00EC6015"/>
    <w:rsid w:val="00EC60D2"/>
    <w:rsid w:val="00EC65B1"/>
    <w:rsid w:val="00ED1078"/>
    <w:rsid w:val="00ED1EA4"/>
    <w:rsid w:val="00ED3848"/>
    <w:rsid w:val="00ED3B89"/>
    <w:rsid w:val="00ED638A"/>
    <w:rsid w:val="00ED6744"/>
    <w:rsid w:val="00ED68D7"/>
    <w:rsid w:val="00ED76A9"/>
    <w:rsid w:val="00EE09D2"/>
    <w:rsid w:val="00EE15C4"/>
    <w:rsid w:val="00EE17FD"/>
    <w:rsid w:val="00EE185C"/>
    <w:rsid w:val="00EE18C0"/>
    <w:rsid w:val="00EE1EDD"/>
    <w:rsid w:val="00EE2626"/>
    <w:rsid w:val="00EE3A23"/>
    <w:rsid w:val="00EE6AD9"/>
    <w:rsid w:val="00EE7510"/>
    <w:rsid w:val="00EF2610"/>
    <w:rsid w:val="00EF30CB"/>
    <w:rsid w:val="00EF533D"/>
    <w:rsid w:val="00F00039"/>
    <w:rsid w:val="00F00D77"/>
    <w:rsid w:val="00F011FB"/>
    <w:rsid w:val="00F028D9"/>
    <w:rsid w:val="00F031E5"/>
    <w:rsid w:val="00F06404"/>
    <w:rsid w:val="00F07CCF"/>
    <w:rsid w:val="00F12C9E"/>
    <w:rsid w:val="00F12DED"/>
    <w:rsid w:val="00F16273"/>
    <w:rsid w:val="00F17F18"/>
    <w:rsid w:val="00F219E4"/>
    <w:rsid w:val="00F25159"/>
    <w:rsid w:val="00F26DCD"/>
    <w:rsid w:val="00F27369"/>
    <w:rsid w:val="00F3166F"/>
    <w:rsid w:val="00F32B6A"/>
    <w:rsid w:val="00F33499"/>
    <w:rsid w:val="00F36946"/>
    <w:rsid w:val="00F445A0"/>
    <w:rsid w:val="00F47538"/>
    <w:rsid w:val="00F4768E"/>
    <w:rsid w:val="00F50108"/>
    <w:rsid w:val="00F511DF"/>
    <w:rsid w:val="00F5140A"/>
    <w:rsid w:val="00F5150B"/>
    <w:rsid w:val="00F54286"/>
    <w:rsid w:val="00F54675"/>
    <w:rsid w:val="00F55573"/>
    <w:rsid w:val="00F561BD"/>
    <w:rsid w:val="00F630EA"/>
    <w:rsid w:val="00F64DD4"/>
    <w:rsid w:val="00F6510D"/>
    <w:rsid w:val="00F663E8"/>
    <w:rsid w:val="00F665DE"/>
    <w:rsid w:val="00F66B53"/>
    <w:rsid w:val="00F72137"/>
    <w:rsid w:val="00F72B51"/>
    <w:rsid w:val="00F74B0B"/>
    <w:rsid w:val="00F80116"/>
    <w:rsid w:val="00F80581"/>
    <w:rsid w:val="00F81178"/>
    <w:rsid w:val="00F823D0"/>
    <w:rsid w:val="00F83767"/>
    <w:rsid w:val="00F86DF3"/>
    <w:rsid w:val="00F874CB"/>
    <w:rsid w:val="00F9053C"/>
    <w:rsid w:val="00F914E7"/>
    <w:rsid w:val="00F91787"/>
    <w:rsid w:val="00F934F6"/>
    <w:rsid w:val="00F93B7B"/>
    <w:rsid w:val="00F954CB"/>
    <w:rsid w:val="00F9570D"/>
    <w:rsid w:val="00F95CD2"/>
    <w:rsid w:val="00F965EF"/>
    <w:rsid w:val="00F96D3F"/>
    <w:rsid w:val="00FA008B"/>
    <w:rsid w:val="00FA1351"/>
    <w:rsid w:val="00FA1765"/>
    <w:rsid w:val="00FA2E1A"/>
    <w:rsid w:val="00FA740E"/>
    <w:rsid w:val="00FB0607"/>
    <w:rsid w:val="00FB0BF5"/>
    <w:rsid w:val="00FB283B"/>
    <w:rsid w:val="00FB2D26"/>
    <w:rsid w:val="00FB4050"/>
    <w:rsid w:val="00FB4B41"/>
    <w:rsid w:val="00FB5DFE"/>
    <w:rsid w:val="00FC1F98"/>
    <w:rsid w:val="00FC51F1"/>
    <w:rsid w:val="00FC7515"/>
    <w:rsid w:val="00FC7FD1"/>
    <w:rsid w:val="00FD2B87"/>
    <w:rsid w:val="00FD49E0"/>
    <w:rsid w:val="00FD639E"/>
    <w:rsid w:val="00FD6AD9"/>
    <w:rsid w:val="00FD7070"/>
    <w:rsid w:val="00FD7127"/>
    <w:rsid w:val="00FD720E"/>
    <w:rsid w:val="00FE1E83"/>
    <w:rsid w:val="00FE31AB"/>
    <w:rsid w:val="00FE3A76"/>
    <w:rsid w:val="00FE5D27"/>
    <w:rsid w:val="00FF00C2"/>
    <w:rsid w:val="00FF5D66"/>
    <w:rsid w:val="00FF7763"/>
    <w:rsid w:val="02515D7C"/>
    <w:rsid w:val="30891765"/>
    <w:rsid w:val="3246550E"/>
    <w:rsid w:val="35971D43"/>
    <w:rsid w:val="59253C51"/>
    <w:rsid w:val="5D1503A0"/>
    <w:rsid w:val="5DC0528D"/>
    <w:rsid w:val="6359686A"/>
    <w:rsid w:val="679222A4"/>
    <w:rsid w:val="73B601ED"/>
    <w:rsid w:val="78245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0">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23"/>
    <w:semiHidden/>
    <w:unhideWhenUsed/>
    <w:qFormat/>
    <w:uiPriority w:val="99"/>
    <w:rPr>
      <w:rFonts w:ascii="宋体"/>
      <w:sz w:val="18"/>
      <w:szCs w:val="18"/>
    </w:rPr>
  </w:style>
  <w:style w:type="paragraph" w:styleId="3">
    <w:name w:val="Balloon Text"/>
    <w:basedOn w:val="1"/>
    <w:link w:val="16"/>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
    <w:name w:val="Light List Accent 3"/>
    <w:basedOn w:val="7"/>
    <w:qFormat/>
    <w:uiPriority w:val="61"/>
    <w:rPr>
      <w:sz w:val="22"/>
      <w:lang w:eastAsia="ja-JP"/>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11">
    <w:name w:val="Strong"/>
    <w:basedOn w:val="10"/>
    <w:qFormat/>
    <w:uiPriority w:val="22"/>
    <w:rPr>
      <w:b/>
      <w:bCs/>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5"/>
    <w:qFormat/>
    <w:uiPriority w:val="99"/>
    <w:rPr>
      <w:rFonts w:ascii="Calibri" w:hAnsi="Calibri" w:eastAsia="宋体" w:cs="Times New Roman"/>
      <w:sz w:val="18"/>
      <w:szCs w:val="18"/>
    </w:rPr>
  </w:style>
  <w:style w:type="character" w:customStyle="1" w:styleId="14">
    <w:name w:val="页脚 字符"/>
    <w:basedOn w:val="10"/>
    <w:link w:val="4"/>
    <w:qFormat/>
    <w:uiPriority w:val="99"/>
    <w:rPr>
      <w:sz w:val="18"/>
      <w:szCs w:val="18"/>
    </w:rPr>
  </w:style>
  <w:style w:type="paragraph" w:customStyle="1" w:styleId="1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6">
    <w:name w:val="批注框文本 字符"/>
    <w:basedOn w:val="10"/>
    <w:link w:val="3"/>
    <w:semiHidden/>
    <w:qFormat/>
    <w:uiPriority w:val="99"/>
    <w:rPr>
      <w:rFonts w:ascii="Calibri" w:hAnsi="Calibri" w:eastAsia="宋体" w:cs="Times New Roman"/>
      <w:sz w:val="18"/>
      <w:szCs w:val="18"/>
    </w:rPr>
  </w:style>
  <w:style w:type="paragraph" w:styleId="17">
    <w:name w:val="List Paragraph"/>
    <w:basedOn w:val="1"/>
    <w:qFormat/>
    <w:uiPriority w:val="34"/>
    <w:pPr>
      <w:ind w:firstLine="420" w:firstLineChars="200"/>
    </w:pPr>
  </w:style>
  <w:style w:type="paragraph" w:customStyle="1" w:styleId="18">
    <w:name w:val="defaul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9">
    <w:name w:val="font11"/>
    <w:basedOn w:val="10"/>
    <w:qFormat/>
    <w:uiPriority w:val="0"/>
    <w:rPr>
      <w:rFonts w:hint="eastAsia" w:ascii="宋体" w:hAnsi="宋体" w:eastAsia="宋体"/>
      <w:color w:val="000000"/>
      <w:sz w:val="18"/>
      <w:szCs w:val="18"/>
      <w:u w:val="none"/>
      <w:vertAlign w:val="superscript"/>
    </w:rPr>
  </w:style>
  <w:style w:type="character" w:customStyle="1" w:styleId="20">
    <w:name w:val="font21"/>
    <w:basedOn w:val="10"/>
    <w:qFormat/>
    <w:uiPriority w:val="0"/>
    <w:rPr>
      <w:rFonts w:hint="eastAsia" w:ascii="宋体" w:hAnsi="宋体" w:eastAsia="宋体"/>
      <w:color w:val="000000"/>
      <w:sz w:val="18"/>
      <w:szCs w:val="18"/>
      <w:u w:val="none"/>
    </w:rPr>
  </w:style>
  <w:style w:type="character" w:customStyle="1" w:styleId="21">
    <w:name w:val="hps"/>
    <w:basedOn w:val="10"/>
    <w:qFormat/>
    <w:uiPriority w:val="0"/>
  </w:style>
  <w:style w:type="character" w:customStyle="1" w:styleId="22">
    <w:name w:val="def"/>
    <w:basedOn w:val="10"/>
    <w:qFormat/>
    <w:uiPriority w:val="0"/>
  </w:style>
  <w:style w:type="character" w:customStyle="1" w:styleId="23">
    <w:name w:val="文档结构图 字符"/>
    <w:basedOn w:val="10"/>
    <w:link w:val="2"/>
    <w:semiHidden/>
    <w:qFormat/>
    <w:uiPriority w:val="99"/>
    <w:rPr>
      <w:rFonts w:ascii="宋体" w:hAnsi="Calibri" w:eastAsia="宋体" w:cs="Times New Roman"/>
      <w:sz w:val="18"/>
      <w:szCs w:val="18"/>
    </w:rPr>
  </w:style>
  <w:style w:type="paragraph" w:customStyle="1" w:styleId="24">
    <w:name w:val="列出段落1"/>
    <w:basedOn w:val="1"/>
    <w:qFormat/>
    <w:uiPriority w:val="0"/>
    <w:pPr>
      <w:ind w:firstLine="420" w:firstLineChars="200"/>
    </w:pPr>
    <w:rPr>
      <w:rFonts w:eastAsia="PMingLiU"/>
      <w:snapToGrid w:val="0"/>
      <w:szCs w:val="21"/>
    </w:rPr>
  </w:style>
  <w:style w:type="character" w:customStyle="1" w:styleId="25">
    <w:name w:val="content-right_8zs40"/>
    <w:basedOn w:val="10"/>
    <w:qFormat/>
    <w:uiPriority w:val="0"/>
  </w:style>
  <w:style w:type="character" w:customStyle="1" w:styleId="26">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40"/>
    <customShpInfo spid="_x0000_s1036"/>
    <customShpInfo spid="_x0000_s1034"/>
    <customShpInfo spid="_x0000_s103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D7815D-14EA-466C-BEA4-DC36B627A1D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30</Pages>
  <Words>13020</Words>
  <Characters>35598</Characters>
  <Lines>296</Lines>
  <Paragraphs>83</Paragraphs>
  <TotalTime>0</TotalTime>
  <ScaleCrop>false</ScaleCrop>
  <LinksUpToDate>false</LinksUpToDate>
  <CharactersWithSpaces>40294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2017-10-30T01:27:00Z</dcterms:created>
  <dc:creator>微软用户</dc:creator>
  <cp:lastModifiedBy>WPS_1662438978</cp:lastModifiedBy>
  <cp:lastPrinted>2017-02-09T07:09:00Z</cp:lastPrinted>
  <dcterms:modified xsi:type="dcterms:W3CDTF">2024-11-18T01:39:39Z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D10672D134F040DDB83C3A694A398239</vt:lpwstr>
  </property>
</Properties>
</file>