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EF5F2C">
      <w:pPr>
        <w:kinsoku w:val="0"/>
        <w:overflowPunct w:val="0"/>
        <w:autoSpaceDE w:val="0"/>
        <w:autoSpaceDN w:val="0"/>
        <w:spacing w:line="0" w:lineRule="atLeast"/>
        <w:jc w:val="distribute"/>
        <w:rPr>
          <w:rFonts w:eastAsia="隶书"/>
          <w:bCs/>
          <w:spacing w:val="20"/>
          <w:w w:val="90"/>
          <w:kern w:val="0"/>
          <w:sz w:val="64"/>
          <w:szCs w:val="64"/>
        </w:rPr>
      </w:pPr>
      <w:bookmarkStart w:id="0" w:name="_Toc223180366"/>
      <w:bookmarkStart w:id="1" w:name="_Toc308681695"/>
      <w:r>
        <w:rPr>
          <w:rFonts w:hint="eastAsia" w:eastAsia="隶书"/>
          <w:bCs/>
          <w:spacing w:val="20"/>
          <w:w w:val="90"/>
          <w:kern w:val="0"/>
          <w:sz w:val="64"/>
          <w:szCs w:val="64"/>
        </w:rPr>
        <w:t xml:space="preserve"> 舟山海安溢油应急处理</w:t>
      </w:r>
      <w:r>
        <w:rPr>
          <w:rFonts w:eastAsia="隶书"/>
          <w:bCs/>
          <w:spacing w:val="20"/>
          <w:w w:val="90"/>
          <w:kern w:val="0"/>
          <w:sz w:val="64"/>
          <w:szCs w:val="64"/>
        </w:rPr>
        <w:t>有限公司</w:t>
      </w:r>
    </w:p>
    <w:p w14:paraId="4DA143C9">
      <w:pPr>
        <w:ind w:right="321"/>
        <w:jc w:val="right"/>
        <w:rPr>
          <w:b/>
          <w:spacing w:val="20"/>
          <w:sz w:val="10"/>
          <w:szCs w:val="10"/>
        </w:rPr>
      </w:pPr>
      <w:r>
        <mc:AlternateContent>
          <mc:Choice Requires="wps">
            <w:drawing>
              <wp:anchor distT="0" distB="0" distL="114300" distR="114300" simplePos="0" relativeHeight="251666432" behindDoc="0" locked="0" layoutInCell="1" allowOverlap="1">
                <wp:simplePos x="0" y="0"/>
                <wp:positionH relativeFrom="column">
                  <wp:posOffset>-333375</wp:posOffset>
                </wp:positionH>
                <wp:positionV relativeFrom="paragraph">
                  <wp:posOffset>166370</wp:posOffset>
                </wp:positionV>
                <wp:extent cx="6054090" cy="0"/>
                <wp:effectExtent l="5080" t="13970" r="8255" b="5080"/>
                <wp:wrapNone/>
                <wp:docPr id="13" name="直接连接符 13"/>
                <wp:cNvGraphicFramePr/>
                <a:graphic xmlns:a="http://schemas.openxmlformats.org/drawingml/2006/main">
                  <a:graphicData uri="http://schemas.microsoft.com/office/word/2010/wordprocessingShape">
                    <wps:wsp>
                      <wps:cNvCnPr>
                        <a:cxnSpLocks noChangeShapeType="1"/>
                      </wps:cNvCnPr>
                      <wps:spPr bwMode="auto">
                        <a:xfrm>
                          <a:off x="0" y="0"/>
                          <a:ext cx="6054090" cy="0"/>
                        </a:xfrm>
                        <a:prstGeom prst="line">
                          <a:avLst/>
                        </a:prstGeom>
                        <a:noFill/>
                        <a:ln w="9525" cmpd="sng">
                          <a:solidFill>
                            <a:srgbClr val="000000"/>
                          </a:solidFill>
                          <a:round/>
                        </a:ln>
                      </wps:spPr>
                      <wps:bodyPr/>
                    </wps:wsp>
                  </a:graphicData>
                </a:graphic>
              </wp:anchor>
            </w:drawing>
          </mc:Choice>
          <mc:Fallback>
            <w:pict>
              <v:line id="_x0000_s1026" o:spid="_x0000_s1026" o:spt="20" style="position:absolute;left:0pt;margin-left:-26.25pt;margin-top:13.1pt;height:0pt;width:476.7pt;z-index:251666432;mso-width-relative:page;mso-height-relative:page;" filled="f" stroked="t" coordsize="21600,21600" o:gfxdata="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k&#10;sv791wAAAAkBAAAPAAAAAAAAAAEAIAAAACIAAABkcnMvZG93bnJldi54bWxQSwECFAAUAAAACACH&#10;TuJAfGfwe+wBAAC3AwAADgAAAAAAAAABACAAAAAmAQAAZHJzL2Uyb0RvYy54bWxQSwUGAAAAAAYA&#10;BgBZAQAAhAUAAAAA&#10;">
                <v:fill on="f" focussize="0,0"/>
                <v:stroke color="#000000" joinstyle="round"/>
                <v:imagedata o:title=""/>
                <o:lock v:ext="edit" aspectratio="f"/>
              </v:line>
            </w:pict>
          </mc:Fallback>
        </mc:AlternateContent>
      </w:r>
    </w:p>
    <w:p w14:paraId="7F1AA55A"/>
    <w:p w14:paraId="0F3BD44E">
      <w:pPr>
        <w:jc w:val="right"/>
        <w:rPr>
          <w:b/>
        </w:rPr>
      </w:pPr>
      <w:r>
        <w:rPr>
          <w:rFonts w:hint="eastAsia"/>
          <w:b/>
          <w:bCs/>
          <w:szCs w:val="21"/>
        </w:rPr>
        <w:t>ZSHA-YA</w:t>
      </w:r>
      <w:r>
        <w:rPr>
          <w:b/>
          <w:bCs/>
          <w:szCs w:val="21"/>
        </w:rPr>
        <w:t>–V</w:t>
      </w:r>
      <w:r>
        <w:rPr>
          <w:rFonts w:hint="eastAsia"/>
          <w:b/>
          <w:bCs/>
          <w:szCs w:val="21"/>
        </w:rPr>
        <w:t>2</w:t>
      </w:r>
      <w:r>
        <w:rPr>
          <w:b/>
          <w:bCs/>
          <w:szCs w:val="21"/>
        </w:rPr>
        <w:t>.0</w:t>
      </w:r>
    </w:p>
    <w:p w14:paraId="2F532A0B">
      <w:pPr>
        <w:ind w:left="763" w:hanging="763" w:hangingChars="100"/>
        <w:jc w:val="center"/>
        <w:rPr>
          <w:b/>
          <w:color w:val="0000FF"/>
          <w:spacing w:val="20"/>
          <w:sz w:val="72"/>
          <w:szCs w:val="72"/>
        </w:rPr>
      </w:pPr>
    </w:p>
    <w:p w14:paraId="0592ED59">
      <w:pPr>
        <w:pStyle w:val="28"/>
        <w:rPr>
          <w:rFonts w:ascii="黑体" w:eastAsia="黑体"/>
          <w:b/>
          <w:sz w:val="52"/>
          <w:szCs w:val="52"/>
        </w:rPr>
      </w:pPr>
      <w:r>
        <w:rPr>
          <w:rFonts w:hint="eastAsia" w:ascii="黑体" w:eastAsia="黑体"/>
          <w:b/>
          <w:sz w:val="52"/>
          <w:szCs w:val="52"/>
        </w:rPr>
        <w:t>防治船舶及其有关作业活动</w:t>
      </w:r>
    </w:p>
    <w:p w14:paraId="5C7C7771">
      <w:pPr>
        <w:pStyle w:val="28"/>
        <w:rPr>
          <w:rFonts w:ascii="黑体" w:eastAsia="黑体"/>
          <w:b/>
          <w:sz w:val="52"/>
          <w:szCs w:val="52"/>
        </w:rPr>
      </w:pPr>
      <w:r>
        <w:rPr>
          <w:rFonts w:hint="eastAsia" w:ascii="黑体" w:eastAsia="黑体"/>
          <w:b/>
          <w:sz w:val="52"/>
          <w:szCs w:val="52"/>
        </w:rPr>
        <w:t>污染海洋环境应急预案</w:t>
      </w:r>
    </w:p>
    <w:p w14:paraId="65F6ECC8">
      <w:pPr>
        <w:pStyle w:val="28"/>
        <w:rPr>
          <w:rFonts w:ascii="黑体" w:eastAsia="黑体"/>
          <w:sz w:val="52"/>
          <w:szCs w:val="52"/>
        </w:rPr>
      </w:pPr>
      <w:r>
        <w:rPr>
          <w:rFonts w:hint="eastAsia" w:ascii="黑体" w:eastAsia="黑体"/>
          <w:sz w:val="52"/>
          <w:szCs w:val="52"/>
        </w:rPr>
        <w:t>(修订版）</w:t>
      </w:r>
    </w:p>
    <w:p w14:paraId="02982C79">
      <w:pPr>
        <w:ind w:left="210" w:hanging="210" w:hangingChars="100"/>
        <w:jc w:val="center"/>
      </w:pPr>
    </w:p>
    <w:p w14:paraId="017B4A85">
      <w:pPr>
        <w:tabs>
          <w:tab w:val="left" w:pos="1320"/>
        </w:tabs>
        <w:jc w:val="center"/>
        <w:rPr>
          <w:rFonts w:eastAsia="黑体"/>
          <w:sz w:val="30"/>
        </w:rPr>
      </w:pPr>
      <w:r>
        <w:drawing>
          <wp:inline distT="0" distB="0" distL="0" distR="0">
            <wp:extent cx="4229100" cy="30099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229100" cy="3009900"/>
                    </a:xfrm>
                    <a:prstGeom prst="rect">
                      <a:avLst/>
                    </a:prstGeom>
                    <a:noFill/>
                    <a:ln>
                      <a:noFill/>
                    </a:ln>
                  </pic:spPr>
                </pic:pic>
              </a:graphicData>
            </a:graphic>
          </wp:inline>
        </w:drawing>
      </w:r>
    </w:p>
    <w:p w14:paraId="65ABA3B4">
      <w:pPr>
        <w:tabs>
          <w:tab w:val="left" w:pos="1320"/>
        </w:tabs>
        <w:ind w:firstLine="3270" w:firstLineChars="1090"/>
        <w:rPr>
          <w:rFonts w:eastAsia="黑体"/>
          <w:sz w:val="30"/>
        </w:rPr>
      </w:pPr>
    </w:p>
    <w:p w14:paraId="0190F217">
      <w:pPr>
        <w:tabs>
          <w:tab w:val="left" w:pos="1320"/>
        </w:tabs>
        <w:ind w:firstLine="3270" w:firstLineChars="1090"/>
        <w:rPr>
          <w:rFonts w:eastAsia="黑体"/>
          <w:sz w:val="30"/>
        </w:rPr>
      </w:pPr>
    </w:p>
    <w:p w14:paraId="683BB077">
      <w:pPr>
        <w:jc w:val="center"/>
        <w:rPr>
          <w:rFonts w:eastAsia="黑体"/>
          <w:sz w:val="30"/>
        </w:rPr>
      </w:pPr>
      <w:r>
        <w:rPr>
          <w:rFonts w:hint="eastAsia" w:eastAsia="黑体"/>
          <w:sz w:val="30"/>
        </w:rPr>
        <w:drawing>
          <wp:inline distT="0" distB="0" distL="114300" distR="114300">
            <wp:extent cx="2581275" cy="1676400"/>
            <wp:effectExtent l="0" t="0" r="9525" b="0"/>
            <wp:docPr id="8" name="图片 8" descr="QQ截图202204251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截图20220425103050"/>
                    <pic:cNvPicPr>
                      <a:picLocks noChangeAspect="1"/>
                    </pic:cNvPicPr>
                  </pic:nvPicPr>
                  <pic:blipFill>
                    <a:blip r:embed="rId14"/>
                    <a:stretch>
                      <a:fillRect/>
                    </a:stretch>
                  </pic:blipFill>
                  <pic:spPr>
                    <a:xfrm>
                      <a:off x="0" y="0"/>
                      <a:ext cx="2581275" cy="1676400"/>
                    </a:xfrm>
                    <a:prstGeom prst="rect">
                      <a:avLst/>
                    </a:prstGeom>
                  </pic:spPr>
                </pic:pic>
              </a:graphicData>
            </a:graphic>
          </wp:inline>
        </w:drawing>
      </w:r>
    </w:p>
    <w:p w14:paraId="78695908">
      <w:pPr>
        <w:jc w:val="center"/>
        <w:rPr>
          <w:rFonts w:eastAsia="黑体"/>
          <w:sz w:val="30"/>
        </w:rPr>
      </w:pPr>
    </w:p>
    <w:p w14:paraId="1C443BA6">
      <w:pPr>
        <w:jc w:val="center"/>
        <w:rPr>
          <w:rFonts w:ascii="黑体" w:hAnsi="宋体" w:eastAsia="黑体"/>
          <w:sz w:val="30"/>
          <w:szCs w:val="30"/>
        </w:rPr>
      </w:pPr>
      <w:r>
        <w:rPr>
          <w:rFonts w:hint="eastAsia" w:ascii="黑体" w:hAnsi="宋体" w:eastAsia="黑体"/>
          <w:sz w:val="30"/>
          <w:szCs w:val="30"/>
        </w:rPr>
        <w:t>2020年3月1日发布              2020年3月1日实施</w:t>
      </w:r>
      <w:r>
        <w:rPr>
          <w:rFonts w:ascii="宋体" w:hAnsi="宋体"/>
          <w:color w:val="0000FF"/>
          <w:sz w:val="28"/>
        </w:rPr>
        <w:drawing>
          <wp:inline distT="0" distB="0" distL="0" distR="0">
            <wp:extent cx="5759450" cy="95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59450" cy="9525"/>
                    </a:xfrm>
                    <a:prstGeom prst="rect">
                      <a:avLst/>
                    </a:prstGeom>
                    <a:noFill/>
                    <a:ln>
                      <a:noFill/>
                    </a:ln>
                  </pic:spPr>
                </pic:pic>
              </a:graphicData>
            </a:graphic>
          </wp:inline>
        </w:drawing>
      </w:r>
    </w:p>
    <w:p w14:paraId="72A35910">
      <w:pPr>
        <w:widowControl/>
        <w:jc w:val="left"/>
        <w:rPr>
          <w:b/>
          <w:bCs/>
          <w:kern w:val="0"/>
          <w:sz w:val="24"/>
        </w:rPr>
      </w:pPr>
      <w:r>
        <w:rPr>
          <w:b/>
          <w:bCs/>
          <w:kern w:val="0"/>
          <w:sz w:val="24"/>
        </w:rPr>
        <w:br w:type="page"/>
      </w:r>
    </w:p>
    <w:p w14:paraId="178E8BA4">
      <w:pPr>
        <w:widowControl/>
        <w:jc w:val="left"/>
        <w:rPr>
          <w:b/>
          <w:bCs/>
        </w:rPr>
      </w:pPr>
      <w:r>
        <w:rPr>
          <w:b/>
          <w:bCs/>
          <w:kern w:val="0"/>
          <w:sz w:val="24"/>
        </w:rPr>
        <w:fldChar w:fldCharType="begin"/>
      </w:r>
      <w:r>
        <w:rPr>
          <w:b/>
          <w:bCs/>
          <w:kern w:val="0"/>
          <w:sz w:val="24"/>
        </w:rPr>
        <w:instrText xml:space="preserve"> TOC \o "1-2" \h \z \u </w:instrText>
      </w:r>
      <w:r>
        <w:rPr>
          <w:b/>
          <w:bCs/>
          <w:kern w:val="0"/>
          <w:sz w:val="24"/>
        </w:rPr>
        <w:fldChar w:fldCharType="separate"/>
      </w:r>
    </w:p>
    <w:p w14:paraId="44317108">
      <w:pPr>
        <w:pStyle w:val="12"/>
        <w:tabs>
          <w:tab w:val="left" w:pos="440"/>
          <w:tab w:val="right" w:leader="dot" w:pos="9060"/>
        </w:tabs>
        <w:rPr>
          <w:rFonts w:cstheme="minorBidi"/>
          <w:b/>
          <w:bCs/>
          <w:kern w:val="2"/>
          <w:sz w:val="21"/>
        </w:rPr>
      </w:pPr>
      <w:r>
        <w:fldChar w:fldCharType="begin"/>
      </w:r>
      <w:r>
        <w:instrText xml:space="preserve"> HYPERLINK \l "_Toc37101400" </w:instrText>
      </w:r>
      <w:r>
        <w:fldChar w:fldCharType="separate"/>
      </w:r>
      <w:r>
        <w:rPr>
          <w:rStyle w:val="22"/>
          <w:b/>
          <w:bCs/>
        </w:rPr>
        <w:t>1</w:t>
      </w:r>
      <w:r>
        <w:rPr>
          <w:rFonts w:cstheme="minorBidi"/>
          <w:b/>
          <w:bCs/>
          <w:kern w:val="2"/>
          <w:sz w:val="21"/>
        </w:rPr>
        <w:tab/>
      </w:r>
      <w:r>
        <w:rPr>
          <w:rStyle w:val="22"/>
          <w:rFonts w:hAnsi="宋体"/>
          <w:b/>
          <w:bCs/>
        </w:rPr>
        <w:t>总则</w:t>
      </w:r>
      <w:r>
        <w:rPr>
          <w:b/>
          <w:bCs/>
        </w:rPr>
        <w:tab/>
      </w:r>
      <w:r>
        <w:rPr>
          <w:b/>
          <w:bCs/>
        </w:rPr>
        <w:fldChar w:fldCharType="begin"/>
      </w:r>
      <w:r>
        <w:rPr>
          <w:b/>
          <w:bCs/>
        </w:rPr>
        <w:instrText xml:space="preserve"> PAGEREF _Toc37101400 \h </w:instrText>
      </w:r>
      <w:r>
        <w:rPr>
          <w:b/>
          <w:bCs/>
        </w:rPr>
        <w:fldChar w:fldCharType="separate"/>
      </w:r>
      <w:r>
        <w:rPr>
          <w:b/>
          <w:bCs/>
        </w:rPr>
        <w:t>1</w:t>
      </w:r>
      <w:r>
        <w:rPr>
          <w:b/>
          <w:bCs/>
        </w:rPr>
        <w:fldChar w:fldCharType="end"/>
      </w:r>
      <w:r>
        <w:rPr>
          <w:b/>
          <w:bCs/>
        </w:rPr>
        <w:fldChar w:fldCharType="end"/>
      </w:r>
    </w:p>
    <w:p w14:paraId="5669188C">
      <w:pPr>
        <w:pStyle w:val="15"/>
        <w:rPr>
          <w:rFonts w:cstheme="minorBidi"/>
          <w:b/>
          <w:bCs/>
          <w:kern w:val="2"/>
          <w:sz w:val="21"/>
        </w:rPr>
      </w:pPr>
      <w:r>
        <w:fldChar w:fldCharType="begin"/>
      </w:r>
      <w:r>
        <w:instrText xml:space="preserve"> HYPERLINK \l "_Toc37101401" </w:instrText>
      </w:r>
      <w:r>
        <w:fldChar w:fldCharType="separate"/>
      </w:r>
      <w:r>
        <w:rPr>
          <w:rStyle w:val="22"/>
          <w:b/>
          <w:bCs/>
        </w:rPr>
        <w:t>1.1</w:t>
      </w:r>
      <w:r>
        <w:rPr>
          <w:rFonts w:cstheme="minorBidi"/>
          <w:b/>
          <w:bCs/>
          <w:kern w:val="2"/>
          <w:sz w:val="21"/>
        </w:rPr>
        <w:tab/>
      </w:r>
      <w:r>
        <w:rPr>
          <w:rStyle w:val="22"/>
          <w:rFonts w:hAnsi="宋体"/>
          <w:b/>
          <w:bCs/>
        </w:rPr>
        <w:t>编制目的</w:t>
      </w:r>
      <w:r>
        <w:rPr>
          <w:b/>
          <w:bCs/>
        </w:rPr>
        <w:tab/>
      </w:r>
      <w:r>
        <w:rPr>
          <w:b/>
          <w:bCs/>
        </w:rPr>
        <w:fldChar w:fldCharType="begin"/>
      </w:r>
      <w:r>
        <w:rPr>
          <w:b/>
          <w:bCs/>
        </w:rPr>
        <w:instrText xml:space="preserve"> PAGEREF _Toc37101401 \h </w:instrText>
      </w:r>
      <w:r>
        <w:rPr>
          <w:b/>
          <w:bCs/>
        </w:rPr>
        <w:fldChar w:fldCharType="separate"/>
      </w:r>
      <w:r>
        <w:rPr>
          <w:b/>
          <w:bCs/>
        </w:rPr>
        <w:t>1</w:t>
      </w:r>
      <w:r>
        <w:rPr>
          <w:b/>
          <w:bCs/>
        </w:rPr>
        <w:fldChar w:fldCharType="end"/>
      </w:r>
      <w:r>
        <w:rPr>
          <w:b/>
          <w:bCs/>
        </w:rPr>
        <w:fldChar w:fldCharType="end"/>
      </w:r>
    </w:p>
    <w:p w14:paraId="37A4FCFF">
      <w:pPr>
        <w:pStyle w:val="15"/>
        <w:rPr>
          <w:rFonts w:cstheme="minorBidi"/>
          <w:b/>
          <w:bCs/>
          <w:kern w:val="2"/>
          <w:sz w:val="21"/>
        </w:rPr>
      </w:pPr>
      <w:r>
        <w:fldChar w:fldCharType="begin"/>
      </w:r>
      <w:r>
        <w:instrText xml:space="preserve"> HYPERLINK \l "_Toc37101402" </w:instrText>
      </w:r>
      <w:r>
        <w:fldChar w:fldCharType="separate"/>
      </w:r>
      <w:r>
        <w:rPr>
          <w:rStyle w:val="22"/>
          <w:b/>
          <w:bCs/>
        </w:rPr>
        <w:t>1.2</w:t>
      </w:r>
      <w:r>
        <w:rPr>
          <w:rFonts w:cstheme="minorBidi"/>
          <w:b/>
          <w:bCs/>
          <w:kern w:val="2"/>
          <w:sz w:val="21"/>
        </w:rPr>
        <w:tab/>
      </w:r>
      <w:r>
        <w:rPr>
          <w:rStyle w:val="22"/>
          <w:rFonts w:hAnsi="宋体"/>
          <w:b/>
          <w:bCs/>
        </w:rPr>
        <w:t>编制依据</w:t>
      </w:r>
      <w:r>
        <w:rPr>
          <w:b/>
          <w:bCs/>
        </w:rPr>
        <w:tab/>
      </w:r>
      <w:r>
        <w:rPr>
          <w:b/>
          <w:bCs/>
        </w:rPr>
        <w:fldChar w:fldCharType="begin"/>
      </w:r>
      <w:r>
        <w:rPr>
          <w:b/>
          <w:bCs/>
        </w:rPr>
        <w:instrText xml:space="preserve"> PAGEREF _Toc37101402 \h </w:instrText>
      </w:r>
      <w:r>
        <w:rPr>
          <w:b/>
          <w:bCs/>
        </w:rPr>
        <w:fldChar w:fldCharType="separate"/>
      </w:r>
      <w:r>
        <w:rPr>
          <w:b/>
          <w:bCs/>
        </w:rPr>
        <w:t>1</w:t>
      </w:r>
      <w:r>
        <w:rPr>
          <w:b/>
          <w:bCs/>
        </w:rPr>
        <w:fldChar w:fldCharType="end"/>
      </w:r>
      <w:r>
        <w:rPr>
          <w:b/>
          <w:bCs/>
        </w:rPr>
        <w:fldChar w:fldCharType="end"/>
      </w:r>
    </w:p>
    <w:p w14:paraId="230DD896">
      <w:pPr>
        <w:pStyle w:val="15"/>
        <w:rPr>
          <w:rFonts w:cstheme="minorBidi"/>
          <w:b/>
          <w:bCs/>
          <w:kern w:val="2"/>
          <w:sz w:val="21"/>
        </w:rPr>
      </w:pPr>
      <w:r>
        <w:fldChar w:fldCharType="begin"/>
      </w:r>
      <w:r>
        <w:instrText xml:space="preserve"> HYPERLINK \l "_Toc37101403" </w:instrText>
      </w:r>
      <w:r>
        <w:fldChar w:fldCharType="separate"/>
      </w:r>
      <w:r>
        <w:rPr>
          <w:rStyle w:val="22"/>
          <w:b/>
          <w:bCs/>
        </w:rPr>
        <w:t>1.3</w:t>
      </w:r>
      <w:r>
        <w:rPr>
          <w:rFonts w:cstheme="minorBidi"/>
          <w:b/>
          <w:bCs/>
          <w:kern w:val="2"/>
          <w:sz w:val="21"/>
        </w:rPr>
        <w:tab/>
      </w:r>
      <w:r>
        <w:rPr>
          <w:rStyle w:val="22"/>
          <w:rFonts w:hAnsi="宋体"/>
          <w:b/>
          <w:bCs/>
        </w:rPr>
        <w:t>适用范围</w:t>
      </w:r>
      <w:r>
        <w:rPr>
          <w:b/>
          <w:bCs/>
        </w:rPr>
        <w:tab/>
      </w:r>
      <w:r>
        <w:rPr>
          <w:b/>
          <w:bCs/>
        </w:rPr>
        <w:fldChar w:fldCharType="begin"/>
      </w:r>
      <w:r>
        <w:rPr>
          <w:b/>
          <w:bCs/>
        </w:rPr>
        <w:instrText xml:space="preserve"> PAGEREF _Toc37101403 \h </w:instrText>
      </w:r>
      <w:r>
        <w:rPr>
          <w:b/>
          <w:bCs/>
        </w:rPr>
        <w:fldChar w:fldCharType="separate"/>
      </w:r>
      <w:r>
        <w:rPr>
          <w:b/>
          <w:bCs/>
        </w:rPr>
        <w:t>2</w:t>
      </w:r>
      <w:r>
        <w:rPr>
          <w:b/>
          <w:bCs/>
        </w:rPr>
        <w:fldChar w:fldCharType="end"/>
      </w:r>
      <w:r>
        <w:rPr>
          <w:b/>
          <w:bCs/>
        </w:rPr>
        <w:fldChar w:fldCharType="end"/>
      </w:r>
    </w:p>
    <w:p w14:paraId="4B2B146D">
      <w:pPr>
        <w:pStyle w:val="15"/>
        <w:rPr>
          <w:rFonts w:cstheme="minorBidi"/>
          <w:b/>
          <w:bCs/>
          <w:kern w:val="2"/>
          <w:sz w:val="21"/>
        </w:rPr>
      </w:pPr>
      <w:r>
        <w:fldChar w:fldCharType="begin"/>
      </w:r>
      <w:r>
        <w:instrText xml:space="preserve"> HYPERLINK \l "_Toc37101404" </w:instrText>
      </w:r>
      <w:r>
        <w:fldChar w:fldCharType="separate"/>
      </w:r>
      <w:r>
        <w:rPr>
          <w:rStyle w:val="22"/>
          <w:rFonts w:asciiTheme="minorAscii" w:hAnsiTheme="minorAscii"/>
          <w:b/>
          <w:bCs/>
        </w:rPr>
        <w:t>1.4</w:t>
      </w:r>
      <w:r>
        <w:rPr>
          <w:rFonts w:cstheme="minorBidi"/>
          <w:b/>
          <w:bCs/>
          <w:kern w:val="2"/>
          <w:sz w:val="21"/>
        </w:rPr>
        <w:tab/>
      </w:r>
      <w:r>
        <w:rPr>
          <w:rStyle w:val="22"/>
          <w:rFonts w:ascii="Times New Roman" w:hAnsi="Times New Roman"/>
          <w:b/>
          <w:bCs/>
        </w:rPr>
        <w:t>工作原则</w:t>
      </w:r>
      <w:r>
        <w:rPr>
          <w:b/>
          <w:bCs/>
        </w:rPr>
        <w:tab/>
      </w:r>
      <w:r>
        <w:rPr>
          <w:b/>
          <w:bCs/>
        </w:rPr>
        <w:fldChar w:fldCharType="begin"/>
      </w:r>
      <w:r>
        <w:rPr>
          <w:b/>
          <w:bCs/>
        </w:rPr>
        <w:instrText xml:space="preserve"> PAGEREF _Toc37101404 \h </w:instrText>
      </w:r>
      <w:r>
        <w:rPr>
          <w:b/>
          <w:bCs/>
        </w:rPr>
        <w:fldChar w:fldCharType="separate"/>
      </w:r>
      <w:r>
        <w:rPr>
          <w:b/>
          <w:bCs/>
        </w:rPr>
        <w:t>2</w:t>
      </w:r>
      <w:r>
        <w:rPr>
          <w:b/>
          <w:bCs/>
        </w:rPr>
        <w:fldChar w:fldCharType="end"/>
      </w:r>
      <w:r>
        <w:rPr>
          <w:b/>
          <w:bCs/>
        </w:rPr>
        <w:fldChar w:fldCharType="end"/>
      </w:r>
    </w:p>
    <w:p w14:paraId="16469A1B">
      <w:pPr>
        <w:pStyle w:val="15"/>
        <w:rPr>
          <w:rFonts w:cstheme="minorBidi"/>
          <w:b/>
          <w:bCs/>
          <w:kern w:val="2"/>
          <w:sz w:val="21"/>
        </w:rPr>
      </w:pPr>
      <w:r>
        <w:fldChar w:fldCharType="begin"/>
      </w:r>
      <w:r>
        <w:instrText xml:space="preserve"> HYPERLINK \l "_Toc37101405" </w:instrText>
      </w:r>
      <w:r>
        <w:fldChar w:fldCharType="separate"/>
      </w:r>
      <w:r>
        <w:rPr>
          <w:rStyle w:val="22"/>
          <w:b/>
          <w:bCs/>
        </w:rPr>
        <w:t>1.5</w:t>
      </w:r>
      <w:r>
        <w:rPr>
          <w:rFonts w:cstheme="minorBidi"/>
          <w:b/>
          <w:bCs/>
          <w:kern w:val="2"/>
          <w:sz w:val="21"/>
        </w:rPr>
        <w:tab/>
      </w:r>
      <w:r>
        <w:rPr>
          <w:rStyle w:val="22"/>
          <w:rFonts w:hAnsi="宋体"/>
          <w:b/>
          <w:bCs/>
        </w:rPr>
        <w:t>应急预案体系</w:t>
      </w:r>
      <w:r>
        <w:rPr>
          <w:b/>
          <w:bCs/>
        </w:rPr>
        <w:tab/>
      </w:r>
      <w:r>
        <w:rPr>
          <w:b/>
          <w:bCs/>
        </w:rPr>
        <w:fldChar w:fldCharType="begin"/>
      </w:r>
      <w:r>
        <w:rPr>
          <w:b/>
          <w:bCs/>
        </w:rPr>
        <w:instrText xml:space="preserve"> PAGEREF _Toc37101405 \h </w:instrText>
      </w:r>
      <w:r>
        <w:rPr>
          <w:b/>
          <w:bCs/>
        </w:rPr>
        <w:fldChar w:fldCharType="separate"/>
      </w:r>
      <w:r>
        <w:rPr>
          <w:b/>
          <w:bCs/>
        </w:rPr>
        <w:t>3</w:t>
      </w:r>
      <w:r>
        <w:rPr>
          <w:b/>
          <w:bCs/>
        </w:rPr>
        <w:fldChar w:fldCharType="end"/>
      </w:r>
      <w:r>
        <w:rPr>
          <w:b/>
          <w:bCs/>
        </w:rPr>
        <w:fldChar w:fldCharType="end"/>
      </w:r>
    </w:p>
    <w:p w14:paraId="5DEC9E1D">
      <w:pPr>
        <w:pStyle w:val="15"/>
        <w:rPr>
          <w:rFonts w:cstheme="minorBidi"/>
          <w:b/>
          <w:bCs/>
          <w:kern w:val="2"/>
          <w:sz w:val="21"/>
        </w:rPr>
      </w:pPr>
      <w:r>
        <w:fldChar w:fldCharType="begin"/>
      </w:r>
      <w:r>
        <w:instrText xml:space="preserve"> HYPERLINK \l "_Toc37101406" </w:instrText>
      </w:r>
      <w:r>
        <w:fldChar w:fldCharType="separate"/>
      </w:r>
      <w:r>
        <w:rPr>
          <w:rStyle w:val="22"/>
          <w:b/>
          <w:bCs/>
        </w:rPr>
        <w:t>1.6</w:t>
      </w:r>
      <w:r>
        <w:rPr>
          <w:rFonts w:cstheme="minorBidi"/>
          <w:b/>
          <w:bCs/>
          <w:kern w:val="2"/>
          <w:sz w:val="21"/>
        </w:rPr>
        <w:tab/>
      </w:r>
      <w:r>
        <w:rPr>
          <w:rStyle w:val="22"/>
          <w:rFonts w:hAnsi="宋体"/>
          <w:b/>
          <w:bCs/>
        </w:rPr>
        <w:t>预案启动</w:t>
      </w:r>
      <w:r>
        <w:rPr>
          <w:b/>
          <w:bCs/>
        </w:rPr>
        <w:tab/>
      </w:r>
      <w:r>
        <w:rPr>
          <w:b/>
          <w:bCs/>
        </w:rPr>
        <w:fldChar w:fldCharType="begin"/>
      </w:r>
      <w:r>
        <w:rPr>
          <w:b/>
          <w:bCs/>
        </w:rPr>
        <w:instrText xml:space="preserve"> PAGEREF _Toc37101406 \h </w:instrText>
      </w:r>
      <w:r>
        <w:rPr>
          <w:b/>
          <w:bCs/>
        </w:rPr>
        <w:fldChar w:fldCharType="separate"/>
      </w:r>
      <w:r>
        <w:rPr>
          <w:b/>
          <w:bCs/>
        </w:rPr>
        <w:t>3</w:t>
      </w:r>
      <w:r>
        <w:rPr>
          <w:b/>
          <w:bCs/>
        </w:rPr>
        <w:fldChar w:fldCharType="end"/>
      </w:r>
      <w:r>
        <w:rPr>
          <w:b/>
          <w:bCs/>
        </w:rPr>
        <w:fldChar w:fldCharType="end"/>
      </w:r>
    </w:p>
    <w:p w14:paraId="79F9361F">
      <w:pPr>
        <w:pStyle w:val="12"/>
        <w:tabs>
          <w:tab w:val="left" w:pos="440"/>
          <w:tab w:val="right" w:leader="dot" w:pos="9060"/>
        </w:tabs>
        <w:rPr>
          <w:rFonts w:cstheme="minorBidi"/>
          <w:b/>
          <w:bCs/>
          <w:kern w:val="2"/>
          <w:sz w:val="21"/>
        </w:rPr>
      </w:pPr>
      <w:r>
        <w:fldChar w:fldCharType="begin"/>
      </w:r>
      <w:r>
        <w:instrText xml:space="preserve"> HYPERLINK \l "_Toc37101407" </w:instrText>
      </w:r>
      <w:r>
        <w:fldChar w:fldCharType="separate"/>
      </w:r>
      <w:r>
        <w:rPr>
          <w:rStyle w:val="22"/>
          <w:b/>
          <w:bCs/>
        </w:rPr>
        <w:t>2</w:t>
      </w:r>
      <w:r>
        <w:rPr>
          <w:rFonts w:cstheme="minorBidi"/>
          <w:b/>
          <w:bCs/>
          <w:kern w:val="2"/>
          <w:sz w:val="21"/>
        </w:rPr>
        <w:tab/>
      </w:r>
      <w:r>
        <w:rPr>
          <w:rStyle w:val="22"/>
          <w:rFonts w:hAnsi="宋体"/>
          <w:b/>
          <w:bCs/>
        </w:rPr>
        <w:t>风险分析</w:t>
      </w:r>
      <w:r>
        <w:rPr>
          <w:b/>
          <w:bCs/>
        </w:rPr>
        <w:tab/>
      </w:r>
      <w:r>
        <w:rPr>
          <w:b/>
          <w:bCs/>
        </w:rPr>
        <w:fldChar w:fldCharType="begin"/>
      </w:r>
      <w:r>
        <w:rPr>
          <w:b/>
          <w:bCs/>
        </w:rPr>
        <w:instrText xml:space="preserve"> PAGEREF _Toc37101407 \h </w:instrText>
      </w:r>
      <w:r>
        <w:rPr>
          <w:b/>
          <w:bCs/>
        </w:rPr>
        <w:fldChar w:fldCharType="separate"/>
      </w:r>
      <w:r>
        <w:rPr>
          <w:b/>
          <w:bCs/>
        </w:rPr>
        <w:t>4</w:t>
      </w:r>
      <w:r>
        <w:rPr>
          <w:b/>
          <w:bCs/>
        </w:rPr>
        <w:fldChar w:fldCharType="end"/>
      </w:r>
      <w:r>
        <w:rPr>
          <w:b/>
          <w:bCs/>
        </w:rPr>
        <w:fldChar w:fldCharType="end"/>
      </w:r>
    </w:p>
    <w:p w14:paraId="365A4F81">
      <w:pPr>
        <w:pStyle w:val="15"/>
        <w:rPr>
          <w:rFonts w:cstheme="minorBidi"/>
          <w:b/>
          <w:bCs/>
          <w:kern w:val="2"/>
          <w:sz w:val="21"/>
        </w:rPr>
      </w:pPr>
      <w:r>
        <w:fldChar w:fldCharType="begin"/>
      </w:r>
      <w:r>
        <w:instrText xml:space="preserve"> HYPERLINK \l "_Toc37101408" </w:instrText>
      </w:r>
      <w:r>
        <w:fldChar w:fldCharType="separate"/>
      </w:r>
      <w:r>
        <w:rPr>
          <w:rStyle w:val="22"/>
          <w:b/>
          <w:bCs/>
        </w:rPr>
        <w:t>2.1</w:t>
      </w:r>
      <w:r>
        <w:rPr>
          <w:rFonts w:cstheme="minorBidi"/>
          <w:b/>
          <w:bCs/>
          <w:kern w:val="2"/>
          <w:sz w:val="21"/>
        </w:rPr>
        <w:tab/>
      </w:r>
      <w:r>
        <w:rPr>
          <w:rStyle w:val="22"/>
          <w:rFonts w:hAnsi="宋体"/>
          <w:b/>
          <w:bCs/>
        </w:rPr>
        <w:t>风险类型</w:t>
      </w:r>
      <w:r>
        <w:rPr>
          <w:b/>
          <w:bCs/>
        </w:rPr>
        <w:tab/>
      </w:r>
      <w:r>
        <w:rPr>
          <w:b/>
          <w:bCs/>
        </w:rPr>
        <w:fldChar w:fldCharType="begin"/>
      </w:r>
      <w:r>
        <w:rPr>
          <w:b/>
          <w:bCs/>
        </w:rPr>
        <w:instrText xml:space="preserve"> PAGEREF _Toc37101408 \h </w:instrText>
      </w:r>
      <w:r>
        <w:rPr>
          <w:b/>
          <w:bCs/>
        </w:rPr>
        <w:fldChar w:fldCharType="separate"/>
      </w:r>
      <w:r>
        <w:rPr>
          <w:b/>
          <w:bCs/>
        </w:rPr>
        <w:t>4</w:t>
      </w:r>
      <w:r>
        <w:rPr>
          <w:b/>
          <w:bCs/>
        </w:rPr>
        <w:fldChar w:fldCharType="end"/>
      </w:r>
      <w:r>
        <w:rPr>
          <w:b/>
          <w:bCs/>
        </w:rPr>
        <w:fldChar w:fldCharType="end"/>
      </w:r>
    </w:p>
    <w:p w14:paraId="1753B017">
      <w:pPr>
        <w:pStyle w:val="15"/>
        <w:rPr>
          <w:rFonts w:cstheme="minorBidi"/>
          <w:b/>
          <w:bCs/>
          <w:kern w:val="2"/>
          <w:sz w:val="21"/>
        </w:rPr>
      </w:pPr>
      <w:r>
        <w:fldChar w:fldCharType="begin"/>
      </w:r>
      <w:r>
        <w:instrText xml:space="preserve"> HYPERLINK \l "_Toc37101409" </w:instrText>
      </w:r>
      <w:r>
        <w:fldChar w:fldCharType="separate"/>
      </w:r>
      <w:r>
        <w:rPr>
          <w:rStyle w:val="22"/>
          <w:rFonts w:asciiTheme="minorAscii" w:hAnsiTheme="minorAscii"/>
          <w:b/>
          <w:bCs/>
        </w:rPr>
        <w:t>2.2</w:t>
      </w:r>
      <w:r>
        <w:rPr>
          <w:rStyle w:val="22"/>
          <w:rFonts w:ascii="Times New Roman" w:hAnsi="Times New Roman"/>
          <w:b/>
          <w:bCs/>
        </w:rPr>
        <w:t xml:space="preserve">       宁波舟山港概况</w:t>
      </w:r>
      <w:r>
        <w:rPr>
          <w:b/>
          <w:bCs/>
        </w:rPr>
        <w:tab/>
      </w:r>
      <w:r>
        <w:rPr>
          <w:b/>
          <w:bCs/>
        </w:rPr>
        <w:fldChar w:fldCharType="begin"/>
      </w:r>
      <w:r>
        <w:rPr>
          <w:b/>
          <w:bCs/>
        </w:rPr>
        <w:instrText xml:space="preserve"> PAGEREF _Toc37101409 \h </w:instrText>
      </w:r>
      <w:r>
        <w:rPr>
          <w:b/>
          <w:bCs/>
        </w:rPr>
        <w:fldChar w:fldCharType="separate"/>
      </w:r>
      <w:r>
        <w:rPr>
          <w:b/>
          <w:bCs/>
        </w:rPr>
        <w:t>5</w:t>
      </w:r>
      <w:r>
        <w:rPr>
          <w:b/>
          <w:bCs/>
        </w:rPr>
        <w:fldChar w:fldCharType="end"/>
      </w:r>
      <w:r>
        <w:rPr>
          <w:b/>
          <w:bCs/>
        </w:rPr>
        <w:fldChar w:fldCharType="end"/>
      </w:r>
    </w:p>
    <w:p w14:paraId="26B90F1B">
      <w:pPr>
        <w:pStyle w:val="15"/>
        <w:rPr>
          <w:rFonts w:cstheme="minorBidi"/>
          <w:b/>
          <w:bCs/>
          <w:kern w:val="2"/>
          <w:sz w:val="21"/>
        </w:rPr>
      </w:pPr>
      <w:r>
        <w:fldChar w:fldCharType="begin"/>
      </w:r>
      <w:r>
        <w:instrText xml:space="preserve"> HYPERLINK \l "_Toc37101410" </w:instrText>
      </w:r>
      <w:r>
        <w:fldChar w:fldCharType="separate"/>
      </w:r>
      <w:r>
        <w:rPr>
          <w:rStyle w:val="22"/>
          <w:rFonts w:asciiTheme="minorAscii" w:hAnsiTheme="minorAscii"/>
          <w:b/>
          <w:bCs/>
        </w:rPr>
        <w:t xml:space="preserve">2.3 </w:t>
      </w:r>
      <w:r>
        <w:rPr>
          <w:rStyle w:val="22"/>
          <w:rFonts w:ascii="Times New Roman" w:hAnsi="Times New Roman"/>
          <w:b/>
          <w:bCs/>
        </w:rPr>
        <w:t xml:space="preserve">      服务区域情况</w:t>
      </w:r>
      <w:r>
        <w:rPr>
          <w:b/>
          <w:bCs/>
        </w:rPr>
        <w:tab/>
      </w:r>
      <w:r>
        <w:rPr>
          <w:b/>
          <w:bCs/>
        </w:rPr>
        <w:fldChar w:fldCharType="begin"/>
      </w:r>
      <w:r>
        <w:rPr>
          <w:b/>
          <w:bCs/>
        </w:rPr>
        <w:instrText xml:space="preserve"> PAGEREF _Toc37101410 \h </w:instrText>
      </w:r>
      <w:r>
        <w:rPr>
          <w:b/>
          <w:bCs/>
        </w:rPr>
        <w:fldChar w:fldCharType="separate"/>
      </w:r>
      <w:r>
        <w:rPr>
          <w:b/>
          <w:bCs/>
        </w:rPr>
        <w:t>8</w:t>
      </w:r>
      <w:r>
        <w:rPr>
          <w:b/>
          <w:bCs/>
        </w:rPr>
        <w:fldChar w:fldCharType="end"/>
      </w:r>
      <w:r>
        <w:rPr>
          <w:b/>
          <w:bCs/>
        </w:rPr>
        <w:fldChar w:fldCharType="end"/>
      </w:r>
    </w:p>
    <w:p w14:paraId="42540B6E">
      <w:pPr>
        <w:pStyle w:val="15"/>
        <w:rPr>
          <w:rFonts w:hint="default" w:eastAsiaTheme="minorEastAsia" w:cstheme="minorBidi"/>
          <w:b/>
          <w:bCs/>
          <w:kern w:val="2"/>
          <w:sz w:val="21"/>
          <w:lang w:val="en-US" w:eastAsia="zh-CN"/>
        </w:rPr>
      </w:pPr>
      <w:r>
        <w:fldChar w:fldCharType="begin"/>
      </w:r>
      <w:r>
        <w:instrText xml:space="preserve"> HYPERLINK \l "_Toc37101411" </w:instrText>
      </w:r>
      <w:r>
        <w:fldChar w:fldCharType="separate"/>
      </w:r>
      <w:r>
        <w:rPr>
          <w:rStyle w:val="22"/>
          <w:rFonts w:hAnsi="宋体"/>
          <w:b/>
          <w:bCs/>
        </w:rPr>
        <w:t>2.4       风险分析</w:t>
      </w:r>
      <w:r>
        <w:rPr>
          <w:b/>
          <w:bCs/>
        </w:rPr>
        <w:tab/>
      </w:r>
      <w:r>
        <w:rPr>
          <w:b/>
          <w:bCs/>
        </w:rPr>
        <w:fldChar w:fldCharType="end"/>
      </w:r>
      <w:r>
        <w:rPr>
          <w:rFonts w:hint="eastAsia"/>
          <w:b/>
          <w:bCs/>
          <w:lang w:val="en-US" w:eastAsia="zh-CN"/>
        </w:rPr>
        <w:t>20</w:t>
      </w:r>
    </w:p>
    <w:p w14:paraId="267AD362">
      <w:pPr>
        <w:pStyle w:val="15"/>
        <w:rPr>
          <w:rFonts w:hint="default" w:eastAsiaTheme="minorEastAsia" w:cstheme="minorBidi"/>
          <w:b/>
          <w:bCs/>
          <w:kern w:val="2"/>
          <w:sz w:val="21"/>
          <w:lang w:val="en-US" w:eastAsia="zh-CN"/>
        </w:rPr>
      </w:pPr>
      <w:r>
        <w:fldChar w:fldCharType="begin"/>
      </w:r>
      <w:r>
        <w:instrText xml:space="preserve"> HYPERLINK \l "_Toc37101412" </w:instrText>
      </w:r>
      <w:r>
        <w:fldChar w:fldCharType="separate"/>
      </w:r>
      <w:r>
        <w:rPr>
          <w:rStyle w:val="22"/>
          <w:rFonts w:hAnsi="宋体"/>
          <w:b/>
          <w:bCs/>
        </w:rPr>
        <w:t>2.5       敏感资源分布情况</w:t>
      </w:r>
      <w:r>
        <w:rPr>
          <w:b/>
          <w:bCs/>
        </w:rPr>
        <w:tab/>
      </w:r>
      <w:r>
        <w:rPr>
          <w:b/>
          <w:bCs/>
        </w:rPr>
        <w:fldChar w:fldCharType="end"/>
      </w:r>
      <w:r>
        <w:rPr>
          <w:rFonts w:hint="eastAsia"/>
          <w:b/>
          <w:bCs/>
          <w:lang w:val="en-US" w:eastAsia="zh-CN"/>
        </w:rPr>
        <w:t>22</w:t>
      </w:r>
    </w:p>
    <w:p w14:paraId="485118F8">
      <w:pPr>
        <w:pStyle w:val="15"/>
        <w:rPr>
          <w:rFonts w:hint="default" w:eastAsiaTheme="minorEastAsia" w:cstheme="minorBidi"/>
          <w:b/>
          <w:bCs/>
          <w:kern w:val="2"/>
          <w:sz w:val="21"/>
          <w:lang w:val="en-US" w:eastAsia="zh-CN"/>
        </w:rPr>
      </w:pPr>
      <w:r>
        <w:fldChar w:fldCharType="begin"/>
      </w:r>
      <w:r>
        <w:instrText xml:space="preserve"> HYPERLINK \l "_Toc37101413" </w:instrText>
      </w:r>
      <w:r>
        <w:fldChar w:fldCharType="separate"/>
      </w:r>
      <w:r>
        <w:rPr>
          <w:rStyle w:val="22"/>
          <w:rFonts w:hAnsi="宋体"/>
          <w:b/>
          <w:bCs/>
        </w:rPr>
        <w:t>2.6       舟山</w:t>
      </w:r>
      <w:r>
        <w:rPr>
          <w:rFonts w:hint="eastAsia" w:hAnsi="宋体"/>
          <w:b/>
          <w:sz w:val="24"/>
        </w:rPr>
        <w:t>港域</w:t>
      </w:r>
      <w:r>
        <w:rPr>
          <w:rStyle w:val="22"/>
          <w:rFonts w:hAnsi="宋体"/>
          <w:b/>
          <w:bCs/>
        </w:rPr>
        <w:t>敏感资源分布</w:t>
      </w:r>
      <w:r>
        <w:rPr>
          <w:b/>
          <w:bCs/>
        </w:rPr>
        <w:tab/>
      </w:r>
      <w:r>
        <w:rPr>
          <w:b/>
          <w:bCs/>
        </w:rPr>
        <w:fldChar w:fldCharType="end"/>
      </w:r>
      <w:r>
        <w:rPr>
          <w:rFonts w:hint="eastAsia"/>
          <w:b/>
          <w:bCs/>
          <w:lang w:val="en-US" w:eastAsia="zh-CN"/>
        </w:rPr>
        <w:t>28</w:t>
      </w:r>
    </w:p>
    <w:p w14:paraId="1ADACB32">
      <w:pPr>
        <w:pStyle w:val="15"/>
        <w:rPr>
          <w:rFonts w:hint="default" w:eastAsiaTheme="minorEastAsia" w:cstheme="minorBidi"/>
          <w:b/>
          <w:bCs/>
          <w:kern w:val="2"/>
          <w:sz w:val="21"/>
          <w:lang w:val="en-US" w:eastAsia="zh-CN"/>
        </w:rPr>
      </w:pPr>
      <w:r>
        <w:fldChar w:fldCharType="begin"/>
      </w:r>
      <w:r>
        <w:instrText xml:space="preserve"> HYPERLINK \l "_Toc37101416" </w:instrText>
      </w:r>
      <w:r>
        <w:fldChar w:fldCharType="separate"/>
      </w:r>
      <w:r>
        <w:rPr>
          <w:rStyle w:val="22"/>
          <w:rFonts w:hAnsi="宋体"/>
          <w:b/>
          <w:bCs/>
        </w:rPr>
        <w:t>2.7       事故多发区</w:t>
      </w:r>
      <w:r>
        <w:rPr>
          <w:b/>
          <w:bCs/>
        </w:rPr>
        <w:tab/>
      </w:r>
      <w:r>
        <w:rPr>
          <w:b/>
          <w:bCs/>
        </w:rPr>
        <w:fldChar w:fldCharType="end"/>
      </w:r>
      <w:r>
        <w:rPr>
          <w:rFonts w:hint="eastAsia"/>
          <w:b/>
          <w:bCs/>
          <w:lang w:val="en-US" w:eastAsia="zh-CN"/>
        </w:rPr>
        <w:t>32</w:t>
      </w:r>
    </w:p>
    <w:p w14:paraId="64A4400D">
      <w:pPr>
        <w:pStyle w:val="12"/>
        <w:tabs>
          <w:tab w:val="left" w:pos="440"/>
          <w:tab w:val="right" w:leader="dot" w:pos="9060"/>
        </w:tabs>
        <w:rPr>
          <w:rFonts w:hint="eastAsia" w:eastAsiaTheme="minorEastAsia" w:cstheme="minorBidi"/>
          <w:b/>
          <w:bCs/>
          <w:kern w:val="2"/>
          <w:sz w:val="21"/>
          <w:lang w:eastAsia="zh-CN"/>
        </w:rPr>
      </w:pPr>
      <w:r>
        <w:fldChar w:fldCharType="begin"/>
      </w:r>
      <w:r>
        <w:instrText xml:space="preserve"> HYPERLINK \l "_Toc37101417" </w:instrText>
      </w:r>
      <w:r>
        <w:fldChar w:fldCharType="separate"/>
      </w:r>
      <w:r>
        <w:rPr>
          <w:rStyle w:val="22"/>
          <w:b/>
          <w:bCs/>
        </w:rPr>
        <w:t>3</w:t>
      </w:r>
      <w:r>
        <w:rPr>
          <w:rFonts w:cstheme="minorBidi"/>
          <w:b/>
          <w:bCs/>
          <w:kern w:val="2"/>
          <w:sz w:val="21"/>
        </w:rPr>
        <w:tab/>
      </w:r>
      <w:r>
        <w:rPr>
          <w:rStyle w:val="22"/>
          <w:rFonts w:hAnsi="宋体"/>
          <w:b/>
          <w:bCs/>
        </w:rPr>
        <w:t>组织机构和职责</w:t>
      </w:r>
      <w:r>
        <w:rPr>
          <w:b/>
          <w:bCs/>
        </w:rPr>
        <w:tab/>
      </w:r>
      <w:r>
        <w:rPr>
          <w:b/>
          <w:bCs/>
        </w:rPr>
        <w:fldChar w:fldCharType="begin"/>
      </w:r>
      <w:r>
        <w:rPr>
          <w:b/>
          <w:bCs/>
        </w:rPr>
        <w:instrText xml:space="preserve"> PAGEREF _Toc37101417 \h </w:instrText>
      </w:r>
      <w:r>
        <w:rPr>
          <w:b/>
          <w:bCs/>
        </w:rPr>
        <w:fldChar w:fldCharType="separate"/>
      </w:r>
      <w:r>
        <w:rPr>
          <w:b/>
          <w:bCs/>
        </w:rPr>
        <w:t>3</w:t>
      </w:r>
      <w:r>
        <w:rPr>
          <w:b/>
          <w:bCs/>
        </w:rPr>
        <w:fldChar w:fldCharType="end"/>
      </w:r>
      <w:r>
        <w:rPr>
          <w:b/>
          <w:bCs/>
        </w:rPr>
        <w:fldChar w:fldCharType="end"/>
      </w:r>
      <w:r>
        <w:rPr>
          <w:rFonts w:hint="eastAsia"/>
          <w:b/>
          <w:bCs/>
          <w:lang w:val="en-US" w:eastAsia="zh-CN"/>
        </w:rPr>
        <w:t>3</w:t>
      </w:r>
    </w:p>
    <w:p w14:paraId="01431327">
      <w:pPr>
        <w:pStyle w:val="15"/>
        <w:rPr>
          <w:rFonts w:hint="eastAsia" w:eastAsiaTheme="minorEastAsia" w:cstheme="minorBidi"/>
          <w:b/>
          <w:bCs/>
          <w:kern w:val="2"/>
          <w:sz w:val="21"/>
          <w:lang w:eastAsia="zh-CN"/>
        </w:rPr>
      </w:pPr>
      <w:r>
        <w:fldChar w:fldCharType="begin"/>
      </w:r>
      <w:r>
        <w:instrText xml:space="preserve"> HYPERLINK \l "_Toc37101418" </w:instrText>
      </w:r>
      <w:r>
        <w:fldChar w:fldCharType="separate"/>
      </w:r>
      <w:r>
        <w:rPr>
          <w:rStyle w:val="22"/>
          <w:b/>
          <w:bCs/>
        </w:rPr>
        <w:t>3.1</w:t>
      </w:r>
      <w:r>
        <w:rPr>
          <w:rFonts w:cstheme="minorBidi"/>
          <w:b/>
          <w:bCs/>
          <w:kern w:val="2"/>
          <w:sz w:val="21"/>
        </w:rPr>
        <w:tab/>
      </w:r>
      <w:r>
        <w:rPr>
          <w:rStyle w:val="22"/>
          <w:rFonts w:hAnsi="宋体"/>
          <w:b/>
          <w:bCs/>
        </w:rPr>
        <w:t>应急组织体系</w:t>
      </w:r>
      <w:r>
        <w:rPr>
          <w:b/>
          <w:bCs/>
        </w:rPr>
        <w:tab/>
      </w:r>
      <w:r>
        <w:rPr>
          <w:b/>
          <w:bCs/>
        </w:rPr>
        <w:fldChar w:fldCharType="begin"/>
      </w:r>
      <w:r>
        <w:rPr>
          <w:b/>
          <w:bCs/>
        </w:rPr>
        <w:instrText xml:space="preserve"> PAGEREF _Toc37101418 \h </w:instrText>
      </w:r>
      <w:r>
        <w:rPr>
          <w:b/>
          <w:bCs/>
        </w:rPr>
        <w:fldChar w:fldCharType="separate"/>
      </w:r>
      <w:r>
        <w:rPr>
          <w:b/>
          <w:bCs/>
        </w:rPr>
        <w:t>3</w:t>
      </w:r>
      <w:r>
        <w:rPr>
          <w:b/>
          <w:bCs/>
        </w:rPr>
        <w:fldChar w:fldCharType="end"/>
      </w:r>
      <w:r>
        <w:rPr>
          <w:b/>
          <w:bCs/>
        </w:rPr>
        <w:fldChar w:fldCharType="end"/>
      </w:r>
      <w:r>
        <w:rPr>
          <w:rFonts w:hint="eastAsia"/>
          <w:b/>
          <w:bCs/>
          <w:lang w:val="en-US" w:eastAsia="zh-CN"/>
        </w:rPr>
        <w:t>3</w:t>
      </w:r>
    </w:p>
    <w:p w14:paraId="35AA4E09">
      <w:pPr>
        <w:pStyle w:val="15"/>
        <w:rPr>
          <w:rFonts w:hint="eastAsia" w:eastAsiaTheme="minorEastAsia" w:cstheme="minorBidi"/>
          <w:b/>
          <w:bCs/>
          <w:kern w:val="2"/>
          <w:sz w:val="21"/>
          <w:lang w:eastAsia="zh-CN"/>
        </w:rPr>
      </w:pPr>
      <w:r>
        <w:fldChar w:fldCharType="begin"/>
      </w:r>
      <w:r>
        <w:instrText xml:space="preserve"> HYPERLINK \l "_Toc37101419" </w:instrText>
      </w:r>
      <w:r>
        <w:fldChar w:fldCharType="separate"/>
      </w:r>
      <w:r>
        <w:rPr>
          <w:rStyle w:val="22"/>
          <w:b/>
          <w:bCs/>
        </w:rPr>
        <w:t>3.2</w:t>
      </w:r>
      <w:r>
        <w:rPr>
          <w:rFonts w:cstheme="minorBidi"/>
          <w:b/>
          <w:bCs/>
          <w:kern w:val="2"/>
          <w:sz w:val="21"/>
        </w:rPr>
        <w:tab/>
      </w:r>
      <w:r>
        <w:rPr>
          <w:rStyle w:val="22"/>
          <w:rFonts w:hAnsi="宋体"/>
          <w:b/>
          <w:bCs/>
        </w:rPr>
        <w:t>主要职责</w:t>
      </w:r>
      <w:r>
        <w:rPr>
          <w:b/>
          <w:bCs/>
        </w:rPr>
        <w:tab/>
      </w:r>
      <w:r>
        <w:rPr>
          <w:b/>
          <w:bCs/>
        </w:rPr>
        <w:fldChar w:fldCharType="begin"/>
      </w:r>
      <w:r>
        <w:rPr>
          <w:b/>
          <w:bCs/>
        </w:rPr>
        <w:instrText xml:space="preserve"> PAGEREF _Toc37101419 \h </w:instrText>
      </w:r>
      <w:r>
        <w:rPr>
          <w:b/>
          <w:bCs/>
        </w:rPr>
        <w:fldChar w:fldCharType="separate"/>
      </w:r>
      <w:r>
        <w:rPr>
          <w:b/>
          <w:bCs/>
        </w:rPr>
        <w:t>3</w:t>
      </w:r>
      <w:r>
        <w:rPr>
          <w:b/>
          <w:bCs/>
        </w:rPr>
        <w:fldChar w:fldCharType="end"/>
      </w:r>
      <w:r>
        <w:rPr>
          <w:b/>
          <w:bCs/>
        </w:rPr>
        <w:fldChar w:fldCharType="end"/>
      </w:r>
      <w:r>
        <w:rPr>
          <w:rFonts w:hint="eastAsia"/>
          <w:b/>
          <w:bCs/>
          <w:lang w:val="en-US" w:eastAsia="zh-CN"/>
        </w:rPr>
        <w:t>5</w:t>
      </w:r>
    </w:p>
    <w:p w14:paraId="2982B72A">
      <w:pPr>
        <w:pStyle w:val="12"/>
        <w:tabs>
          <w:tab w:val="left" w:pos="440"/>
          <w:tab w:val="right" w:leader="dot" w:pos="9060"/>
        </w:tabs>
        <w:rPr>
          <w:rFonts w:hint="default" w:eastAsiaTheme="minorEastAsia" w:cstheme="minorBidi"/>
          <w:b/>
          <w:bCs/>
          <w:kern w:val="2"/>
          <w:sz w:val="21"/>
          <w:lang w:val="en-US" w:eastAsia="zh-CN"/>
        </w:rPr>
      </w:pPr>
      <w:r>
        <w:fldChar w:fldCharType="begin"/>
      </w:r>
      <w:r>
        <w:instrText xml:space="preserve"> HYPERLINK \l "_Toc37101420" </w:instrText>
      </w:r>
      <w:r>
        <w:fldChar w:fldCharType="separate"/>
      </w:r>
      <w:r>
        <w:rPr>
          <w:rStyle w:val="22"/>
          <w:b/>
          <w:bCs/>
        </w:rPr>
        <w:t>4</w:t>
      </w:r>
      <w:r>
        <w:rPr>
          <w:rFonts w:cstheme="minorBidi"/>
          <w:b/>
          <w:bCs/>
          <w:kern w:val="2"/>
          <w:sz w:val="21"/>
        </w:rPr>
        <w:tab/>
      </w:r>
      <w:r>
        <w:rPr>
          <w:rStyle w:val="22"/>
          <w:rFonts w:hAnsi="宋体"/>
          <w:b/>
          <w:bCs/>
        </w:rPr>
        <w:t>信息报告与预警</w:t>
      </w:r>
      <w:r>
        <w:rPr>
          <w:b/>
          <w:bCs/>
        </w:rPr>
        <w:tab/>
      </w:r>
      <w:r>
        <w:rPr>
          <w:b/>
          <w:bCs/>
        </w:rPr>
        <w:fldChar w:fldCharType="end"/>
      </w:r>
      <w:r>
        <w:rPr>
          <w:rFonts w:hint="eastAsia"/>
          <w:b/>
          <w:bCs/>
          <w:lang w:val="en-US" w:eastAsia="zh-CN"/>
        </w:rPr>
        <w:t>40</w:t>
      </w:r>
    </w:p>
    <w:p w14:paraId="7D0A4600">
      <w:pPr>
        <w:pStyle w:val="15"/>
        <w:rPr>
          <w:rFonts w:hint="default" w:eastAsiaTheme="minorEastAsia" w:cstheme="minorBidi"/>
          <w:b/>
          <w:bCs/>
          <w:kern w:val="2"/>
          <w:sz w:val="21"/>
          <w:lang w:val="en-US" w:eastAsia="zh-CN"/>
        </w:rPr>
      </w:pPr>
      <w:r>
        <w:fldChar w:fldCharType="begin"/>
      </w:r>
      <w:r>
        <w:instrText xml:space="preserve"> HYPERLINK \l "_Toc37101421" </w:instrText>
      </w:r>
      <w:r>
        <w:fldChar w:fldCharType="separate"/>
      </w:r>
      <w:r>
        <w:rPr>
          <w:rStyle w:val="22"/>
          <w:b/>
          <w:bCs/>
        </w:rPr>
        <w:t>4.1</w:t>
      </w:r>
      <w:r>
        <w:rPr>
          <w:rFonts w:cstheme="minorBidi"/>
          <w:b/>
          <w:bCs/>
          <w:kern w:val="2"/>
          <w:sz w:val="21"/>
        </w:rPr>
        <w:tab/>
      </w:r>
      <w:r>
        <w:rPr>
          <w:rStyle w:val="22"/>
          <w:rFonts w:hAnsi="宋体"/>
          <w:b/>
          <w:bCs/>
        </w:rPr>
        <w:t>信息报告与处置</w:t>
      </w:r>
      <w:r>
        <w:rPr>
          <w:b/>
          <w:bCs/>
        </w:rPr>
        <w:tab/>
      </w:r>
      <w:r>
        <w:rPr>
          <w:b/>
          <w:bCs/>
        </w:rPr>
        <w:fldChar w:fldCharType="end"/>
      </w:r>
      <w:r>
        <w:rPr>
          <w:rFonts w:hint="eastAsia"/>
          <w:b/>
          <w:bCs/>
          <w:lang w:val="en-US" w:eastAsia="zh-CN"/>
        </w:rPr>
        <w:t>40</w:t>
      </w:r>
    </w:p>
    <w:p w14:paraId="4496BDC6">
      <w:pPr>
        <w:pStyle w:val="15"/>
        <w:rPr>
          <w:rFonts w:hint="default" w:eastAsiaTheme="minorEastAsia" w:cstheme="minorBidi"/>
          <w:b/>
          <w:bCs/>
          <w:kern w:val="2"/>
          <w:sz w:val="21"/>
          <w:lang w:val="en-US" w:eastAsia="zh-CN"/>
        </w:rPr>
      </w:pPr>
      <w:r>
        <w:fldChar w:fldCharType="begin"/>
      </w:r>
      <w:r>
        <w:instrText xml:space="preserve"> HYPERLINK \l "_Toc37101422" </w:instrText>
      </w:r>
      <w:r>
        <w:fldChar w:fldCharType="separate"/>
      </w:r>
      <w:r>
        <w:rPr>
          <w:rStyle w:val="22"/>
          <w:b/>
          <w:bCs/>
        </w:rPr>
        <w:t>4.2</w:t>
      </w:r>
      <w:r>
        <w:rPr>
          <w:rFonts w:cstheme="minorBidi"/>
          <w:b/>
          <w:bCs/>
          <w:kern w:val="2"/>
          <w:sz w:val="21"/>
        </w:rPr>
        <w:tab/>
      </w:r>
      <w:r>
        <w:rPr>
          <w:rStyle w:val="22"/>
          <w:rFonts w:hAnsi="宋体"/>
          <w:b/>
          <w:bCs/>
        </w:rPr>
        <w:t>预警行动</w:t>
      </w:r>
      <w:r>
        <w:rPr>
          <w:b/>
          <w:bCs/>
        </w:rPr>
        <w:tab/>
      </w:r>
      <w:r>
        <w:rPr>
          <w:b/>
          <w:bCs/>
        </w:rPr>
        <w:fldChar w:fldCharType="end"/>
      </w:r>
      <w:r>
        <w:rPr>
          <w:rFonts w:hint="eastAsia"/>
          <w:b/>
          <w:bCs/>
          <w:lang w:val="en-US" w:eastAsia="zh-CN"/>
        </w:rPr>
        <w:t>41</w:t>
      </w:r>
    </w:p>
    <w:p w14:paraId="7066D695">
      <w:pPr>
        <w:pStyle w:val="12"/>
        <w:tabs>
          <w:tab w:val="left" w:pos="439"/>
          <w:tab w:val="right" w:leader="dot" w:pos="9060"/>
        </w:tabs>
        <w:rPr>
          <w:rFonts w:hint="default" w:eastAsiaTheme="minorEastAsia" w:cstheme="minorBidi"/>
          <w:b/>
          <w:bCs/>
          <w:kern w:val="2"/>
          <w:sz w:val="21"/>
          <w:lang w:val="en-US" w:eastAsia="zh-CN"/>
        </w:rPr>
      </w:pPr>
      <w:r>
        <w:fldChar w:fldCharType="begin"/>
      </w:r>
      <w:r>
        <w:instrText xml:space="preserve"> HYPERLINK \l "_Toc37101423" </w:instrText>
      </w:r>
      <w:r>
        <w:fldChar w:fldCharType="separate"/>
      </w:r>
      <w:r>
        <w:rPr>
          <w:rStyle w:val="22"/>
          <w:rFonts w:hAnsi="宋体"/>
          <w:b/>
          <w:bCs/>
        </w:rPr>
        <w:t>5</w:t>
      </w:r>
      <w:r>
        <w:rPr>
          <w:rFonts w:cstheme="minorBidi"/>
          <w:b/>
          <w:bCs/>
          <w:kern w:val="2"/>
          <w:sz w:val="21"/>
        </w:rPr>
        <w:tab/>
      </w:r>
      <w:r>
        <w:rPr>
          <w:rStyle w:val="22"/>
          <w:rFonts w:hAnsi="宋体"/>
          <w:b/>
          <w:bCs/>
        </w:rPr>
        <w:t>应急</w:t>
      </w:r>
      <w:r>
        <w:rPr>
          <w:rStyle w:val="22"/>
          <w:rFonts w:hint="eastAsia" w:hAnsi="宋体"/>
          <w:b/>
          <w:bCs/>
        </w:rPr>
        <w:t>船舶</w:t>
      </w:r>
      <w:r>
        <w:rPr>
          <w:rFonts w:hint="eastAsia" w:hAnsi="宋体"/>
          <w:b/>
          <w:bCs/>
          <w:sz w:val="24"/>
        </w:rPr>
        <w:t>航区设定</w:t>
      </w:r>
      <w:r>
        <w:rPr>
          <w:b/>
          <w:bCs/>
        </w:rPr>
        <w:tab/>
      </w:r>
      <w:r>
        <w:rPr>
          <w:b/>
          <w:bCs/>
        </w:rPr>
        <w:fldChar w:fldCharType="end"/>
      </w:r>
      <w:r>
        <w:rPr>
          <w:rFonts w:hint="eastAsia"/>
          <w:b/>
          <w:bCs/>
          <w:lang w:val="en-US" w:eastAsia="zh-CN"/>
        </w:rPr>
        <w:t>42</w:t>
      </w:r>
    </w:p>
    <w:p w14:paraId="5A912291">
      <w:pPr>
        <w:pStyle w:val="12"/>
        <w:tabs>
          <w:tab w:val="left" w:pos="440"/>
          <w:tab w:val="right" w:leader="dot" w:pos="9060"/>
        </w:tabs>
        <w:rPr>
          <w:rFonts w:hint="default" w:eastAsiaTheme="minorEastAsia" w:cstheme="minorBidi"/>
          <w:b/>
          <w:bCs/>
          <w:kern w:val="2"/>
          <w:sz w:val="21"/>
          <w:lang w:val="en-US" w:eastAsia="zh-CN"/>
        </w:rPr>
      </w:pPr>
      <w:r>
        <w:fldChar w:fldCharType="begin"/>
      </w:r>
      <w:r>
        <w:instrText xml:space="preserve"> HYPERLINK \l "_Toc37101424" </w:instrText>
      </w:r>
      <w:r>
        <w:fldChar w:fldCharType="separate"/>
      </w:r>
      <w:r>
        <w:rPr>
          <w:rStyle w:val="22"/>
          <w:b/>
          <w:bCs/>
        </w:rPr>
        <w:t>6</w:t>
      </w:r>
      <w:r>
        <w:rPr>
          <w:rFonts w:cstheme="minorBidi"/>
          <w:b/>
          <w:bCs/>
          <w:kern w:val="2"/>
          <w:sz w:val="21"/>
        </w:rPr>
        <w:tab/>
      </w:r>
      <w:r>
        <w:rPr>
          <w:rStyle w:val="22"/>
          <w:rFonts w:hAnsi="宋体"/>
          <w:b/>
          <w:bCs/>
        </w:rPr>
        <w:t>应急响应</w:t>
      </w:r>
      <w:r>
        <w:rPr>
          <w:b/>
          <w:bCs/>
        </w:rPr>
        <w:tab/>
      </w:r>
      <w:r>
        <w:rPr>
          <w:b/>
          <w:bCs/>
        </w:rPr>
        <w:fldChar w:fldCharType="end"/>
      </w:r>
      <w:r>
        <w:rPr>
          <w:rFonts w:hint="eastAsia"/>
          <w:b/>
          <w:bCs/>
          <w:lang w:val="en-US" w:eastAsia="zh-CN"/>
        </w:rPr>
        <w:t>46</w:t>
      </w:r>
    </w:p>
    <w:p w14:paraId="2D2FCE3D">
      <w:pPr>
        <w:pStyle w:val="15"/>
        <w:rPr>
          <w:rFonts w:hint="default" w:eastAsiaTheme="minorEastAsia" w:cstheme="minorBidi"/>
          <w:b/>
          <w:bCs/>
          <w:kern w:val="2"/>
          <w:sz w:val="21"/>
          <w:lang w:val="en-US" w:eastAsia="zh-CN"/>
        </w:rPr>
      </w:pPr>
      <w:r>
        <w:fldChar w:fldCharType="begin"/>
      </w:r>
      <w:r>
        <w:instrText xml:space="preserve"> HYPERLINK \l "_Toc37101425" </w:instrText>
      </w:r>
      <w:r>
        <w:fldChar w:fldCharType="separate"/>
      </w:r>
      <w:r>
        <w:rPr>
          <w:rStyle w:val="22"/>
          <w:b/>
          <w:bCs/>
        </w:rPr>
        <w:t>6.1</w:t>
      </w:r>
      <w:r>
        <w:rPr>
          <w:rFonts w:cstheme="minorBidi"/>
          <w:b/>
          <w:bCs/>
          <w:kern w:val="2"/>
          <w:sz w:val="21"/>
        </w:rPr>
        <w:tab/>
      </w:r>
      <w:r>
        <w:rPr>
          <w:rStyle w:val="22"/>
          <w:rFonts w:hAnsi="宋体"/>
          <w:b/>
          <w:bCs/>
        </w:rPr>
        <w:t>应急响应程序</w:t>
      </w:r>
      <w:r>
        <w:rPr>
          <w:b/>
          <w:bCs/>
        </w:rPr>
        <w:tab/>
      </w:r>
      <w:r>
        <w:rPr>
          <w:b/>
          <w:bCs/>
        </w:rPr>
        <w:fldChar w:fldCharType="end"/>
      </w:r>
      <w:r>
        <w:rPr>
          <w:rFonts w:hint="eastAsia"/>
          <w:b/>
          <w:bCs/>
          <w:lang w:val="en-US" w:eastAsia="zh-CN"/>
        </w:rPr>
        <w:t>46</w:t>
      </w:r>
    </w:p>
    <w:p w14:paraId="2A60F8A1">
      <w:pPr>
        <w:pStyle w:val="15"/>
        <w:rPr>
          <w:rFonts w:hint="eastAsia" w:eastAsiaTheme="minorEastAsia" w:cstheme="minorBidi"/>
          <w:b/>
          <w:bCs/>
          <w:kern w:val="2"/>
          <w:sz w:val="21"/>
          <w:lang w:eastAsia="zh-CN"/>
        </w:rPr>
      </w:pPr>
      <w:r>
        <w:fldChar w:fldCharType="begin"/>
      </w:r>
      <w:r>
        <w:instrText xml:space="preserve"> HYPERLINK \l "_Toc37101426" </w:instrText>
      </w:r>
      <w:r>
        <w:fldChar w:fldCharType="separate"/>
      </w:r>
      <w:r>
        <w:rPr>
          <w:rStyle w:val="22"/>
          <w:b/>
          <w:bCs/>
        </w:rPr>
        <w:t>6.2</w:t>
      </w:r>
      <w:r>
        <w:rPr>
          <w:rFonts w:cstheme="minorBidi"/>
          <w:b/>
          <w:bCs/>
          <w:kern w:val="2"/>
          <w:sz w:val="21"/>
        </w:rPr>
        <w:tab/>
      </w:r>
      <w:r>
        <w:rPr>
          <w:rStyle w:val="22"/>
          <w:rFonts w:hAnsi="宋体"/>
          <w:b/>
          <w:bCs/>
        </w:rPr>
        <w:t>应急响应对策</w:t>
      </w:r>
      <w:r>
        <w:rPr>
          <w:b/>
          <w:bCs/>
        </w:rPr>
        <w:tab/>
      </w:r>
      <w:r>
        <w:rPr>
          <w:b/>
          <w:bCs/>
        </w:rPr>
        <w:fldChar w:fldCharType="begin"/>
      </w:r>
      <w:r>
        <w:rPr>
          <w:b/>
          <w:bCs/>
        </w:rPr>
        <w:instrText xml:space="preserve"> PAGEREF _Toc37101426 \h </w:instrText>
      </w:r>
      <w:r>
        <w:rPr>
          <w:b/>
          <w:bCs/>
        </w:rPr>
        <w:fldChar w:fldCharType="separate"/>
      </w:r>
      <w:r>
        <w:rPr>
          <w:rFonts w:hint="eastAsia"/>
          <w:b/>
          <w:bCs/>
          <w:lang w:val="en-US" w:eastAsia="zh-CN"/>
        </w:rPr>
        <w:t>4</w:t>
      </w:r>
      <w:r>
        <w:rPr>
          <w:b/>
          <w:bCs/>
        </w:rPr>
        <w:fldChar w:fldCharType="end"/>
      </w:r>
      <w:r>
        <w:rPr>
          <w:b/>
          <w:bCs/>
        </w:rPr>
        <w:fldChar w:fldCharType="end"/>
      </w:r>
      <w:r>
        <w:rPr>
          <w:rFonts w:hint="eastAsia"/>
          <w:b/>
          <w:bCs/>
          <w:lang w:val="en-US" w:eastAsia="zh-CN"/>
        </w:rPr>
        <w:t>8</w:t>
      </w:r>
    </w:p>
    <w:p w14:paraId="4BA8975A">
      <w:pPr>
        <w:pStyle w:val="15"/>
        <w:rPr>
          <w:rFonts w:hint="default" w:eastAsiaTheme="minorEastAsia" w:cstheme="minorBidi"/>
          <w:b/>
          <w:bCs/>
          <w:kern w:val="2"/>
          <w:sz w:val="21"/>
          <w:lang w:val="en-US" w:eastAsia="zh-CN"/>
        </w:rPr>
      </w:pPr>
      <w:r>
        <w:fldChar w:fldCharType="begin"/>
      </w:r>
      <w:r>
        <w:instrText xml:space="preserve"> HYPERLINK \l "_Toc37101427" </w:instrText>
      </w:r>
      <w:r>
        <w:fldChar w:fldCharType="separate"/>
      </w:r>
      <w:r>
        <w:rPr>
          <w:rStyle w:val="22"/>
          <w:b/>
          <w:bCs/>
        </w:rPr>
        <w:t>6.3</w:t>
      </w:r>
      <w:r>
        <w:rPr>
          <w:rFonts w:cstheme="minorBidi"/>
          <w:b/>
          <w:bCs/>
          <w:kern w:val="2"/>
          <w:sz w:val="21"/>
        </w:rPr>
        <w:tab/>
      </w:r>
      <w:r>
        <w:rPr>
          <w:rStyle w:val="22"/>
          <w:b/>
          <w:bCs/>
        </w:rPr>
        <w:t>总结评估</w:t>
      </w:r>
      <w:r>
        <w:rPr>
          <w:b/>
          <w:bCs/>
        </w:rPr>
        <w:tab/>
      </w:r>
      <w:r>
        <w:rPr>
          <w:b/>
          <w:bCs/>
        </w:rPr>
        <w:fldChar w:fldCharType="end"/>
      </w:r>
      <w:r>
        <w:rPr>
          <w:rFonts w:hint="eastAsia"/>
          <w:b/>
          <w:bCs/>
          <w:lang w:val="en-US" w:eastAsia="zh-CN"/>
        </w:rPr>
        <w:t>51</w:t>
      </w:r>
    </w:p>
    <w:p w14:paraId="24A98B32">
      <w:pPr>
        <w:pStyle w:val="15"/>
        <w:rPr>
          <w:rFonts w:hint="default" w:eastAsiaTheme="minorEastAsia" w:cstheme="minorBidi"/>
          <w:b/>
          <w:bCs/>
          <w:kern w:val="2"/>
          <w:sz w:val="21"/>
          <w:lang w:val="en-US" w:eastAsia="zh-CN"/>
        </w:rPr>
      </w:pPr>
      <w:r>
        <w:fldChar w:fldCharType="begin"/>
      </w:r>
      <w:r>
        <w:instrText xml:space="preserve"> HYPERLINK \l "_Toc37101428" </w:instrText>
      </w:r>
      <w:r>
        <w:fldChar w:fldCharType="separate"/>
      </w:r>
      <w:r>
        <w:rPr>
          <w:rStyle w:val="22"/>
          <w:b/>
          <w:bCs/>
        </w:rPr>
        <w:t>6.4</w:t>
      </w:r>
      <w:r>
        <w:rPr>
          <w:rFonts w:cstheme="minorBidi"/>
          <w:b/>
          <w:bCs/>
          <w:kern w:val="2"/>
          <w:sz w:val="21"/>
        </w:rPr>
        <w:tab/>
      </w:r>
      <w:r>
        <w:rPr>
          <w:rStyle w:val="22"/>
          <w:b/>
          <w:bCs/>
        </w:rPr>
        <w:t>应急终止</w:t>
      </w:r>
      <w:r>
        <w:rPr>
          <w:b/>
          <w:bCs/>
        </w:rPr>
        <w:tab/>
      </w:r>
      <w:r>
        <w:rPr>
          <w:b/>
          <w:bCs/>
        </w:rPr>
        <w:fldChar w:fldCharType="end"/>
      </w:r>
      <w:r>
        <w:rPr>
          <w:rFonts w:hint="eastAsia"/>
          <w:b/>
          <w:bCs/>
          <w:lang w:val="en-US" w:eastAsia="zh-CN"/>
        </w:rPr>
        <w:t>51</w:t>
      </w:r>
    </w:p>
    <w:p w14:paraId="6FB2F2C2">
      <w:pPr>
        <w:pStyle w:val="15"/>
        <w:rPr>
          <w:rFonts w:hint="default" w:eastAsiaTheme="minorEastAsia" w:cstheme="minorBidi"/>
          <w:b/>
          <w:bCs/>
          <w:kern w:val="2"/>
          <w:sz w:val="21"/>
          <w:lang w:val="en-US" w:eastAsia="zh-CN"/>
        </w:rPr>
      </w:pPr>
      <w:r>
        <w:fldChar w:fldCharType="begin"/>
      </w:r>
      <w:r>
        <w:instrText xml:space="preserve"> HYPERLINK \l "_Toc37101429" </w:instrText>
      </w:r>
      <w:r>
        <w:fldChar w:fldCharType="separate"/>
      </w:r>
      <w:r>
        <w:rPr>
          <w:rStyle w:val="22"/>
          <w:b/>
          <w:bCs/>
        </w:rPr>
        <w:t>6.5</w:t>
      </w:r>
      <w:r>
        <w:rPr>
          <w:rFonts w:cstheme="minorBidi"/>
          <w:b/>
          <w:bCs/>
          <w:kern w:val="2"/>
          <w:sz w:val="21"/>
        </w:rPr>
        <w:tab/>
      </w:r>
      <w:r>
        <w:rPr>
          <w:rStyle w:val="22"/>
          <w:b/>
          <w:bCs/>
        </w:rPr>
        <w:t>取证、记录和费用汇总</w:t>
      </w:r>
      <w:r>
        <w:rPr>
          <w:b/>
          <w:bCs/>
        </w:rPr>
        <w:tab/>
      </w:r>
      <w:r>
        <w:rPr>
          <w:b/>
          <w:bCs/>
        </w:rPr>
        <w:fldChar w:fldCharType="end"/>
      </w:r>
      <w:r>
        <w:rPr>
          <w:rFonts w:hint="eastAsia"/>
          <w:b/>
          <w:bCs/>
          <w:lang w:val="en-US" w:eastAsia="zh-CN"/>
        </w:rPr>
        <w:t>52</w:t>
      </w:r>
    </w:p>
    <w:p w14:paraId="2578646A">
      <w:pPr>
        <w:pStyle w:val="12"/>
        <w:tabs>
          <w:tab w:val="left" w:pos="440"/>
          <w:tab w:val="right" w:leader="dot" w:pos="9060"/>
        </w:tabs>
        <w:rPr>
          <w:rFonts w:hint="eastAsia" w:eastAsiaTheme="minorEastAsia" w:cstheme="minorBidi"/>
          <w:b/>
          <w:bCs/>
          <w:kern w:val="2"/>
          <w:sz w:val="21"/>
          <w:lang w:eastAsia="zh-CN"/>
        </w:rPr>
      </w:pPr>
      <w:r>
        <w:fldChar w:fldCharType="begin"/>
      </w:r>
      <w:r>
        <w:instrText xml:space="preserve"> HYPERLINK \l "_Toc37101430" </w:instrText>
      </w:r>
      <w:r>
        <w:fldChar w:fldCharType="separate"/>
      </w:r>
      <w:r>
        <w:rPr>
          <w:rStyle w:val="22"/>
          <w:b/>
          <w:bCs/>
        </w:rPr>
        <w:t>7</w:t>
      </w:r>
      <w:r>
        <w:rPr>
          <w:rFonts w:cstheme="minorBidi"/>
          <w:b/>
          <w:bCs/>
          <w:kern w:val="2"/>
          <w:sz w:val="21"/>
        </w:rPr>
        <w:tab/>
      </w:r>
      <w:r>
        <w:rPr>
          <w:rStyle w:val="22"/>
          <w:b/>
          <w:bCs/>
        </w:rPr>
        <w:t>应急保障</w:t>
      </w:r>
      <w:r>
        <w:rPr>
          <w:b/>
          <w:bCs/>
        </w:rPr>
        <w:tab/>
      </w:r>
      <w:r>
        <w:rPr>
          <w:b/>
          <w:bCs/>
        </w:rPr>
        <w:fldChar w:fldCharType="begin"/>
      </w:r>
      <w:r>
        <w:rPr>
          <w:b/>
          <w:bCs/>
        </w:rPr>
        <w:instrText xml:space="preserve"> PAGEREF _Toc37101430 \h </w:instrText>
      </w:r>
      <w:r>
        <w:rPr>
          <w:b/>
          <w:bCs/>
        </w:rPr>
        <w:fldChar w:fldCharType="separate"/>
      </w:r>
      <w:r>
        <w:rPr>
          <w:rFonts w:hint="eastAsia"/>
          <w:b/>
          <w:bCs/>
          <w:lang w:val="en-US" w:eastAsia="zh-CN"/>
        </w:rPr>
        <w:t>5</w:t>
      </w:r>
      <w:r>
        <w:rPr>
          <w:b/>
          <w:bCs/>
        </w:rPr>
        <w:fldChar w:fldCharType="end"/>
      </w:r>
      <w:r>
        <w:rPr>
          <w:b/>
          <w:bCs/>
        </w:rPr>
        <w:fldChar w:fldCharType="end"/>
      </w:r>
      <w:r>
        <w:rPr>
          <w:rFonts w:hint="eastAsia"/>
          <w:b/>
          <w:bCs/>
          <w:lang w:val="en-US" w:eastAsia="zh-CN"/>
        </w:rPr>
        <w:t>3</w:t>
      </w:r>
    </w:p>
    <w:p w14:paraId="6FB2231C">
      <w:pPr>
        <w:pStyle w:val="15"/>
        <w:rPr>
          <w:rFonts w:hint="eastAsia" w:eastAsiaTheme="minorEastAsia" w:cstheme="minorBidi"/>
          <w:b/>
          <w:bCs/>
          <w:kern w:val="2"/>
          <w:sz w:val="21"/>
          <w:lang w:eastAsia="zh-CN"/>
        </w:rPr>
      </w:pPr>
      <w:r>
        <w:fldChar w:fldCharType="begin"/>
      </w:r>
      <w:r>
        <w:instrText xml:space="preserve"> HYPERLINK \l "_Toc37101431" </w:instrText>
      </w:r>
      <w:r>
        <w:fldChar w:fldCharType="separate"/>
      </w:r>
      <w:r>
        <w:rPr>
          <w:rStyle w:val="22"/>
          <w:b/>
          <w:bCs/>
        </w:rPr>
        <w:t>7.1</w:t>
      </w:r>
      <w:r>
        <w:rPr>
          <w:rFonts w:cstheme="minorBidi"/>
          <w:b/>
          <w:bCs/>
          <w:kern w:val="2"/>
          <w:sz w:val="21"/>
        </w:rPr>
        <w:tab/>
      </w:r>
      <w:r>
        <w:rPr>
          <w:rStyle w:val="22"/>
          <w:b/>
          <w:bCs/>
        </w:rPr>
        <w:t>应急队伍保障</w:t>
      </w:r>
      <w:r>
        <w:rPr>
          <w:b/>
          <w:bCs/>
        </w:rPr>
        <w:tab/>
      </w:r>
      <w:r>
        <w:rPr>
          <w:b/>
          <w:bCs/>
        </w:rPr>
        <w:fldChar w:fldCharType="begin"/>
      </w:r>
      <w:r>
        <w:rPr>
          <w:b/>
          <w:bCs/>
        </w:rPr>
        <w:instrText xml:space="preserve"> PAGEREF _Toc37101431 \h </w:instrText>
      </w:r>
      <w:r>
        <w:rPr>
          <w:b/>
          <w:bCs/>
        </w:rPr>
        <w:fldChar w:fldCharType="separate"/>
      </w:r>
      <w:r>
        <w:rPr>
          <w:rFonts w:hint="eastAsia"/>
          <w:b/>
          <w:bCs/>
          <w:lang w:val="en-US" w:eastAsia="zh-CN"/>
        </w:rPr>
        <w:t>5</w:t>
      </w:r>
      <w:r>
        <w:rPr>
          <w:b/>
          <w:bCs/>
        </w:rPr>
        <w:fldChar w:fldCharType="end"/>
      </w:r>
      <w:r>
        <w:rPr>
          <w:b/>
          <w:bCs/>
        </w:rPr>
        <w:fldChar w:fldCharType="end"/>
      </w:r>
      <w:r>
        <w:rPr>
          <w:rFonts w:hint="eastAsia"/>
          <w:b/>
          <w:bCs/>
          <w:lang w:val="en-US" w:eastAsia="zh-CN"/>
        </w:rPr>
        <w:t>3</w:t>
      </w:r>
    </w:p>
    <w:p w14:paraId="02ED0C90">
      <w:pPr>
        <w:pStyle w:val="15"/>
        <w:rPr>
          <w:rFonts w:hint="default" w:eastAsiaTheme="minorEastAsia" w:cstheme="minorBidi"/>
          <w:b/>
          <w:bCs/>
          <w:kern w:val="2"/>
          <w:sz w:val="21"/>
          <w:lang w:val="en-US" w:eastAsia="zh-CN"/>
        </w:rPr>
      </w:pPr>
      <w:r>
        <w:fldChar w:fldCharType="begin"/>
      </w:r>
      <w:r>
        <w:instrText xml:space="preserve"> HYPERLINK \l "_Toc37101432" </w:instrText>
      </w:r>
      <w:r>
        <w:fldChar w:fldCharType="separate"/>
      </w:r>
      <w:r>
        <w:rPr>
          <w:rStyle w:val="22"/>
          <w:b/>
          <w:bCs/>
        </w:rPr>
        <w:t>7.2</w:t>
      </w:r>
      <w:r>
        <w:rPr>
          <w:rFonts w:cstheme="minorBidi"/>
          <w:b/>
          <w:bCs/>
          <w:kern w:val="2"/>
          <w:sz w:val="21"/>
        </w:rPr>
        <w:tab/>
      </w:r>
      <w:r>
        <w:rPr>
          <w:rStyle w:val="22"/>
          <w:b/>
          <w:bCs/>
        </w:rPr>
        <w:t>应急设备保障</w:t>
      </w:r>
      <w:r>
        <w:rPr>
          <w:b/>
          <w:bCs/>
        </w:rPr>
        <w:tab/>
      </w:r>
      <w:r>
        <w:rPr>
          <w:b/>
          <w:bCs/>
        </w:rPr>
        <w:fldChar w:fldCharType="end"/>
      </w:r>
      <w:r>
        <w:rPr>
          <w:rFonts w:hint="eastAsia"/>
          <w:b/>
          <w:bCs/>
          <w:lang w:val="en-US" w:eastAsia="zh-CN"/>
        </w:rPr>
        <w:t>53</w:t>
      </w:r>
    </w:p>
    <w:p w14:paraId="41179CCF">
      <w:pPr>
        <w:pStyle w:val="15"/>
        <w:rPr>
          <w:rFonts w:hint="default" w:eastAsiaTheme="minorEastAsia" w:cstheme="minorBidi"/>
          <w:b/>
          <w:bCs/>
          <w:kern w:val="2"/>
          <w:sz w:val="21"/>
          <w:lang w:val="en-US" w:eastAsia="zh-CN"/>
        </w:rPr>
      </w:pPr>
      <w:r>
        <w:fldChar w:fldCharType="begin"/>
      </w:r>
      <w:r>
        <w:instrText xml:space="preserve"> HYPERLINK \l "_Toc37101433" </w:instrText>
      </w:r>
      <w:r>
        <w:fldChar w:fldCharType="separate"/>
      </w:r>
      <w:r>
        <w:rPr>
          <w:rStyle w:val="22"/>
          <w:b/>
          <w:bCs/>
        </w:rPr>
        <w:t>7.3</w:t>
      </w:r>
      <w:r>
        <w:rPr>
          <w:rFonts w:cstheme="minorBidi"/>
          <w:b/>
          <w:bCs/>
          <w:kern w:val="2"/>
          <w:sz w:val="21"/>
        </w:rPr>
        <w:tab/>
      </w:r>
      <w:r>
        <w:rPr>
          <w:rStyle w:val="22"/>
          <w:b/>
          <w:bCs/>
        </w:rPr>
        <w:t>通信与信息保障</w:t>
      </w:r>
      <w:r>
        <w:rPr>
          <w:b/>
          <w:bCs/>
        </w:rPr>
        <w:tab/>
      </w:r>
      <w:r>
        <w:rPr>
          <w:b/>
          <w:bCs/>
        </w:rPr>
        <w:fldChar w:fldCharType="end"/>
      </w:r>
      <w:r>
        <w:rPr>
          <w:rFonts w:hint="eastAsia"/>
          <w:b/>
          <w:bCs/>
          <w:lang w:val="en-US" w:eastAsia="zh-CN"/>
        </w:rPr>
        <w:t>54</w:t>
      </w:r>
    </w:p>
    <w:p w14:paraId="5185DDBB">
      <w:pPr>
        <w:pStyle w:val="15"/>
        <w:rPr>
          <w:rFonts w:hint="eastAsia" w:eastAsiaTheme="minorEastAsia" w:cstheme="minorBidi"/>
          <w:b/>
          <w:bCs/>
          <w:kern w:val="2"/>
          <w:sz w:val="21"/>
          <w:lang w:eastAsia="zh-CN"/>
        </w:rPr>
      </w:pPr>
      <w:r>
        <w:fldChar w:fldCharType="begin"/>
      </w:r>
      <w:r>
        <w:instrText xml:space="preserve"> HYPERLINK \l "_Toc37101434" </w:instrText>
      </w:r>
      <w:r>
        <w:fldChar w:fldCharType="separate"/>
      </w:r>
      <w:r>
        <w:rPr>
          <w:rStyle w:val="22"/>
          <w:b/>
          <w:bCs/>
        </w:rPr>
        <w:t>7.4</w:t>
      </w:r>
      <w:r>
        <w:rPr>
          <w:rFonts w:cstheme="minorBidi"/>
          <w:b/>
          <w:bCs/>
          <w:kern w:val="2"/>
          <w:sz w:val="21"/>
        </w:rPr>
        <w:tab/>
      </w:r>
      <w:r>
        <w:rPr>
          <w:rStyle w:val="22"/>
          <w:b/>
          <w:bCs/>
        </w:rPr>
        <w:t>应急经费保障</w:t>
      </w:r>
      <w:r>
        <w:rPr>
          <w:b/>
          <w:bCs/>
        </w:rPr>
        <w:tab/>
      </w:r>
      <w:r>
        <w:rPr>
          <w:b/>
          <w:bCs/>
        </w:rPr>
        <w:fldChar w:fldCharType="begin"/>
      </w:r>
      <w:r>
        <w:rPr>
          <w:b/>
          <w:bCs/>
        </w:rPr>
        <w:instrText xml:space="preserve"> PAGEREF _Toc37101434 \h </w:instrText>
      </w:r>
      <w:r>
        <w:rPr>
          <w:b/>
          <w:bCs/>
        </w:rPr>
        <w:fldChar w:fldCharType="separate"/>
      </w:r>
      <w:r>
        <w:rPr>
          <w:rFonts w:hint="eastAsia"/>
          <w:b/>
          <w:bCs/>
          <w:lang w:val="en-US" w:eastAsia="zh-CN"/>
        </w:rPr>
        <w:t>5</w:t>
      </w:r>
      <w:r>
        <w:rPr>
          <w:b/>
          <w:bCs/>
        </w:rPr>
        <w:fldChar w:fldCharType="end"/>
      </w:r>
      <w:r>
        <w:rPr>
          <w:b/>
          <w:bCs/>
        </w:rPr>
        <w:fldChar w:fldCharType="end"/>
      </w:r>
      <w:r>
        <w:rPr>
          <w:rFonts w:hint="eastAsia"/>
          <w:b/>
          <w:bCs/>
          <w:lang w:val="en-US" w:eastAsia="zh-CN"/>
        </w:rPr>
        <w:t>4</w:t>
      </w:r>
    </w:p>
    <w:p w14:paraId="2E7BDF39">
      <w:pPr>
        <w:pStyle w:val="15"/>
        <w:rPr>
          <w:rFonts w:hint="default" w:eastAsiaTheme="minorEastAsia" w:cstheme="minorBidi"/>
          <w:b/>
          <w:bCs/>
          <w:kern w:val="2"/>
          <w:sz w:val="21"/>
          <w:lang w:val="en-US" w:eastAsia="zh-CN"/>
        </w:rPr>
      </w:pPr>
      <w:r>
        <w:fldChar w:fldCharType="begin"/>
      </w:r>
      <w:r>
        <w:instrText xml:space="preserve"> HYPERLINK \l "_Toc37101435" </w:instrText>
      </w:r>
      <w:r>
        <w:fldChar w:fldCharType="separate"/>
      </w:r>
      <w:r>
        <w:rPr>
          <w:rStyle w:val="22"/>
          <w:b/>
          <w:bCs/>
        </w:rPr>
        <w:t>7.5</w:t>
      </w:r>
      <w:r>
        <w:rPr>
          <w:rFonts w:cstheme="minorBidi"/>
          <w:b/>
          <w:bCs/>
          <w:kern w:val="2"/>
          <w:sz w:val="21"/>
        </w:rPr>
        <w:tab/>
      </w:r>
      <w:r>
        <w:rPr>
          <w:rStyle w:val="22"/>
          <w:b/>
          <w:bCs/>
        </w:rPr>
        <w:t>其他保障</w:t>
      </w:r>
      <w:r>
        <w:rPr>
          <w:b/>
          <w:bCs/>
        </w:rPr>
        <w:tab/>
      </w:r>
      <w:r>
        <w:rPr>
          <w:b/>
          <w:bCs/>
        </w:rPr>
        <w:fldChar w:fldCharType="end"/>
      </w:r>
      <w:r>
        <w:rPr>
          <w:rFonts w:hint="eastAsia"/>
          <w:b/>
          <w:bCs/>
          <w:lang w:val="en-US" w:eastAsia="zh-CN"/>
        </w:rPr>
        <w:t>54</w:t>
      </w:r>
    </w:p>
    <w:p w14:paraId="62040B3D">
      <w:pPr>
        <w:pStyle w:val="12"/>
        <w:tabs>
          <w:tab w:val="left" w:pos="440"/>
          <w:tab w:val="right" w:leader="dot" w:pos="9060"/>
        </w:tabs>
        <w:rPr>
          <w:rFonts w:hint="default" w:eastAsiaTheme="minorEastAsia" w:cstheme="minorBidi"/>
          <w:b/>
          <w:bCs/>
          <w:kern w:val="2"/>
          <w:sz w:val="21"/>
          <w:lang w:val="en-US" w:eastAsia="zh-CN"/>
        </w:rPr>
      </w:pPr>
      <w:r>
        <w:fldChar w:fldCharType="begin"/>
      </w:r>
      <w:r>
        <w:instrText xml:space="preserve"> HYPERLINK \l "_Toc37101436" </w:instrText>
      </w:r>
      <w:r>
        <w:fldChar w:fldCharType="separate"/>
      </w:r>
      <w:r>
        <w:rPr>
          <w:rStyle w:val="22"/>
          <w:b/>
          <w:bCs/>
        </w:rPr>
        <w:t>8</w:t>
      </w:r>
      <w:r>
        <w:rPr>
          <w:rFonts w:cstheme="minorBidi"/>
          <w:b/>
          <w:bCs/>
          <w:kern w:val="2"/>
          <w:sz w:val="21"/>
        </w:rPr>
        <w:tab/>
      </w:r>
      <w:r>
        <w:rPr>
          <w:rStyle w:val="22"/>
          <w:b/>
          <w:bCs/>
        </w:rPr>
        <w:t>培训与演练</w:t>
      </w:r>
      <w:r>
        <w:rPr>
          <w:b/>
          <w:bCs/>
        </w:rPr>
        <w:tab/>
      </w:r>
      <w:r>
        <w:rPr>
          <w:b/>
          <w:bCs/>
        </w:rPr>
        <w:fldChar w:fldCharType="end"/>
      </w:r>
      <w:r>
        <w:rPr>
          <w:rFonts w:hint="eastAsia"/>
          <w:b/>
          <w:bCs/>
          <w:lang w:val="en-US" w:eastAsia="zh-CN"/>
        </w:rPr>
        <w:t>55</w:t>
      </w:r>
    </w:p>
    <w:p w14:paraId="47B84EEB">
      <w:pPr>
        <w:pStyle w:val="15"/>
        <w:rPr>
          <w:rFonts w:hint="default" w:eastAsiaTheme="minorEastAsia" w:cstheme="minorBidi"/>
          <w:b/>
          <w:bCs/>
          <w:kern w:val="2"/>
          <w:sz w:val="21"/>
          <w:lang w:val="en-US" w:eastAsia="zh-CN"/>
        </w:rPr>
      </w:pPr>
      <w:r>
        <w:fldChar w:fldCharType="begin"/>
      </w:r>
      <w:r>
        <w:instrText xml:space="preserve"> HYPERLINK \l "_Toc37101437" </w:instrText>
      </w:r>
      <w:r>
        <w:fldChar w:fldCharType="separate"/>
      </w:r>
      <w:r>
        <w:rPr>
          <w:rStyle w:val="22"/>
          <w:b/>
          <w:bCs/>
        </w:rPr>
        <w:t>8.1</w:t>
      </w:r>
      <w:r>
        <w:rPr>
          <w:rFonts w:cstheme="minorBidi"/>
          <w:b/>
          <w:bCs/>
          <w:kern w:val="2"/>
          <w:sz w:val="21"/>
        </w:rPr>
        <w:tab/>
      </w:r>
      <w:r>
        <w:rPr>
          <w:rStyle w:val="22"/>
          <w:b/>
          <w:bCs/>
        </w:rPr>
        <w:t>培训</w:t>
      </w:r>
      <w:r>
        <w:rPr>
          <w:b/>
          <w:bCs/>
        </w:rPr>
        <w:tab/>
      </w:r>
      <w:r>
        <w:rPr>
          <w:b/>
          <w:bCs/>
        </w:rPr>
        <w:fldChar w:fldCharType="end"/>
      </w:r>
      <w:r>
        <w:rPr>
          <w:rFonts w:hint="eastAsia"/>
          <w:b/>
          <w:bCs/>
          <w:lang w:val="en-US" w:eastAsia="zh-CN"/>
        </w:rPr>
        <w:t>55</w:t>
      </w:r>
    </w:p>
    <w:p w14:paraId="65C814DC">
      <w:pPr>
        <w:pStyle w:val="15"/>
        <w:rPr>
          <w:rFonts w:hint="default" w:eastAsiaTheme="minorEastAsia" w:cstheme="minorBidi"/>
          <w:b/>
          <w:bCs/>
          <w:kern w:val="2"/>
          <w:sz w:val="21"/>
          <w:lang w:val="en-US" w:eastAsia="zh-CN"/>
        </w:rPr>
      </w:pPr>
      <w:r>
        <w:fldChar w:fldCharType="begin"/>
      </w:r>
      <w:r>
        <w:instrText xml:space="preserve"> HYPERLINK \l "_Toc37101438" </w:instrText>
      </w:r>
      <w:r>
        <w:fldChar w:fldCharType="separate"/>
      </w:r>
      <w:r>
        <w:rPr>
          <w:rStyle w:val="22"/>
          <w:b/>
          <w:bCs/>
        </w:rPr>
        <w:t>8.2</w:t>
      </w:r>
      <w:r>
        <w:rPr>
          <w:rFonts w:cstheme="minorBidi"/>
          <w:b/>
          <w:bCs/>
          <w:kern w:val="2"/>
          <w:sz w:val="21"/>
        </w:rPr>
        <w:tab/>
      </w:r>
      <w:r>
        <w:rPr>
          <w:rStyle w:val="22"/>
          <w:b/>
          <w:bCs/>
        </w:rPr>
        <w:t>预案演练</w:t>
      </w:r>
      <w:r>
        <w:rPr>
          <w:b/>
          <w:bCs/>
        </w:rPr>
        <w:tab/>
      </w:r>
      <w:r>
        <w:rPr>
          <w:b/>
          <w:bCs/>
        </w:rPr>
        <w:fldChar w:fldCharType="end"/>
      </w:r>
      <w:r>
        <w:rPr>
          <w:rFonts w:hint="eastAsia"/>
          <w:b/>
          <w:bCs/>
          <w:lang w:val="en-US" w:eastAsia="zh-CN"/>
        </w:rPr>
        <w:t>56</w:t>
      </w:r>
    </w:p>
    <w:p w14:paraId="2D5121F2">
      <w:pPr>
        <w:pStyle w:val="12"/>
        <w:tabs>
          <w:tab w:val="left" w:pos="440"/>
          <w:tab w:val="right" w:leader="dot" w:pos="9060"/>
        </w:tabs>
        <w:rPr>
          <w:rFonts w:hint="default" w:eastAsiaTheme="minorEastAsia" w:cstheme="minorBidi"/>
          <w:b/>
          <w:bCs/>
          <w:kern w:val="2"/>
          <w:sz w:val="21"/>
          <w:lang w:val="en-US" w:eastAsia="zh-CN"/>
        </w:rPr>
      </w:pPr>
      <w:r>
        <w:fldChar w:fldCharType="begin"/>
      </w:r>
      <w:r>
        <w:instrText xml:space="preserve"> HYPERLINK \l "_Toc37101439" </w:instrText>
      </w:r>
      <w:r>
        <w:fldChar w:fldCharType="separate"/>
      </w:r>
      <w:r>
        <w:rPr>
          <w:rStyle w:val="22"/>
          <w:b/>
          <w:bCs/>
        </w:rPr>
        <w:t>9</w:t>
      </w:r>
      <w:r>
        <w:rPr>
          <w:rFonts w:cstheme="minorBidi"/>
          <w:b/>
          <w:bCs/>
          <w:kern w:val="2"/>
          <w:sz w:val="21"/>
        </w:rPr>
        <w:tab/>
      </w:r>
      <w:r>
        <w:rPr>
          <w:rStyle w:val="22"/>
          <w:b/>
          <w:bCs/>
        </w:rPr>
        <w:t>附则</w:t>
      </w:r>
      <w:r>
        <w:rPr>
          <w:b/>
          <w:bCs/>
        </w:rPr>
        <w:tab/>
      </w:r>
      <w:r>
        <w:rPr>
          <w:b/>
          <w:bCs/>
        </w:rPr>
        <w:fldChar w:fldCharType="end"/>
      </w:r>
      <w:r>
        <w:rPr>
          <w:rFonts w:hint="eastAsia"/>
          <w:b/>
          <w:bCs/>
          <w:lang w:val="en-US" w:eastAsia="zh-CN"/>
        </w:rPr>
        <w:t>58</w:t>
      </w:r>
    </w:p>
    <w:p w14:paraId="6ABF44F3">
      <w:pPr>
        <w:pStyle w:val="15"/>
        <w:rPr>
          <w:rFonts w:hint="default" w:eastAsiaTheme="minorEastAsia" w:cstheme="minorBidi"/>
          <w:b/>
          <w:bCs/>
          <w:kern w:val="2"/>
          <w:sz w:val="21"/>
          <w:lang w:val="en-US" w:eastAsia="zh-CN"/>
        </w:rPr>
      </w:pPr>
      <w:r>
        <w:fldChar w:fldCharType="begin"/>
      </w:r>
      <w:r>
        <w:instrText xml:space="preserve"> HYPERLINK \l "_Toc37101440" </w:instrText>
      </w:r>
      <w:r>
        <w:fldChar w:fldCharType="separate"/>
      </w:r>
      <w:r>
        <w:rPr>
          <w:rStyle w:val="22"/>
          <w:b/>
          <w:bCs/>
        </w:rPr>
        <w:t>9.1</w:t>
      </w:r>
      <w:r>
        <w:rPr>
          <w:rFonts w:cstheme="minorBidi"/>
          <w:b/>
          <w:bCs/>
          <w:kern w:val="2"/>
          <w:sz w:val="21"/>
        </w:rPr>
        <w:tab/>
      </w:r>
      <w:r>
        <w:rPr>
          <w:rStyle w:val="22"/>
          <w:b/>
          <w:bCs/>
        </w:rPr>
        <w:t>术语和定义</w:t>
      </w:r>
      <w:r>
        <w:rPr>
          <w:b/>
          <w:bCs/>
        </w:rPr>
        <w:tab/>
      </w:r>
      <w:r>
        <w:rPr>
          <w:b/>
          <w:bCs/>
        </w:rPr>
        <w:fldChar w:fldCharType="end"/>
      </w:r>
      <w:r>
        <w:rPr>
          <w:rFonts w:hint="eastAsia"/>
          <w:b/>
          <w:bCs/>
          <w:lang w:val="en-US" w:eastAsia="zh-CN"/>
        </w:rPr>
        <w:t>58</w:t>
      </w:r>
    </w:p>
    <w:p w14:paraId="1CE94BCE">
      <w:pPr>
        <w:pStyle w:val="15"/>
        <w:rPr>
          <w:rFonts w:hint="default" w:eastAsiaTheme="minorEastAsia" w:cstheme="minorBidi"/>
          <w:b/>
          <w:bCs/>
          <w:kern w:val="2"/>
          <w:sz w:val="21"/>
          <w:lang w:val="en-US" w:eastAsia="zh-CN"/>
        </w:rPr>
      </w:pPr>
      <w:r>
        <w:fldChar w:fldCharType="begin"/>
      </w:r>
      <w:r>
        <w:instrText xml:space="preserve"> HYPERLINK \l "_Toc37101441" </w:instrText>
      </w:r>
      <w:r>
        <w:fldChar w:fldCharType="separate"/>
      </w:r>
      <w:r>
        <w:rPr>
          <w:rStyle w:val="22"/>
          <w:b/>
          <w:bCs/>
        </w:rPr>
        <w:t>9.2</w:t>
      </w:r>
      <w:r>
        <w:rPr>
          <w:rFonts w:cstheme="minorBidi"/>
          <w:b/>
          <w:bCs/>
          <w:kern w:val="2"/>
          <w:sz w:val="21"/>
        </w:rPr>
        <w:tab/>
      </w:r>
      <w:r>
        <w:rPr>
          <w:rStyle w:val="22"/>
          <w:b/>
          <w:bCs/>
        </w:rPr>
        <w:t>维护和更新</w:t>
      </w:r>
      <w:r>
        <w:rPr>
          <w:b/>
          <w:bCs/>
        </w:rPr>
        <w:tab/>
      </w:r>
      <w:r>
        <w:rPr>
          <w:b/>
          <w:bCs/>
        </w:rPr>
        <w:fldChar w:fldCharType="end"/>
      </w:r>
      <w:r>
        <w:rPr>
          <w:rFonts w:hint="eastAsia"/>
          <w:b/>
          <w:bCs/>
          <w:lang w:val="en-US" w:eastAsia="zh-CN"/>
        </w:rPr>
        <w:t>58</w:t>
      </w:r>
    </w:p>
    <w:p w14:paraId="71A99E68">
      <w:pPr>
        <w:pStyle w:val="15"/>
        <w:rPr>
          <w:rFonts w:hint="default" w:eastAsiaTheme="minorEastAsia" w:cstheme="minorBidi"/>
          <w:b/>
          <w:bCs/>
          <w:kern w:val="2"/>
          <w:sz w:val="21"/>
          <w:lang w:val="en-US" w:eastAsia="zh-CN"/>
        </w:rPr>
      </w:pPr>
      <w:r>
        <w:fldChar w:fldCharType="begin"/>
      </w:r>
      <w:r>
        <w:instrText xml:space="preserve"> HYPERLINK \l "_Toc37101442" </w:instrText>
      </w:r>
      <w:r>
        <w:fldChar w:fldCharType="separate"/>
      </w:r>
      <w:r>
        <w:rPr>
          <w:rStyle w:val="22"/>
          <w:b/>
          <w:bCs/>
        </w:rPr>
        <w:t>9.3</w:t>
      </w:r>
      <w:r>
        <w:rPr>
          <w:rFonts w:cstheme="minorBidi"/>
          <w:b/>
          <w:bCs/>
          <w:kern w:val="2"/>
          <w:sz w:val="21"/>
        </w:rPr>
        <w:tab/>
      </w:r>
      <w:r>
        <w:rPr>
          <w:rStyle w:val="22"/>
          <w:b/>
          <w:bCs/>
        </w:rPr>
        <w:t>制定与解释</w:t>
      </w:r>
      <w:r>
        <w:rPr>
          <w:b/>
          <w:bCs/>
        </w:rPr>
        <w:tab/>
      </w:r>
      <w:r>
        <w:rPr>
          <w:b/>
          <w:bCs/>
        </w:rPr>
        <w:fldChar w:fldCharType="end"/>
      </w:r>
      <w:r>
        <w:rPr>
          <w:rFonts w:hint="eastAsia"/>
          <w:b/>
          <w:bCs/>
          <w:lang w:val="en-US" w:eastAsia="zh-CN"/>
        </w:rPr>
        <w:t>59</w:t>
      </w:r>
    </w:p>
    <w:p w14:paraId="37216177">
      <w:pPr>
        <w:pStyle w:val="15"/>
        <w:rPr>
          <w:rFonts w:hint="default" w:eastAsiaTheme="minorEastAsia" w:cstheme="minorBidi"/>
          <w:b/>
          <w:bCs/>
          <w:kern w:val="2"/>
          <w:sz w:val="21"/>
          <w:lang w:val="en-US" w:eastAsia="zh-CN"/>
        </w:rPr>
      </w:pPr>
      <w:r>
        <w:fldChar w:fldCharType="begin"/>
      </w:r>
      <w:r>
        <w:instrText xml:space="preserve"> HYPERLINK \l "_Toc37101443" </w:instrText>
      </w:r>
      <w:r>
        <w:fldChar w:fldCharType="separate"/>
      </w:r>
      <w:r>
        <w:rPr>
          <w:rStyle w:val="22"/>
          <w:b/>
          <w:bCs/>
        </w:rPr>
        <w:t>9.4</w:t>
      </w:r>
      <w:r>
        <w:rPr>
          <w:rFonts w:cstheme="minorBidi"/>
          <w:b/>
          <w:bCs/>
          <w:kern w:val="2"/>
          <w:sz w:val="21"/>
        </w:rPr>
        <w:tab/>
      </w:r>
      <w:r>
        <w:rPr>
          <w:rStyle w:val="22"/>
          <w:b/>
          <w:bCs/>
        </w:rPr>
        <w:t>预案实施时间</w:t>
      </w:r>
      <w:r>
        <w:rPr>
          <w:b/>
          <w:bCs/>
        </w:rPr>
        <w:tab/>
      </w:r>
      <w:r>
        <w:rPr>
          <w:b/>
          <w:bCs/>
        </w:rPr>
        <w:fldChar w:fldCharType="end"/>
      </w:r>
      <w:r>
        <w:rPr>
          <w:rFonts w:hint="eastAsia"/>
          <w:b/>
          <w:bCs/>
          <w:lang w:val="en-US" w:eastAsia="zh-CN"/>
        </w:rPr>
        <w:t>59</w:t>
      </w:r>
    </w:p>
    <w:p w14:paraId="1734A381">
      <w:pPr>
        <w:pStyle w:val="12"/>
        <w:tabs>
          <w:tab w:val="left" w:pos="475"/>
          <w:tab w:val="right" w:leader="dot" w:pos="9060"/>
        </w:tabs>
        <w:rPr>
          <w:rFonts w:hint="default" w:eastAsiaTheme="minorEastAsia" w:cstheme="minorBidi"/>
          <w:b/>
          <w:bCs/>
          <w:kern w:val="2"/>
          <w:sz w:val="21"/>
          <w:lang w:val="en-US" w:eastAsia="zh-CN"/>
        </w:rPr>
      </w:pPr>
      <w:r>
        <w:fldChar w:fldCharType="begin"/>
      </w:r>
      <w:r>
        <w:instrText xml:space="preserve"> HYPERLINK \l "_Toc37101444" </w:instrText>
      </w:r>
      <w:r>
        <w:fldChar w:fldCharType="separate"/>
      </w:r>
      <w:r>
        <w:rPr>
          <w:rStyle w:val="22"/>
          <w:b/>
          <w:bCs/>
        </w:rPr>
        <w:t>10</w:t>
      </w:r>
      <w:r>
        <w:rPr>
          <w:rFonts w:cstheme="minorBidi"/>
          <w:b/>
          <w:bCs/>
          <w:kern w:val="2"/>
          <w:sz w:val="21"/>
        </w:rPr>
        <w:tab/>
      </w:r>
      <w:r>
        <w:rPr>
          <w:rStyle w:val="22"/>
          <w:b/>
          <w:bCs/>
        </w:rPr>
        <w:t>相关文件</w:t>
      </w:r>
      <w:r>
        <w:rPr>
          <w:b/>
          <w:bCs/>
        </w:rPr>
        <w:tab/>
      </w:r>
      <w:r>
        <w:rPr>
          <w:b/>
          <w:bCs/>
        </w:rPr>
        <w:fldChar w:fldCharType="end"/>
      </w:r>
      <w:r>
        <w:rPr>
          <w:rFonts w:hint="eastAsia"/>
          <w:b/>
          <w:bCs/>
          <w:lang w:val="en-US" w:eastAsia="zh-CN"/>
        </w:rPr>
        <w:t>59</w:t>
      </w:r>
    </w:p>
    <w:p w14:paraId="12433466">
      <w:pPr>
        <w:pStyle w:val="12"/>
        <w:tabs>
          <w:tab w:val="left" w:pos="520"/>
          <w:tab w:val="right" w:leader="dot" w:pos="9060"/>
        </w:tabs>
        <w:rPr>
          <w:rFonts w:cstheme="minorBidi"/>
          <w:b/>
          <w:bCs/>
          <w:kern w:val="2"/>
          <w:sz w:val="21"/>
        </w:rPr>
      </w:pPr>
      <w:r>
        <w:fldChar w:fldCharType="begin"/>
      </w:r>
      <w:r>
        <w:instrText xml:space="preserve"> HYPERLINK \l "_Toc37101445" </w:instrText>
      </w:r>
      <w:r>
        <w:fldChar w:fldCharType="separate"/>
      </w:r>
      <w:r>
        <w:rPr>
          <w:rStyle w:val="22"/>
          <w:b/>
          <w:bCs/>
        </w:rPr>
        <w:t>11</w:t>
      </w:r>
      <w:r>
        <w:rPr>
          <w:rFonts w:cstheme="minorBidi"/>
          <w:b/>
          <w:bCs/>
          <w:kern w:val="2"/>
          <w:sz w:val="21"/>
        </w:rPr>
        <w:tab/>
      </w:r>
      <w:r>
        <w:rPr>
          <w:rStyle w:val="22"/>
          <w:b/>
          <w:bCs/>
        </w:rPr>
        <w:t>附件</w:t>
      </w:r>
      <w:r>
        <w:rPr>
          <w:b/>
          <w:bCs/>
        </w:rPr>
        <w:tab/>
      </w:r>
      <w:r>
        <w:rPr>
          <w:rFonts w:hint="eastAsia"/>
          <w:b/>
          <w:bCs/>
        </w:rPr>
        <w:fldChar w:fldCharType="end"/>
      </w:r>
      <w:r>
        <w:rPr>
          <w:rFonts w:hint="eastAsia"/>
          <w:b/>
          <w:bCs/>
          <w:lang w:val="en-US" w:eastAsia="zh-CN"/>
        </w:rPr>
        <w:t>59</w:t>
      </w:r>
    </w:p>
    <w:p w14:paraId="7EF28820">
      <w:pPr>
        <w:widowControl/>
        <w:jc w:val="left"/>
        <w:rPr>
          <w:b/>
          <w:bCs/>
          <w:kern w:val="0"/>
          <w:sz w:val="24"/>
        </w:rPr>
      </w:pPr>
      <w:r>
        <w:rPr>
          <w:b/>
          <w:bCs/>
          <w:kern w:val="0"/>
          <w:sz w:val="24"/>
        </w:rPr>
        <w:fldChar w:fldCharType="end"/>
      </w:r>
    </w:p>
    <w:p w14:paraId="1232827A">
      <w:pPr>
        <w:widowControl/>
        <w:jc w:val="left"/>
        <w:rPr>
          <w:b/>
          <w:bCs/>
          <w:kern w:val="0"/>
          <w:sz w:val="24"/>
        </w:rPr>
        <w:sectPr>
          <w:headerReference r:id="rId3" w:type="default"/>
          <w:pgSz w:w="11906" w:h="16838"/>
          <w:pgMar w:top="964" w:right="1418" w:bottom="1418" w:left="1418" w:header="851" w:footer="992" w:gutter="0"/>
          <w:pgNumType w:start="4"/>
          <w:cols w:space="720" w:num="1"/>
          <w:titlePg/>
          <w:docGrid w:linePitch="312" w:charSpace="0"/>
        </w:sectPr>
      </w:pPr>
      <w:r>
        <w:rPr>
          <w:b/>
          <w:bCs/>
          <w:kern w:val="0"/>
          <w:sz w:val="24"/>
        </w:rPr>
        <w:br w:type="page"/>
      </w:r>
    </w:p>
    <w:p w14:paraId="2903B997">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2" w:name="_Toc37101400"/>
      <w:r>
        <w:rPr>
          <w:rFonts w:hAnsi="宋体"/>
          <w:b/>
          <w:bCs/>
          <w:kern w:val="0"/>
          <w:sz w:val="24"/>
        </w:rPr>
        <w:t>总则</w:t>
      </w:r>
      <w:bookmarkEnd w:id="0"/>
      <w:bookmarkEnd w:id="1"/>
      <w:bookmarkEnd w:id="2"/>
    </w:p>
    <w:p w14:paraId="5315E766">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3" w:name="_Toc308681696"/>
      <w:bookmarkStart w:id="4" w:name="_Toc37101401"/>
      <w:bookmarkStart w:id="5" w:name="_Toc223180367"/>
      <w:r>
        <w:rPr>
          <w:rFonts w:hAnsi="宋体"/>
          <w:b/>
          <w:bCs/>
          <w:kern w:val="0"/>
          <w:sz w:val="24"/>
        </w:rPr>
        <w:t>编制目的</w:t>
      </w:r>
      <w:bookmarkEnd w:id="3"/>
      <w:bookmarkEnd w:id="4"/>
      <w:bookmarkEnd w:id="5"/>
    </w:p>
    <w:p w14:paraId="2533B84A">
      <w:pPr>
        <w:snapToGrid w:val="0"/>
        <w:spacing w:line="500" w:lineRule="exact"/>
        <w:ind w:firstLine="480" w:firstLineChars="200"/>
        <w:rPr>
          <w:sz w:val="24"/>
        </w:rPr>
      </w:pPr>
      <w:r>
        <w:rPr>
          <w:rFonts w:hAnsi="宋体"/>
          <w:sz w:val="24"/>
        </w:rPr>
        <w:t>为全面贯彻落实《中华人民共和国防</w:t>
      </w:r>
      <w:r>
        <w:rPr>
          <w:rFonts w:hint="eastAsia" w:hAnsi="宋体"/>
          <w:sz w:val="24"/>
        </w:rPr>
        <w:t>治</w:t>
      </w:r>
      <w:r>
        <w:rPr>
          <w:rFonts w:hAnsi="宋体"/>
          <w:sz w:val="24"/>
        </w:rPr>
        <w:t>船舶污染海域管理条例》、《中华人民共和国船舶污染海洋环境应急防备和应急处置管理规定》（以下称</w:t>
      </w:r>
      <w:r>
        <w:rPr>
          <w:sz w:val="24"/>
        </w:rPr>
        <w:t>“</w:t>
      </w:r>
      <w:r>
        <w:rPr>
          <w:rFonts w:hAnsi="宋体"/>
          <w:sz w:val="24"/>
        </w:rPr>
        <w:t>规定</w:t>
      </w:r>
      <w:r>
        <w:rPr>
          <w:sz w:val="24"/>
        </w:rPr>
        <w:t>”</w:t>
      </w:r>
      <w:r>
        <w:rPr>
          <w:rFonts w:hAnsi="宋体"/>
          <w:sz w:val="24"/>
        </w:rPr>
        <w:t>），健全公司的船舶污染事故应急处置机制，合理配置公司的应急力量资源，迅速、有效、高效地组织船舶污染清除应急反应行动，提高污染物清除与处置能力，控制、减轻、消除船舶污染事故造成的人员伤亡、财产损失、海洋环境污染破坏，确保应急响应行动和污染清除工作正常有序运转，特制定本预案。</w:t>
      </w:r>
    </w:p>
    <w:p w14:paraId="3947069A">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6" w:name="_Toc223180369"/>
      <w:bookmarkStart w:id="7" w:name="_Toc37101402"/>
      <w:bookmarkStart w:id="8" w:name="_Toc308681697"/>
      <w:r>
        <w:rPr>
          <w:rFonts w:hAnsi="宋体"/>
          <w:b/>
          <w:bCs/>
          <w:kern w:val="0"/>
          <w:sz w:val="24"/>
        </w:rPr>
        <w:t>编制依据</w:t>
      </w:r>
      <w:bookmarkEnd w:id="6"/>
      <w:bookmarkEnd w:id="7"/>
      <w:bookmarkEnd w:id="8"/>
    </w:p>
    <w:p w14:paraId="58F659CE">
      <w:pPr>
        <w:numPr>
          <w:ilvl w:val="0"/>
          <w:numId w:val="4"/>
        </w:numPr>
        <w:tabs>
          <w:tab w:val="left" w:pos="1134"/>
          <w:tab w:val="clear" w:pos="510"/>
        </w:tabs>
        <w:snapToGrid w:val="0"/>
        <w:spacing w:line="500" w:lineRule="exact"/>
        <w:rPr>
          <w:sz w:val="24"/>
        </w:rPr>
      </w:pPr>
      <w:bookmarkStart w:id="9" w:name="_Toc62571828"/>
      <w:r>
        <w:rPr>
          <w:rFonts w:hAnsi="宋体"/>
          <w:sz w:val="24"/>
        </w:rPr>
        <w:t>《中华人民共和国突发事件应对法》（</w:t>
      </w:r>
      <w:r>
        <w:rPr>
          <w:sz w:val="24"/>
        </w:rPr>
        <w:t>2007</w:t>
      </w:r>
      <w:r>
        <w:rPr>
          <w:rFonts w:hAnsi="宋体"/>
          <w:sz w:val="24"/>
        </w:rPr>
        <w:t>年</w:t>
      </w:r>
      <w:r>
        <w:rPr>
          <w:rFonts w:hint="eastAsia" w:hAnsi="宋体"/>
          <w:sz w:val="24"/>
          <w:lang w:val="en-US" w:eastAsia="zh-CN"/>
        </w:rPr>
        <w:t>11月1日</w:t>
      </w:r>
      <w:r>
        <w:rPr>
          <w:rFonts w:hAnsi="宋体"/>
          <w:sz w:val="24"/>
        </w:rPr>
        <w:t>）；</w:t>
      </w:r>
    </w:p>
    <w:p w14:paraId="4E59AE84">
      <w:pPr>
        <w:numPr>
          <w:ilvl w:val="0"/>
          <w:numId w:val="4"/>
        </w:numPr>
        <w:tabs>
          <w:tab w:val="left" w:pos="1134"/>
          <w:tab w:val="clear" w:pos="510"/>
        </w:tabs>
        <w:snapToGrid w:val="0"/>
        <w:spacing w:line="500" w:lineRule="exact"/>
        <w:rPr>
          <w:sz w:val="24"/>
        </w:rPr>
      </w:pPr>
      <w:r>
        <w:rPr>
          <w:rFonts w:hint="eastAsia"/>
          <w:sz w:val="24"/>
        </w:rPr>
        <w:t>《中华人民共和国海洋环境保护法》</w:t>
      </w:r>
      <w:r>
        <w:rPr>
          <w:rFonts w:hAnsi="宋体"/>
          <w:sz w:val="24"/>
        </w:rPr>
        <w:t>（</w:t>
      </w:r>
      <w:r>
        <w:rPr>
          <w:rFonts w:hint="eastAsia"/>
          <w:sz w:val="24"/>
        </w:rPr>
        <w:t>2023年10月24日修订通过</w:t>
      </w:r>
      <w:r>
        <w:rPr>
          <w:rFonts w:hint="eastAsia"/>
          <w:sz w:val="24"/>
          <w:lang w:eastAsia="zh-CN"/>
        </w:rPr>
        <w:t>，</w:t>
      </w:r>
      <w:r>
        <w:rPr>
          <w:rFonts w:hint="eastAsia"/>
          <w:sz w:val="24"/>
        </w:rPr>
        <w:t>20</w:t>
      </w:r>
      <w:r>
        <w:rPr>
          <w:rFonts w:hint="eastAsia"/>
          <w:sz w:val="24"/>
          <w:lang w:val="en-US" w:eastAsia="zh-CN"/>
        </w:rPr>
        <w:t>24</w:t>
      </w:r>
      <w:r>
        <w:rPr>
          <w:sz w:val="24"/>
        </w:rPr>
        <w:t>年</w:t>
      </w:r>
      <w:r>
        <w:rPr>
          <w:rFonts w:hint="eastAsia"/>
          <w:sz w:val="24"/>
          <w:lang w:val="en-US" w:eastAsia="zh-CN"/>
        </w:rPr>
        <w:t>1</w:t>
      </w:r>
      <w:r>
        <w:rPr>
          <w:rFonts w:hint="eastAsia"/>
          <w:sz w:val="24"/>
        </w:rPr>
        <w:t>月</w:t>
      </w:r>
      <w:r>
        <w:rPr>
          <w:rFonts w:hint="eastAsia"/>
          <w:sz w:val="24"/>
          <w:lang w:val="en-US" w:eastAsia="zh-CN"/>
        </w:rPr>
        <w:t>1</w:t>
      </w:r>
      <w:r>
        <w:rPr>
          <w:rFonts w:hint="eastAsia"/>
          <w:sz w:val="24"/>
        </w:rPr>
        <w:t>日</w:t>
      </w:r>
      <w:r>
        <w:rPr>
          <w:rFonts w:hint="eastAsia"/>
          <w:sz w:val="24"/>
          <w:lang w:val="en-US" w:eastAsia="zh-CN"/>
        </w:rPr>
        <w:t>起施行</w:t>
      </w:r>
      <w:r>
        <w:rPr>
          <w:rFonts w:hAnsi="宋体"/>
          <w:sz w:val="24"/>
        </w:rPr>
        <w:t>）</w:t>
      </w:r>
      <w:r>
        <w:rPr>
          <w:rFonts w:hint="eastAsia" w:hAnsi="宋体"/>
          <w:sz w:val="24"/>
        </w:rPr>
        <w:t>；</w:t>
      </w:r>
    </w:p>
    <w:bookmarkEnd w:id="9"/>
    <w:p w14:paraId="026B3B3C">
      <w:pPr>
        <w:numPr>
          <w:ilvl w:val="0"/>
          <w:numId w:val="4"/>
        </w:numPr>
        <w:tabs>
          <w:tab w:val="left" w:pos="1134"/>
          <w:tab w:val="clear" w:pos="510"/>
        </w:tabs>
        <w:snapToGrid w:val="0"/>
        <w:spacing w:line="500" w:lineRule="exact"/>
        <w:rPr>
          <w:sz w:val="24"/>
        </w:rPr>
      </w:pPr>
      <w:r>
        <w:rPr>
          <w:sz w:val="24"/>
        </w:rPr>
        <w:t>《中华人民共和国防治船舶污染海洋环境管理条例》</w:t>
      </w:r>
      <w:r>
        <w:rPr>
          <w:rFonts w:hint="eastAsia"/>
          <w:sz w:val="24"/>
        </w:rPr>
        <w:t>（国务院令698号，2010年3月1日起实施）</w:t>
      </w:r>
      <w:r>
        <w:rPr>
          <w:rFonts w:hint="eastAsia"/>
          <w:sz w:val="24"/>
          <w:lang w:eastAsia="zh-CN"/>
        </w:rPr>
        <w:t>，</w:t>
      </w:r>
      <w:r>
        <w:rPr>
          <w:rFonts w:hint="eastAsia"/>
          <w:sz w:val="24"/>
        </w:rPr>
        <w:t>（2018年3月19日第六次修订</w:t>
      </w:r>
      <w:r>
        <w:rPr>
          <w:rFonts w:hAnsi="宋体"/>
          <w:sz w:val="24"/>
        </w:rPr>
        <w:t>）</w:t>
      </w:r>
      <w:r>
        <w:rPr>
          <w:rFonts w:hint="eastAsia" w:hAnsi="宋体"/>
          <w:sz w:val="24"/>
        </w:rPr>
        <w:t>；</w:t>
      </w:r>
    </w:p>
    <w:p w14:paraId="28505D16">
      <w:pPr>
        <w:numPr>
          <w:ilvl w:val="0"/>
          <w:numId w:val="4"/>
        </w:numPr>
        <w:tabs>
          <w:tab w:val="left" w:pos="1134"/>
          <w:tab w:val="clear" w:pos="510"/>
        </w:tabs>
        <w:snapToGrid w:val="0"/>
        <w:spacing w:line="500" w:lineRule="exact"/>
        <w:rPr>
          <w:sz w:val="24"/>
        </w:rPr>
      </w:pPr>
      <w:r>
        <w:rPr>
          <w:rFonts w:hAnsi="宋体"/>
          <w:sz w:val="24"/>
        </w:rPr>
        <w:t>《中华人民共和国船舶污染海洋环境应急防备和应急处置管理规定》（</w:t>
      </w:r>
      <w:r>
        <w:rPr>
          <w:rFonts w:hint="eastAsia"/>
          <w:sz w:val="24"/>
        </w:rPr>
        <w:t>交通运输部令2019 年 第40 号</w:t>
      </w:r>
      <w:r>
        <w:rPr>
          <w:rFonts w:hAnsi="宋体"/>
          <w:sz w:val="24"/>
        </w:rPr>
        <w:t>）</w:t>
      </w:r>
      <w:r>
        <w:rPr>
          <w:rFonts w:hint="eastAsia" w:hAnsi="宋体"/>
          <w:sz w:val="24"/>
        </w:rPr>
        <w:t>；</w:t>
      </w:r>
    </w:p>
    <w:p w14:paraId="71149B8A">
      <w:pPr>
        <w:numPr>
          <w:ilvl w:val="0"/>
          <w:numId w:val="4"/>
        </w:numPr>
        <w:tabs>
          <w:tab w:val="left" w:pos="1134"/>
          <w:tab w:val="clear" w:pos="510"/>
        </w:tabs>
        <w:snapToGrid w:val="0"/>
        <w:spacing w:line="500" w:lineRule="exact"/>
        <w:rPr>
          <w:rFonts w:ascii="Times New Roman" w:hAnsi="Times New Roman"/>
          <w:kern w:val="0"/>
          <w:sz w:val="24"/>
        </w:rPr>
      </w:pPr>
      <w:r>
        <w:rPr>
          <w:rFonts w:ascii="Times New Roman" w:hAnsi="Times New Roman"/>
          <w:kern w:val="0"/>
          <w:sz w:val="24"/>
        </w:rPr>
        <w:t>《中华人民共和国船舶及其有关作业活动污染海洋环境防治管理规定》</w:t>
      </w:r>
      <w:r>
        <w:rPr>
          <w:rFonts w:hint="eastAsia" w:ascii="Times New Roman" w:hAnsi="Times New Roman"/>
          <w:kern w:val="0"/>
          <w:sz w:val="24"/>
          <w:lang w:eastAsia="zh-CN"/>
        </w:rPr>
        <w:t>，</w:t>
      </w:r>
      <w:r>
        <w:rPr>
          <w:rFonts w:hint="eastAsia" w:hAnsi="宋体"/>
          <w:sz w:val="24"/>
        </w:rPr>
        <w:t>交通运输部令2017 年第15号</w:t>
      </w:r>
      <w:r>
        <w:rPr>
          <w:rFonts w:hint="eastAsia" w:hAnsi="宋体"/>
          <w:sz w:val="24"/>
          <w:lang w:eastAsia="zh-CN"/>
        </w:rPr>
        <w:t>（</w:t>
      </w:r>
      <w:r>
        <w:rPr>
          <w:rFonts w:hint="eastAsia" w:hAnsi="宋体"/>
          <w:sz w:val="24"/>
        </w:rPr>
        <w:t>201</w:t>
      </w:r>
      <w:r>
        <w:rPr>
          <w:rFonts w:hint="eastAsia" w:hAnsi="宋体"/>
          <w:sz w:val="24"/>
          <w:lang w:val="en-US" w:eastAsia="zh-CN"/>
        </w:rPr>
        <w:t>7</w:t>
      </w:r>
      <w:r>
        <w:rPr>
          <w:rFonts w:hint="eastAsia" w:hAnsi="宋体"/>
          <w:sz w:val="24"/>
        </w:rPr>
        <w:t>年</w:t>
      </w:r>
      <w:r>
        <w:rPr>
          <w:rFonts w:hint="eastAsia" w:hAnsi="宋体"/>
          <w:sz w:val="24"/>
          <w:lang w:val="en-US" w:eastAsia="zh-CN"/>
        </w:rPr>
        <w:t>5</w:t>
      </w:r>
      <w:r>
        <w:rPr>
          <w:rFonts w:hint="eastAsia" w:hAnsi="宋体"/>
          <w:sz w:val="24"/>
        </w:rPr>
        <w:t>月</w:t>
      </w:r>
      <w:r>
        <w:rPr>
          <w:rFonts w:hint="eastAsia" w:hAnsi="宋体"/>
          <w:sz w:val="24"/>
          <w:lang w:val="en-US" w:eastAsia="zh-CN"/>
        </w:rPr>
        <w:t>23</w:t>
      </w:r>
      <w:r>
        <w:rPr>
          <w:rFonts w:hint="eastAsia" w:hAnsi="宋体"/>
          <w:sz w:val="24"/>
        </w:rPr>
        <w:t>日第</w:t>
      </w:r>
      <w:r>
        <w:rPr>
          <w:rFonts w:hint="eastAsia" w:hAnsi="宋体"/>
          <w:sz w:val="24"/>
          <w:lang w:val="en-US" w:eastAsia="zh-CN"/>
        </w:rPr>
        <w:t>四</w:t>
      </w:r>
      <w:r>
        <w:rPr>
          <w:rFonts w:hint="eastAsia" w:hAnsi="宋体"/>
          <w:sz w:val="24"/>
        </w:rPr>
        <w:t>次修订</w:t>
      </w:r>
      <w:r>
        <w:rPr>
          <w:rFonts w:hint="eastAsia" w:hAnsi="宋体"/>
          <w:sz w:val="24"/>
          <w:lang w:eastAsia="zh-CN"/>
        </w:rPr>
        <w:t>）</w:t>
      </w:r>
      <w:r>
        <w:rPr>
          <w:rFonts w:hint="eastAsia" w:ascii="Times New Roman" w:hAnsi="Times New Roman"/>
          <w:kern w:val="0"/>
          <w:sz w:val="24"/>
        </w:rPr>
        <w:t>；</w:t>
      </w:r>
    </w:p>
    <w:p w14:paraId="0C9AE7D0">
      <w:pPr>
        <w:numPr>
          <w:ilvl w:val="0"/>
          <w:numId w:val="4"/>
        </w:numPr>
        <w:tabs>
          <w:tab w:val="left" w:pos="1134"/>
          <w:tab w:val="clear" w:pos="510"/>
        </w:tabs>
        <w:snapToGrid w:val="0"/>
        <w:spacing w:line="500" w:lineRule="exact"/>
        <w:rPr>
          <w:sz w:val="24"/>
        </w:rPr>
      </w:pPr>
      <w:r>
        <w:rPr>
          <w:rFonts w:ascii="Times New Roman" w:hAnsi="Times New Roman"/>
          <w:kern w:val="0"/>
          <w:sz w:val="24"/>
        </w:rPr>
        <w:t>中华人民共和国海事局关于印发《船舶污染清除协议制度管理办法》的通知（20</w:t>
      </w:r>
      <w:r>
        <w:rPr>
          <w:rFonts w:hint="eastAsia" w:ascii="Times New Roman" w:hAnsi="Times New Roman"/>
          <w:kern w:val="0"/>
          <w:sz w:val="24"/>
          <w:lang w:val="en-US" w:eastAsia="zh-CN"/>
        </w:rPr>
        <w:t>25</w:t>
      </w:r>
      <w:r>
        <w:rPr>
          <w:rFonts w:ascii="Times New Roman" w:hAnsi="Times New Roman"/>
          <w:kern w:val="0"/>
          <w:sz w:val="24"/>
        </w:rPr>
        <w:t>年</w:t>
      </w:r>
      <w:r>
        <w:rPr>
          <w:rFonts w:hint="eastAsia" w:ascii="Times New Roman" w:hAnsi="Times New Roman"/>
          <w:kern w:val="0"/>
          <w:sz w:val="24"/>
          <w:lang w:val="en-US" w:eastAsia="zh-CN"/>
        </w:rPr>
        <w:t>5</w:t>
      </w:r>
      <w:r>
        <w:rPr>
          <w:rFonts w:ascii="Times New Roman" w:hAnsi="Times New Roman"/>
          <w:kern w:val="0"/>
          <w:sz w:val="24"/>
        </w:rPr>
        <w:t>月）；</w:t>
      </w:r>
    </w:p>
    <w:p w14:paraId="3D1A0D68">
      <w:pPr>
        <w:numPr>
          <w:ilvl w:val="0"/>
          <w:numId w:val="4"/>
        </w:numPr>
        <w:tabs>
          <w:tab w:val="left" w:pos="1134"/>
          <w:tab w:val="clear" w:pos="510"/>
        </w:tabs>
        <w:snapToGrid w:val="0"/>
        <w:spacing w:line="500" w:lineRule="exact"/>
        <w:rPr>
          <w:sz w:val="24"/>
        </w:rPr>
      </w:pPr>
      <w:r>
        <w:rPr>
          <w:rFonts w:hAnsi="宋体"/>
          <w:kern w:val="0"/>
          <w:sz w:val="24"/>
        </w:rPr>
        <w:t>《船舶污染清除单位应急清污能力</w:t>
      </w:r>
      <w:r>
        <w:rPr>
          <w:rFonts w:hint="eastAsia" w:hAnsi="宋体"/>
          <w:kern w:val="0"/>
          <w:sz w:val="24"/>
        </w:rPr>
        <w:t>要求</w:t>
      </w:r>
      <w:r>
        <w:rPr>
          <w:rFonts w:hAnsi="宋体"/>
          <w:kern w:val="0"/>
          <w:sz w:val="24"/>
        </w:rPr>
        <w:t>》</w:t>
      </w:r>
      <w:r>
        <w:rPr>
          <w:rFonts w:hint="eastAsia" w:hAnsi="宋体"/>
          <w:kern w:val="0"/>
          <w:sz w:val="24"/>
        </w:rPr>
        <w:t>（</w:t>
      </w:r>
      <w:r>
        <w:rPr>
          <w:rFonts w:hint="eastAsia" w:hAnsi="宋体"/>
          <w:sz w:val="24"/>
        </w:rPr>
        <w:t>JT/T1081-2016</w:t>
      </w:r>
      <w:r>
        <w:rPr>
          <w:rFonts w:hint="eastAsia" w:hAnsi="宋体"/>
          <w:kern w:val="0"/>
          <w:sz w:val="24"/>
        </w:rPr>
        <w:t>）；</w:t>
      </w:r>
    </w:p>
    <w:p w14:paraId="37D692B4">
      <w:pPr>
        <w:numPr>
          <w:ilvl w:val="0"/>
          <w:numId w:val="4"/>
        </w:numPr>
        <w:tabs>
          <w:tab w:val="left" w:pos="1134"/>
          <w:tab w:val="clear" w:pos="510"/>
        </w:tabs>
        <w:snapToGrid w:val="0"/>
        <w:spacing w:line="500" w:lineRule="exact"/>
        <w:rPr>
          <w:rFonts w:hAnsi="宋体"/>
          <w:sz w:val="24"/>
        </w:rPr>
      </w:pPr>
      <w:r>
        <w:rPr>
          <w:rFonts w:hAnsi="宋体"/>
          <w:sz w:val="24"/>
        </w:rPr>
        <w:t>《</w:t>
      </w:r>
      <w:r>
        <w:rPr>
          <w:rFonts w:hint="eastAsia" w:hAnsi="宋体"/>
          <w:sz w:val="24"/>
        </w:rPr>
        <w:t>浙江</w:t>
      </w:r>
      <w:r>
        <w:rPr>
          <w:rFonts w:hAnsi="宋体"/>
          <w:sz w:val="24"/>
        </w:rPr>
        <w:t>海域船舶污染应急预案》</w:t>
      </w:r>
      <w:r>
        <w:rPr>
          <w:rFonts w:hint="eastAsia" w:hAnsi="宋体"/>
          <w:sz w:val="24"/>
        </w:rPr>
        <w:t>（</w:t>
      </w:r>
      <w:r>
        <w:rPr>
          <w:rFonts w:hAnsi="宋体"/>
          <w:sz w:val="24"/>
        </w:rPr>
        <w:t>201</w:t>
      </w:r>
      <w:r>
        <w:rPr>
          <w:rFonts w:hint="eastAsia" w:hAnsi="宋体"/>
          <w:sz w:val="24"/>
        </w:rPr>
        <w:t>0</w:t>
      </w:r>
      <w:r>
        <w:rPr>
          <w:rFonts w:hAnsi="宋体"/>
          <w:sz w:val="24"/>
        </w:rPr>
        <w:t>年</w:t>
      </w:r>
      <w:r>
        <w:rPr>
          <w:rFonts w:hint="eastAsia" w:hAnsi="宋体"/>
          <w:sz w:val="24"/>
        </w:rPr>
        <w:t>）；</w:t>
      </w:r>
    </w:p>
    <w:p w14:paraId="39DD2C62">
      <w:pPr>
        <w:numPr>
          <w:ilvl w:val="0"/>
          <w:numId w:val="4"/>
        </w:numPr>
        <w:tabs>
          <w:tab w:val="left" w:pos="1134"/>
          <w:tab w:val="clear" w:pos="510"/>
        </w:tabs>
        <w:snapToGrid w:val="0"/>
        <w:spacing w:line="500" w:lineRule="exact"/>
        <w:rPr>
          <w:rFonts w:hAnsi="宋体"/>
          <w:sz w:val="24"/>
        </w:rPr>
      </w:pPr>
      <w:r>
        <w:rPr>
          <w:rFonts w:hint="eastAsia" w:ascii="Times New Roman" w:hAnsi="Times New Roman"/>
          <w:sz w:val="24"/>
        </w:rPr>
        <w:t>《浙江省海上突发公共事件应急预案》（2018年）</w:t>
      </w:r>
    </w:p>
    <w:p w14:paraId="3DE23724">
      <w:pPr>
        <w:numPr>
          <w:ilvl w:val="0"/>
          <w:numId w:val="4"/>
        </w:numPr>
        <w:tabs>
          <w:tab w:val="left" w:pos="1134"/>
          <w:tab w:val="clear" w:pos="510"/>
        </w:tabs>
        <w:snapToGrid w:val="0"/>
        <w:spacing w:line="500" w:lineRule="exact"/>
        <w:rPr>
          <w:sz w:val="24"/>
        </w:rPr>
      </w:pPr>
      <w:r>
        <w:rPr>
          <w:sz w:val="24"/>
        </w:rPr>
        <w:t>《</w:t>
      </w:r>
      <w:r>
        <w:rPr>
          <w:rFonts w:hint="eastAsia"/>
          <w:sz w:val="24"/>
        </w:rPr>
        <w:t>浙江</w:t>
      </w:r>
      <w:r>
        <w:rPr>
          <w:sz w:val="24"/>
        </w:rPr>
        <w:t>省港口管理条例》</w:t>
      </w:r>
      <w:r>
        <w:rPr>
          <w:rFonts w:hint="eastAsia"/>
          <w:sz w:val="24"/>
        </w:rPr>
        <w:t>（</w:t>
      </w:r>
      <w:r>
        <w:rPr>
          <w:sz w:val="24"/>
        </w:rPr>
        <w:t>2020年</w:t>
      </w:r>
      <w:r>
        <w:rPr>
          <w:rFonts w:hint="eastAsia"/>
          <w:sz w:val="24"/>
        </w:rPr>
        <w:t>1</w:t>
      </w:r>
      <w:r>
        <w:rPr>
          <w:sz w:val="24"/>
        </w:rPr>
        <w:t>1</w:t>
      </w:r>
      <w:r>
        <w:rPr>
          <w:rFonts w:hint="eastAsia"/>
          <w:sz w:val="24"/>
        </w:rPr>
        <w:t>月2</w:t>
      </w:r>
      <w:r>
        <w:rPr>
          <w:sz w:val="24"/>
        </w:rPr>
        <w:t>7</w:t>
      </w:r>
      <w:r>
        <w:rPr>
          <w:rFonts w:hint="eastAsia"/>
          <w:sz w:val="24"/>
        </w:rPr>
        <w:t>日）；</w:t>
      </w:r>
    </w:p>
    <w:p w14:paraId="50062348">
      <w:pPr>
        <w:numPr>
          <w:ilvl w:val="0"/>
          <w:numId w:val="4"/>
        </w:numPr>
        <w:tabs>
          <w:tab w:val="left" w:pos="1134"/>
          <w:tab w:val="clear" w:pos="510"/>
        </w:tabs>
        <w:snapToGrid w:val="0"/>
        <w:spacing w:line="500" w:lineRule="exact"/>
        <w:rPr>
          <w:sz w:val="24"/>
        </w:rPr>
      </w:pPr>
      <w:r>
        <w:rPr>
          <w:sz w:val="24"/>
        </w:rPr>
        <w:t>《</w:t>
      </w:r>
      <w:r>
        <w:rPr>
          <w:rFonts w:hint="eastAsia"/>
          <w:sz w:val="24"/>
        </w:rPr>
        <w:t>浙江</w:t>
      </w:r>
      <w:r>
        <w:rPr>
          <w:sz w:val="24"/>
        </w:rPr>
        <w:t>省海洋环境保护条例》</w:t>
      </w:r>
      <w:r>
        <w:rPr>
          <w:rFonts w:hint="eastAsia"/>
          <w:sz w:val="24"/>
        </w:rPr>
        <w:t>（</w:t>
      </w:r>
      <w:r>
        <w:rPr>
          <w:sz w:val="24"/>
        </w:rPr>
        <w:t>2017年</w:t>
      </w:r>
      <w:r>
        <w:rPr>
          <w:rFonts w:hint="eastAsia"/>
          <w:sz w:val="24"/>
          <w:lang w:val="en-US" w:eastAsia="zh-CN"/>
        </w:rPr>
        <w:t>9月30第四次修正</w:t>
      </w:r>
      <w:r>
        <w:rPr>
          <w:rFonts w:hint="eastAsia"/>
          <w:sz w:val="24"/>
        </w:rPr>
        <w:t>）；</w:t>
      </w:r>
    </w:p>
    <w:p w14:paraId="605E7375">
      <w:pPr>
        <w:numPr>
          <w:ilvl w:val="0"/>
          <w:numId w:val="4"/>
        </w:numPr>
        <w:tabs>
          <w:tab w:val="left" w:pos="1134"/>
          <w:tab w:val="clear" w:pos="510"/>
        </w:tabs>
        <w:snapToGrid w:val="0"/>
        <w:spacing w:line="500" w:lineRule="exact"/>
        <w:rPr>
          <w:sz w:val="24"/>
        </w:rPr>
      </w:pPr>
      <w:r>
        <w:rPr>
          <w:rFonts w:hAnsi="宋体"/>
          <w:sz w:val="24"/>
        </w:rPr>
        <w:t>《</w:t>
      </w:r>
      <w:r>
        <w:rPr>
          <w:rFonts w:hint="eastAsia" w:hAnsi="宋体"/>
          <w:sz w:val="24"/>
        </w:rPr>
        <w:t>国家重大海上溢油应急处置预案</w:t>
      </w:r>
      <w:r>
        <w:rPr>
          <w:rFonts w:hAnsi="宋体"/>
          <w:sz w:val="24"/>
        </w:rPr>
        <w:t>》</w:t>
      </w:r>
      <w:r>
        <w:rPr>
          <w:rFonts w:hint="eastAsia" w:hAnsi="宋体"/>
          <w:sz w:val="24"/>
        </w:rPr>
        <w:t>（交溢油函〔2018〕121号）；</w:t>
      </w:r>
    </w:p>
    <w:p w14:paraId="6C62DC70">
      <w:pPr>
        <w:numPr>
          <w:ilvl w:val="0"/>
          <w:numId w:val="4"/>
        </w:numPr>
        <w:tabs>
          <w:tab w:val="left" w:pos="1134"/>
          <w:tab w:val="clear" w:pos="510"/>
        </w:tabs>
        <w:snapToGrid w:val="0"/>
        <w:spacing w:line="500" w:lineRule="exact"/>
        <w:rPr>
          <w:sz w:val="24"/>
        </w:rPr>
      </w:pPr>
      <w:r>
        <w:rPr>
          <w:rFonts w:hAnsi="宋体"/>
          <w:sz w:val="24"/>
        </w:rPr>
        <w:t>《中国海上船舶溢油应急计划》</w:t>
      </w:r>
      <w:r>
        <w:rPr>
          <w:rFonts w:hint="eastAsia" w:hAnsi="宋体"/>
          <w:sz w:val="24"/>
        </w:rPr>
        <w:t>（2000年）；</w:t>
      </w:r>
    </w:p>
    <w:p w14:paraId="3DDECB84">
      <w:pPr>
        <w:numPr>
          <w:ilvl w:val="0"/>
          <w:numId w:val="4"/>
        </w:numPr>
        <w:tabs>
          <w:tab w:val="left" w:pos="1134"/>
          <w:tab w:val="clear" w:pos="510"/>
        </w:tabs>
        <w:snapToGrid w:val="0"/>
        <w:spacing w:line="500" w:lineRule="exact"/>
        <w:rPr>
          <w:sz w:val="24"/>
        </w:rPr>
      </w:pPr>
      <w:r>
        <w:rPr>
          <w:rFonts w:hint="eastAsia"/>
          <w:sz w:val="24"/>
        </w:rPr>
        <w:t>《</w:t>
      </w:r>
      <w:r>
        <w:rPr>
          <w:sz w:val="24"/>
        </w:rPr>
        <w:t>舟山市海上突发公共事件应急预案</w:t>
      </w:r>
      <w:r>
        <w:rPr>
          <w:rFonts w:hint="eastAsia"/>
          <w:sz w:val="24"/>
        </w:rPr>
        <w:t>》（2021年）；</w:t>
      </w:r>
    </w:p>
    <w:p w14:paraId="71F50B01">
      <w:pPr>
        <w:numPr>
          <w:ilvl w:val="0"/>
          <w:numId w:val="4"/>
        </w:numPr>
        <w:tabs>
          <w:tab w:val="left" w:pos="1134"/>
          <w:tab w:val="clear" w:pos="510"/>
        </w:tabs>
        <w:snapToGrid w:val="0"/>
        <w:spacing w:line="500" w:lineRule="exact"/>
        <w:rPr>
          <w:sz w:val="24"/>
        </w:rPr>
      </w:pPr>
      <w:r>
        <w:rPr>
          <w:rFonts w:hint="eastAsia"/>
          <w:sz w:val="24"/>
        </w:rPr>
        <w:t>《舟山市海上溢油应急预案》（2</w:t>
      </w:r>
      <w:r>
        <w:rPr>
          <w:sz w:val="24"/>
        </w:rPr>
        <w:t>019</w:t>
      </w:r>
      <w:r>
        <w:rPr>
          <w:rFonts w:hint="eastAsia"/>
          <w:sz w:val="24"/>
        </w:rPr>
        <w:t>版）；</w:t>
      </w:r>
    </w:p>
    <w:p w14:paraId="6ABF0917">
      <w:pPr>
        <w:numPr>
          <w:ilvl w:val="0"/>
          <w:numId w:val="4"/>
        </w:numPr>
        <w:tabs>
          <w:tab w:val="left" w:pos="1134"/>
          <w:tab w:val="clear" w:pos="510"/>
        </w:tabs>
        <w:snapToGrid w:val="0"/>
        <w:spacing w:line="500" w:lineRule="exact"/>
        <w:rPr>
          <w:sz w:val="24"/>
        </w:rPr>
      </w:pPr>
      <w:r>
        <w:rPr>
          <w:rFonts w:hint="eastAsia"/>
          <w:sz w:val="24"/>
        </w:rPr>
        <w:t>《舟山市船舶污染事故应急预案》（2</w:t>
      </w:r>
      <w:r>
        <w:rPr>
          <w:sz w:val="24"/>
        </w:rPr>
        <w:t>019</w:t>
      </w:r>
      <w:r>
        <w:rPr>
          <w:rFonts w:hint="eastAsia"/>
          <w:sz w:val="24"/>
        </w:rPr>
        <w:t>版）；</w:t>
      </w:r>
    </w:p>
    <w:p w14:paraId="5F02E666">
      <w:pPr>
        <w:numPr>
          <w:ilvl w:val="0"/>
          <w:numId w:val="4"/>
        </w:numPr>
        <w:tabs>
          <w:tab w:val="left" w:pos="1134"/>
          <w:tab w:val="clear" w:pos="510"/>
        </w:tabs>
        <w:snapToGrid w:val="0"/>
        <w:spacing w:line="500" w:lineRule="exact"/>
        <w:rPr>
          <w:sz w:val="24"/>
        </w:rPr>
      </w:pPr>
      <w:r>
        <w:rPr>
          <w:rFonts w:hint="eastAsia"/>
          <w:sz w:val="24"/>
        </w:rPr>
        <w:t>《舟山市海上保税油供油项目事故应急预案》（</w:t>
      </w:r>
      <w:r>
        <w:rPr>
          <w:sz w:val="24"/>
        </w:rPr>
        <w:t>2019</w:t>
      </w:r>
      <w:r>
        <w:rPr>
          <w:rFonts w:hint="eastAsia"/>
          <w:sz w:val="24"/>
        </w:rPr>
        <w:t>版）；</w:t>
      </w:r>
    </w:p>
    <w:p w14:paraId="2ED80968">
      <w:pPr>
        <w:numPr>
          <w:ilvl w:val="0"/>
          <w:numId w:val="4"/>
        </w:numPr>
        <w:tabs>
          <w:tab w:val="left" w:pos="1134"/>
          <w:tab w:val="clear" w:pos="510"/>
        </w:tabs>
        <w:snapToGrid w:val="0"/>
        <w:spacing w:line="500" w:lineRule="exact"/>
        <w:rPr>
          <w:sz w:val="24"/>
        </w:rPr>
      </w:pPr>
      <w:r>
        <w:rPr>
          <w:rFonts w:hint="eastAsia"/>
          <w:sz w:val="24"/>
        </w:rPr>
        <w:t>《宁波市海上突发事件应急预案》；</w:t>
      </w:r>
    </w:p>
    <w:p w14:paraId="61328AA0">
      <w:pPr>
        <w:numPr>
          <w:ilvl w:val="0"/>
          <w:numId w:val="4"/>
        </w:numPr>
        <w:tabs>
          <w:tab w:val="left" w:pos="1134"/>
          <w:tab w:val="clear" w:pos="510"/>
        </w:tabs>
        <w:snapToGrid w:val="0"/>
        <w:spacing w:line="500" w:lineRule="exact"/>
        <w:rPr>
          <w:sz w:val="24"/>
        </w:rPr>
      </w:pPr>
      <w:r>
        <w:rPr>
          <w:rFonts w:hint="eastAsia"/>
          <w:sz w:val="24"/>
        </w:rPr>
        <w:t>《宁波市水域船舶污染事故应急预案》；</w:t>
      </w:r>
    </w:p>
    <w:p w14:paraId="3821B6D2">
      <w:pPr>
        <w:numPr>
          <w:ilvl w:val="0"/>
          <w:numId w:val="4"/>
        </w:numPr>
        <w:tabs>
          <w:tab w:val="left" w:pos="1134"/>
          <w:tab w:val="clear" w:pos="510"/>
        </w:tabs>
        <w:snapToGrid w:val="0"/>
        <w:spacing w:line="500" w:lineRule="exact"/>
        <w:rPr>
          <w:sz w:val="24"/>
        </w:rPr>
      </w:pPr>
      <w:r>
        <w:rPr>
          <w:rFonts w:hint="eastAsia"/>
          <w:sz w:val="24"/>
        </w:rPr>
        <w:t>《宁波市船舶溢油应急预案》；</w:t>
      </w:r>
    </w:p>
    <w:p w14:paraId="239AE987">
      <w:pPr>
        <w:numPr>
          <w:ilvl w:val="0"/>
          <w:numId w:val="4"/>
        </w:numPr>
        <w:tabs>
          <w:tab w:val="left" w:pos="1134"/>
          <w:tab w:val="clear" w:pos="510"/>
        </w:tabs>
        <w:snapToGrid w:val="0"/>
        <w:spacing w:line="500" w:lineRule="exact"/>
        <w:rPr>
          <w:sz w:val="24"/>
        </w:rPr>
      </w:pPr>
      <w:r>
        <w:rPr>
          <w:rFonts w:hAnsi="宋体"/>
          <w:sz w:val="24"/>
        </w:rPr>
        <w:t>《联合国海洋法公约》</w:t>
      </w:r>
      <w:r>
        <w:rPr>
          <w:rFonts w:hint="eastAsia" w:hAnsi="宋体"/>
          <w:sz w:val="24"/>
        </w:rPr>
        <w:t>（1994年）；</w:t>
      </w:r>
    </w:p>
    <w:p w14:paraId="206BEF54">
      <w:pPr>
        <w:numPr>
          <w:ilvl w:val="0"/>
          <w:numId w:val="4"/>
        </w:numPr>
        <w:tabs>
          <w:tab w:val="left" w:pos="1134"/>
          <w:tab w:val="clear" w:pos="510"/>
        </w:tabs>
        <w:snapToGrid w:val="0"/>
        <w:spacing w:line="500" w:lineRule="exact"/>
        <w:rPr>
          <w:sz w:val="24"/>
        </w:rPr>
      </w:pPr>
      <w:r>
        <w:rPr>
          <w:rFonts w:hAnsi="宋体"/>
          <w:sz w:val="24"/>
        </w:rPr>
        <w:t>《</w:t>
      </w:r>
      <w:r>
        <w:rPr>
          <w:sz w:val="24"/>
        </w:rPr>
        <w:t>73/78</w:t>
      </w:r>
      <w:r>
        <w:rPr>
          <w:rFonts w:hAnsi="宋体"/>
          <w:sz w:val="24"/>
        </w:rPr>
        <w:t>国际防止船舶造成污染公约》</w:t>
      </w:r>
      <w:r>
        <w:rPr>
          <w:rFonts w:hint="eastAsia" w:hAnsi="宋体"/>
          <w:sz w:val="24"/>
        </w:rPr>
        <w:t>；</w:t>
      </w:r>
    </w:p>
    <w:p w14:paraId="78E065CA">
      <w:pPr>
        <w:numPr>
          <w:ilvl w:val="0"/>
          <w:numId w:val="4"/>
        </w:numPr>
        <w:tabs>
          <w:tab w:val="left" w:pos="1134"/>
          <w:tab w:val="clear" w:pos="510"/>
        </w:tabs>
        <w:snapToGrid w:val="0"/>
        <w:spacing w:line="500" w:lineRule="exact"/>
        <w:rPr>
          <w:sz w:val="24"/>
        </w:rPr>
      </w:pPr>
      <w:r>
        <w:rPr>
          <w:rFonts w:hAnsi="宋体"/>
          <w:sz w:val="24"/>
        </w:rPr>
        <w:t>《</w:t>
      </w:r>
      <w:r>
        <w:rPr>
          <w:sz w:val="24"/>
        </w:rPr>
        <w:t>1990</w:t>
      </w:r>
      <w:r>
        <w:rPr>
          <w:rFonts w:hAnsi="宋体"/>
          <w:sz w:val="24"/>
        </w:rPr>
        <w:t>年国际油污防备、反应和合作公约》</w:t>
      </w:r>
      <w:r>
        <w:rPr>
          <w:rFonts w:hint="eastAsia" w:hAnsi="宋体"/>
          <w:sz w:val="24"/>
        </w:rPr>
        <w:t>；</w:t>
      </w:r>
    </w:p>
    <w:p w14:paraId="293B29FE">
      <w:pPr>
        <w:numPr>
          <w:ilvl w:val="0"/>
          <w:numId w:val="4"/>
        </w:numPr>
        <w:tabs>
          <w:tab w:val="left" w:pos="1134"/>
          <w:tab w:val="clear" w:pos="510"/>
        </w:tabs>
        <w:snapToGrid w:val="0"/>
        <w:spacing w:line="500" w:lineRule="exact"/>
        <w:rPr>
          <w:sz w:val="24"/>
        </w:rPr>
      </w:pPr>
      <w:r>
        <w:rPr>
          <w:rFonts w:hAnsi="宋体"/>
          <w:sz w:val="24"/>
        </w:rPr>
        <w:t>《</w:t>
      </w:r>
      <w:r>
        <w:rPr>
          <w:sz w:val="24"/>
        </w:rPr>
        <w:t>1992</w:t>
      </w:r>
      <w:r>
        <w:rPr>
          <w:rFonts w:hAnsi="宋体"/>
          <w:sz w:val="24"/>
        </w:rPr>
        <w:t>年国际油污损害民事责任公约》</w:t>
      </w:r>
      <w:r>
        <w:rPr>
          <w:rFonts w:hint="eastAsia" w:hAnsi="宋体"/>
          <w:sz w:val="24"/>
        </w:rPr>
        <w:t>；</w:t>
      </w:r>
    </w:p>
    <w:p w14:paraId="49AA3102">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0" w:name="_Toc37101403"/>
      <w:bookmarkStart w:id="11" w:name="_Toc223180368"/>
      <w:bookmarkStart w:id="12" w:name="_Toc308681698"/>
      <w:bookmarkStart w:id="13" w:name="_Toc223180370"/>
      <w:r>
        <w:rPr>
          <w:rFonts w:hAnsi="宋体"/>
          <w:b/>
          <w:bCs/>
          <w:kern w:val="0"/>
          <w:sz w:val="24"/>
        </w:rPr>
        <w:t>适用范围</w:t>
      </w:r>
      <w:bookmarkEnd w:id="10"/>
      <w:bookmarkEnd w:id="11"/>
      <w:bookmarkEnd w:id="12"/>
    </w:p>
    <w:p w14:paraId="09431BB9">
      <w:pPr>
        <w:spacing w:line="500" w:lineRule="exact"/>
        <w:ind w:firstLine="480" w:firstLineChars="200"/>
        <w:rPr>
          <w:rFonts w:hAnsi="宋体"/>
          <w:sz w:val="24"/>
        </w:rPr>
      </w:pPr>
      <w:r>
        <w:rPr>
          <w:rFonts w:hint="eastAsia" w:hAnsi="宋体"/>
          <w:sz w:val="24"/>
        </w:rPr>
        <w:t>（1）</w:t>
      </w:r>
      <w:r>
        <w:rPr>
          <w:rFonts w:hAnsi="宋体"/>
          <w:sz w:val="24"/>
        </w:rPr>
        <w:t>本预案适用于</w:t>
      </w:r>
      <w:r>
        <w:rPr>
          <w:rFonts w:hint="eastAsia" w:hAnsi="宋体"/>
          <w:sz w:val="24"/>
        </w:rPr>
        <w:t>服务区域</w:t>
      </w:r>
      <w:r>
        <w:rPr>
          <w:rFonts w:hAnsi="宋体"/>
          <w:sz w:val="24"/>
        </w:rPr>
        <w:t>内</w:t>
      </w:r>
      <w:r>
        <w:rPr>
          <w:rFonts w:hint="eastAsia" w:hAnsi="宋体"/>
          <w:sz w:val="24"/>
        </w:rPr>
        <w:t>与本公司签订污染清除协议的各类船舶及其有关作业活动污染海洋环境事故的应急响应</w:t>
      </w:r>
      <w:r>
        <w:rPr>
          <w:rFonts w:hAnsi="宋体"/>
          <w:sz w:val="24"/>
        </w:rPr>
        <w:t>。</w:t>
      </w:r>
    </w:p>
    <w:p w14:paraId="52FC3E2D">
      <w:pPr>
        <w:spacing w:line="500" w:lineRule="exact"/>
        <w:ind w:firstLine="480" w:firstLineChars="200"/>
        <w:rPr>
          <w:rFonts w:hint="eastAsia" w:hAnsi="宋体"/>
          <w:sz w:val="24"/>
        </w:rPr>
      </w:pPr>
      <w:r>
        <w:rPr>
          <w:rFonts w:hint="eastAsia" w:hAnsi="宋体"/>
          <w:sz w:val="24"/>
        </w:rPr>
        <w:t>（2）本预案适用于海事管理机构指定本公司参与的其它船舶污染应急响应。</w:t>
      </w:r>
    </w:p>
    <w:p w14:paraId="7D715D60">
      <w:pPr>
        <w:spacing w:line="500" w:lineRule="exact"/>
        <w:ind w:firstLine="480" w:firstLineChars="200"/>
        <w:rPr>
          <w:rFonts w:hAnsi="宋体"/>
          <w:sz w:val="24"/>
        </w:rPr>
      </w:pPr>
      <w:r>
        <w:rPr>
          <w:rFonts w:hint="eastAsia" w:hAnsi="宋体"/>
          <w:sz w:val="24"/>
        </w:rPr>
        <w:t>（3）本预案适用于</w:t>
      </w:r>
      <w:r>
        <w:rPr>
          <w:rFonts w:hAnsi="宋体"/>
          <w:sz w:val="24"/>
        </w:rPr>
        <w:t>服务区域内船舶或其有关活动造成或可能造成海洋环境污染</w:t>
      </w:r>
      <w:r>
        <w:rPr>
          <w:rFonts w:hint="eastAsia" w:hAnsi="宋体"/>
          <w:sz w:val="24"/>
        </w:rPr>
        <w:t>事故的应急响应。</w:t>
      </w:r>
    </w:p>
    <w:bookmarkEnd w:id="13"/>
    <w:p w14:paraId="10A14279">
      <w:pPr>
        <w:numPr>
          <w:ilvl w:val="1"/>
          <w:numId w:val="3"/>
        </w:numPr>
        <w:tabs>
          <w:tab w:val="left" w:pos="525"/>
          <w:tab w:val="clear" w:pos="425"/>
        </w:tabs>
        <w:autoSpaceDE w:val="0"/>
        <w:autoSpaceDN w:val="0"/>
        <w:spacing w:before="120" w:beforeLines="50" w:after="120" w:afterLines="50" w:line="500" w:lineRule="exact"/>
        <w:jc w:val="left"/>
        <w:outlineLvl w:val="1"/>
        <w:rPr>
          <w:rFonts w:ascii="Times New Roman" w:hAnsi="Times New Roman"/>
          <w:b/>
          <w:bCs/>
          <w:kern w:val="0"/>
          <w:sz w:val="24"/>
        </w:rPr>
      </w:pPr>
      <w:bookmarkStart w:id="14" w:name="_Toc37101404"/>
      <w:bookmarkStart w:id="15" w:name="_Toc4184"/>
      <w:r>
        <w:rPr>
          <w:rFonts w:ascii="Times New Roman" w:hAnsi="Times New Roman"/>
          <w:b/>
          <w:bCs/>
          <w:kern w:val="0"/>
          <w:sz w:val="24"/>
        </w:rPr>
        <w:t>工作原则</w:t>
      </w:r>
      <w:bookmarkEnd w:id="14"/>
      <w:bookmarkEnd w:id="15"/>
    </w:p>
    <w:p w14:paraId="63DFDE8C">
      <w:pPr>
        <w:numPr>
          <w:ilvl w:val="0"/>
          <w:numId w:val="5"/>
        </w:numPr>
        <w:spacing w:line="500" w:lineRule="exact"/>
        <w:ind w:firstLine="480" w:firstLineChars="200"/>
        <w:rPr>
          <w:rFonts w:ascii="Times New Roman" w:hAnsi="Times New Roman"/>
          <w:sz w:val="24"/>
        </w:rPr>
      </w:pPr>
      <w:r>
        <w:rPr>
          <w:rFonts w:ascii="Times New Roman" w:hAnsi="Times New Roman"/>
          <w:sz w:val="24"/>
        </w:rPr>
        <w:t>以人为本，防治结合。以保障公众生命安全、环境安全和财产安全为应急工作的出发点和落脚点，最大程度地减少突发船舶及其有关作业活动污染海洋环境的事件及其造成的人员伤亡和危害，并切实加强应急救援人员的安全防护。积极做好应对船舶污染事故的准备，适时进入应急待命状态，应急反应前移，船舶污染事故发生后，快速、有效、高效地组织、指挥和协调力量救助人</w:t>
      </w:r>
      <w:r>
        <w:rPr>
          <w:rFonts w:hint="eastAsia" w:ascii="Times New Roman" w:hAnsi="Times New Roman"/>
          <w:sz w:val="24"/>
        </w:rPr>
        <w:t>命</w:t>
      </w:r>
      <w:r>
        <w:rPr>
          <w:rFonts w:ascii="Times New Roman" w:hAnsi="Times New Roman"/>
          <w:sz w:val="24"/>
        </w:rPr>
        <w:t>和控制、清除污染，避免事故扩大造成较大范围人员安全和环境损害。</w:t>
      </w:r>
    </w:p>
    <w:p w14:paraId="1F4DB5F1">
      <w:pPr>
        <w:numPr>
          <w:ilvl w:val="0"/>
          <w:numId w:val="5"/>
        </w:numPr>
        <w:spacing w:line="500" w:lineRule="exact"/>
        <w:ind w:firstLine="480" w:firstLineChars="200"/>
        <w:rPr>
          <w:rFonts w:ascii="Times New Roman" w:hAnsi="Times New Roman"/>
          <w:sz w:val="24"/>
        </w:rPr>
      </w:pPr>
      <w:r>
        <w:rPr>
          <w:rFonts w:ascii="Times New Roman" w:hAnsi="Times New Roman"/>
          <w:sz w:val="24"/>
        </w:rPr>
        <w:t>统一领导、分级负责。根据船舶污染事故的性质、船舶污染事故对人员安全和海洋环境的危害程度以及所需的应急力量和应急设备的规模，在所在地主管部门的统一领导下，负责本公司应急响应，明确本公司船舶污染事故的指挥权限和应急职责，保证公司应急力量行动协调一致，取得最佳的应急反应效果。</w:t>
      </w:r>
    </w:p>
    <w:p w14:paraId="2B45CEF5">
      <w:pPr>
        <w:numPr>
          <w:ilvl w:val="0"/>
          <w:numId w:val="5"/>
        </w:numPr>
        <w:spacing w:line="500" w:lineRule="exact"/>
        <w:ind w:firstLine="480" w:firstLineChars="200"/>
        <w:rPr>
          <w:rFonts w:ascii="Times New Roman" w:hAnsi="Times New Roman"/>
          <w:sz w:val="24"/>
        </w:rPr>
      </w:pPr>
      <w:r>
        <w:rPr>
          <w:rFonts w:ascii="Times New Roman" w:hAnsi="Times New Roman"/>
          <w:sz w:val="24"/>
        </w:rPr>
        <w:t>整合资源、科学处置。利用现有环境应急救援力量、环境监测网络和检测机构，充分协调应对突发船舶及其有关作业活动污染海洋环境事件的物资、技术装备和救援力量及环境应急专家队伍，积极采取措施消除或减轻突发船舶及其有关作业活动污染海洋环境事件造成的影响。</w:t>
      </w:r>
    </w:p>
    <w:p w14:paraId="2DA69A9A">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6" w:name="_Toc223180371"/>
      <w:bookmarkStart w:id="17" w:name="_Toc308681699"/>
      <w:bookmarkStart w:id="18" w:name="_Toc37101405"/>
      <w:r>
        <w:rPr>
          <w:rFonts w:hAnsi="宋体"/>
          <w:b/>
          <w:bCs/>
          <w:kern w:val="0"/>
          <w:sz w:val="24"/>
        </w:rPr>
        <w:t>应急预案体系</w:t>
      </w:r>
      <w:bookmarkEnd w:id="16"/>
      <w:bookmarkEnd w:id="17"/>
      <w:bookmarkEnd w:id="18"/>
    </w:p>
    <w:p w14:paraId="3E6665F1">
      <w:pPr>
        <w:spacing w:line="500" w:lineRule="exact"/>
        <w:ind w:firstLine="480" w:firstLineChars="200"/>
        <w:rPr>
          <w:rFonts w:hAnsi="宋体"/>
          <w:sz w:val="24"/>
        </w:rPr>
      </w:pPr>
      <w:r>
        <w:rPr>
          <w:rFonts w:hAnsi="宋体"/>
          <w:sz w:val="24"/>
        </w:rPr>
        <w:t>根据相关法律法规的要求，结合</w:t>
      </w:r>
      <w:r>
        <w:rPr>
          <w:rFonts w:hint="eastAsia" w:hAnsi="宋体"/>
          <w:sz w:val="24"/>
        </w:rPr>
        <w:t>船舶</w:t>
      </w:r>
      <w:r>
        <w:rPr>
          <w:rFonts w:hAnsi="宋体"/>
          <w:sz w:val="24"/>
        </w:rPr>
        <w:t>突发事件分类，公司船舶污染应急响应预案包括：总体应急预案和现场处置方案（船舶污染清除作业方案和回收污染物处置方案）</w:t>
      </w:r>
      <w:r>
        <w:rPr>
          <w:rFonts w:hint="eastAsia" w:hAnsi="宋体"/>
          <w:sz w:val="24"/>
        </w:rPr>
        <w:t>，见图1.5-1</w:t>
      </w:r>
      <w:r>
        <w:rPr>
          <w:rFonts w:hAnsi="宋体"/>
          <w:sz w:val="24"/>
        </w:rPr>
        <w:t>。</w:t>
      </w:r>
    </w:p>
    <w:p w14:paraId="3E1F9229">
      <w:pPr>
        <w:jc w:val="center"/>
        <w:rPr>
          <w:sz w:val="24"/>
        </w:rPr>
      </w:pPr>
      <w:r>
        <w:rPr>
          <w:sz w:val="24"/>
        </w:rPr>
        <mc:AlternateContent>
          <mc:Choice Requires="wpg">
            <w:drawing>
              <wp:inline distT="0" distB="0" distL="114300" distR="114300">
                <wp:extent cx="5156835" cy="1027430"/>
                <wp:effectExtent l="0" t="0" r="0" b="1270"/>
                <wp:docPr id="7" name="组合 7"/>
                <wp:cNvGraphicFramePr/>
                <a:graphic xmlns:a="http://schemas.openxmlformats.org/drawingml/2006/main">
                  <a:graphicData uri="http://schemas.microsoft.com/office/word/2010/wordprocessingGroup">
                    <wpg:wgp>
                      <wpg:cNvGrpSpPr/>
                      <wpg:grpSpPr>
                        <a:xfrm>
                          <a:off x="0" y="0"/>
                          <a:ext cx="5156835" cy="1027430"/>
                          <a:chOff x="0" y="0"/>
                          <a:chExt cx="8121" cy="1618"/>
                        </a:xfrm>
                      </wpg:grpSpPr>
                      <wps:wsp>
                        <wps:cNvPr id="1" name="矩形 1"/>
                        <wps:cNvSpPr>
                          <a:spLocks noChangeAspect="1" noTextEdit="1"/>
                        </wps:cNvSpPr>
                        <wps:spPr>
                          <a:xfrm>
                            <a:off x="0" y="0"/>
                            <a:ext cx="8121" cy="1618"/>
                          </a:xfrm>
                          <a:prstGeom prst="rect">
                            <a:avLst/>
                          </a:prstGeom>
                          <a:noFill/>
                          <a:ln>
                            <a:noFill/>
                          </a:ln>
                        </wps:spPr>
                        <wps:bodyPr upright="1"/>
                      </wps:wsp>
                      <wps:wsp>
                        <wps:cNvPr id="2" name="文本框 2"/>
                        <wps:cNvSpPr txBox="1"/>
                        <wps:spPr>
                          <a:xfrm>
                            <a:off x="1204" y="202"/>
                            <a:ext cx="5663" cy="47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3CF973">
                              <w:pPr>
                                <w:jc w:val="center"/>
                                <w:rPr>
                                  <w:b/>
                                </w:rPr>
                              </w:pPr>
                              <w:r>
                                <w:rPr>
                                  <w:rFonts w:hint="eastAsia" w:hAnsi="宋体"/>
                                  <w:b/>
                                  <w:sz w:val="24"/>
                                </w:rPr>
                                <w:t>防治船舶及其有关作业活动污染海洋环境应急预案</w:t>
                              </w:r>
                            </w:p>
                          </w:txbxContent>
                        </wps:txbx>
                        <wps:bodyPr upright="1"/>
                      </wps:wsp>
                      <wps:wsp>
                        <wps:cNvPr id="3" name="文本框 3"/>
                        <wps:cNvSpPr txBox="1"/>
                        <wps:spPr>
                          <a:xfrm>
                            <a:off x="1204" y="1114"/>
                            <a:ext cx="2342" cy="46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6DF9893">
                              <w:pPr>
                                <w:jc w:val="center"/>
                                <w:rPr>
                                  <w:b/>
                                </w:rPr>
                              </w:pPr>
                              <w:r>
                                <w:rPr>
                                  <w:rFonts w:hAnsi="宋体"/>
                                  <w:b/>
                                  <w:sz w:val="24"/>
                                </w:rPr>
                                <w:t>污染清除作业方案</w:t>
                              </w:r>
                            </w:p>
                          </w:txbxContent>
                        </wps:txbx>
                        <wps:bodyPr upright="1"/>
                      </wps:wsp>
                      <wps:wsp>
                        <wps:cNvPr id="4" name="文本框 4"/>
                        <wps:cNvSpPr txBox="1"/>
                        <wps:spPr>
                          <a:xfrm>
                            <a:off x="4525" y="1114"/>
                            <a:ext cx="2342" cy="46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20C5FA">
                              <w:pPr>
                                <w:jc w:val="center"/>
                                <w:rPr>
                                  <w:b/>
                                </w:rPr>
                              </w:pPr>
                              <w:r>
                                <w:rPr>
                                  <w:rFonts w:hint="eastAsia" w:hAnsi="宋体"/>
                                  <w:b/>
                                  <w:sz w:val="24"/>
                                </w:rPr>
                                <w:t>污染物处置</w:t>
                              </w:r>
                              <w:r>
                                <w:rPr>
                                  <w:rFonts w:hAnsi="宋体"/>
                                  <w:b/>
                                  <w:sz w:val="24"/>
                                </w:rPr>
                                <w:t>方案</w:t>
                              </w:r>
                            </w:p>
                          </w:txbxContent>
                        </wps:txbx>
                        <wps:bodyPr upright="1"/>
                      </wps:wsp>
                      <wps:wsp>
                        <wps:cNvPr id="5" name="直接箭头连接符 5"/>
                        <wps:cNvCnPr>
                          <a:endCxn id="3" idx="0"/>
                        </wps:cNvCnPr>
                        <wps:spPr>
                          <a:xfrm>
                            <a:off x="2374" y="680"/>
                            <a:ext cx="1" cy="434"/>
                          </a:xfrm>
                          <a:prstGeom prst="straightConnector1">
                            <a:avLst/>
                          </a:prstGeom>
                          <a:ln w="9525" cap="flat" cmpd="sng">
                            <a:solidFill>
                              <a:srgbClr val="000000"/>
                            </a:solidFill>
                            <a:prstDash val="solid"/>
                            <a:headEnd type="none" w="med" len="med"/>
                            <a:tailEnd type="triangle" w="med" len="med"/>
                          </a:ln>
                        </wps:spPr>
                        <wps:bodyPr/>
                      </wps:wsp>
                      <wps:wsp>
                        <wps:cNvPr id="6" name="直接箭头连接符 6"/>
                        <wps:cNvCnPr>
                          <a:endCxn id="3" idx="0"/>
                        </wps:cNvCnPr>
                        <wps:spPr>
                          <a:xfrm>
                            <a:off x="5630" y="680"/>
                            <a:ext cx="1" cy="434"/>
                          </a:xfrm>
                          <a:prstGeom prst="straightConnector1">
                            <a:avLst/>
                          </a:prstGeom>
                          <a:ln w="9525" cap="flat" cmpd="sng">
                            <a:solidFill>
                              <a:srgbClr val="000000"/>
                            </a:solidFill>
                            <a:prstDash val="solid"/>
                            <a:headEnd type="none" w="med" len="med"/>
                            <a:tailEnd type="triangle" w="med" len="med"/>
                          </a:ln>
                        </wps:spPr>
                        <wps:bodyPr/>
                      </wps:wsp>
                    </wpg:wgp>
                  </a:graphicData>
                </a:graphic>
              </wp:inline>
            </w:drawing>
          </mc:Choice>
          <mc:Fallback>
            <w:pict>
              <v:group id="_x0000_s1026" o:spid="_x0000_s1026" o:spt="203" style="height:80.9pt;width:406.05pt;" coordsize="8121,1618" o:gfxdata="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">
                <o:lock v:ext="edit" aspectratio="f"/>
                <v:rect id="_x0000_s1026" o:spid="_x0000_s1026" o:spt="1" style="position:absolute;left:0;top:0;height:1618;width:8121;"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text="t" aspectratio="t"/>
                </v:rect>
                <v:shape id="_x0000_s1026" o:spid="_x0000_s1026" o:spt="202" type="#_x0000_t202" style="position:absolute;left:1204;top:202;height:473;width:5663;" fillcolor="#FFFFFF" filled="t" stroked="t" coordsize="21600,21600" o:gfxdata="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BexN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D3CF973">
                        <w:pPr>
                          <w:jc w:val="center"/>
                          <w:rPr>
                            <w:b/>
                          </w:rPr>
                        </w:pPr>
                        <w:r>
                          <w:rPr>
                            <w:rFonts w:hint="eastAsia" w:hAnsi="宋体"/>
                            <w:b/>
                            <w:sz w:val="24"/>
                          </w:rPr>
                          <w:t>防治船舶及其有关作业活动污染海洋环境应急预案</w:t>
                        </w:r>
                      </w:p>
                    </w:txbxContent>
                  </v:textbox>
                </v:shape>
                <v:shape id="_x0000_s1026" o:spid="_x0000_s1026" o:spt="202" type="#_x0000_t202" style="position:absolute;left:1204;top:1114;height:463;width:2342;" fillcolor="#FFFFFF" filled="t" stroked="t" coordsize="21600,21600" o:gfxdata="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UnW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6DF9893">
                        <w:pPr>
                          <w:jc w:val="center"/>
                          <w:rPr>
                            <w:b/>
                          </w:rPr>
                        </w:pPr>
                        <w:r>
                          <w:rPr>
                            <w:rFonts w:hAnsi="宋体"/>
                            <w:b/>
                            <w:sz w:val="24"/>
                          </w:rPr>
                          <w:t>污染清除作业方案</w:t>
                        </w:r>
                      </w:p>
                    </w:txbxContent>
                  </v:textbox>
                </v:shape>
                <v:shape id="_x0000_s1026" o:spid="_x0000_s1026" o:spt="202" type="#_x0000_t202" style="position:absolute;left:4525;top:1114;height:463;width:2342;" fillcolor="#FFFFFF" filled="t" stroked="t" coordsize="21600,21600" o:gfxdata="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0aK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B20C5FA">
                        <w:pPr>
                          <w:jc w:val="center"/>
                          <w:rPr>
                            <w:b/>
                          </w:rPr>
                        </w:pPr>
                        <w:r>
                          <w:rPr>
                            <w:rFonts w:hint="eastAsia" w:hAnsi="宋体"/>
                            <w:b/>
                            <w:sz w:val="24"/>
                          </w:rPr>
                          <w:t>污染物处置</w:t>
                        </w:r>
                        <w:r>
                          <w:rPr>
                            <w:rFonts w:hAnsi="宋体"/>
                            <w:b/>
                            <w:sz w:val="24"/>
                          </w:rPr>
                          <w:t>方案</w:t>
                        </w:r>
                      </w:p>
                    </w:txbxContent>
                  </v:textbox>
                </v:shape>
                <v:shape id="_x0000_s1026" o:spid="_x0000_s1026" o:spt="32" type="#_x0000_t32" style="position:absolute;left:2374;top:680;height:434;width:1;" filled="f" stroked="t" coordsize="21600,21600" o:gfxdata="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129a8AAAA&#10;2g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32" type="#_x0000_t32" style="position:absolute;left:5630;top:680;height:434;width:1;" filled="f" stroked="t" coordsize="21600,21600" o:gfxdata="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nRaG8AAAA&#10;2g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w10:wrap type="none"/>
                <w10:anchorlock/>
              </v:group>
            </w:pict>
          </mc:Fallback>
        </mc:AlternateContent>
      </w:r>
    </w:p>
    <w:p w14:paraId="78A9A342">
      <w:pPr>
        <w:jc w:val="center"/>
        <w:rPr>
          <w:b/>
          <w:szCs w:val="21"/>
        </w:rPr>
      </w:pPr>
      <w:r>
        <w:rPr>
          <w:rFonts w:hint="eastAsia"/>
          <w:b/>
          <w:sz w:val="24"/>
          <w:szCs w:val="24"/>
        </w:rPr>
        <w:t>图1.5-1 应急预案体系图</w:t>
      </w:r>
    </w:p>
    <w:p w14:paraId="2553A63A">
      <w:pPr>
        <w:numPr>
          <w:ilvl w:val="0"/>
          <w:numId w:val="6"/>
        </w:numPr>
        <w:tabs>
          <w:tab w:val="left" w:pos="1218"/>
          <w:tab w:val="clear" w:pos="510"/>
        </w:tabs>
        <w:snapToGrid w:val="0"/>
        <w:spacing w:line="500" w:lineRule="exact"/>
        <w:rPr>
          <w:sz w:val="24"/>
        </w:rPr>
      </w:pPr>
      <w:r>
        <w:rPr>
          <w:rFonts w:hint="eastAsia" w:hAnsi="宋体"/>
          <w:sz w:val="24"/>
        </w:rPr>
        <w:t>防治船舶及其有关作业活动污染海洋环境应急预案</w:t>
      </w:r>
      <w:r>
        <w:rPr>
          <w:rFonts w:hAnsi="宋体"/>
          <w:sz w:val="24"/>
        </w:rPr>
        <w:t>：</w:t>
      </w:r>
      <w:r>
        <w:rPr>
          <w:rFonts w:hint="eastAsia" w:hAnsi="宋体"/>
          <w:sz w:val="24"/>
        </w:rPr>
        <w:t>是</w:t>
      </w:r>
      <w:r>
        <w:rPr>
          <w:rFonts w:hAnsi="宋体"/>
          <w:sz w:val="24"/>
        </w:rPr>
        <w:t>本公司应对船舶污染事故的总纲，主要阐述本公司开展船舶应急防备与应急处置的方针、</w:t>
      </w:r>
      <w:r>
        <w:rPr>
          <w:rFonts w:hAnsi="宋体"/>
          <w:kern w:val="0"/>
          <w:sz w:val="24"/>
        </w:rPr>
        <w:t>政策、应急组织机构及相应的职责、应急行动的总体思路和程序，</w:t>
      </w:r>
      <w:r>
        <w:rPr>
          <w:rFonts w:hAnsi="宋体"/>
          <w:sz w:val="24"/>
        </w:rPr>
        <w:t>是</w:t>
      </w:r>
      <w:r>
        <w:rPr>
          <w:rFonts w:hint="eastAsia" w:hAnsi="宋体"/>
          <w:sz w:val="24"/>
        </w:rPr>
        <w:t>规定</w:t>
      </w:r>
      <w:r>
        <w:rPr>
          <w:rFonts w:hAnsi="宋体"/>
          <w:sz w:val="24"/>
        </w:rPr>
        <w:t>本公司</w:t>
      </w:r>
      <w:r>
        <w:rPr>
          <w:rFonts w:hint="eastAsia" w:hAnsi="宋体"/>
          <w:sz w:val="24"/>
        </w:rPr>
        <w:t>船舶污染事故</w:t>
      </w:r>
      <w:r>
        <w:rPr>
          <w:rFonts w:hAnsi="宋体"/>
          <w:sz w:val="24"/>
        </w:rPr>
        <w:t>应急响应基本程序和组织原则</w:t>
      </w:r>
      <w:r>
        <w:rPr>
          <w:rFonts w:hint="eastAsia" w:hAnsi="宋体"/>
          <w:sz w:val="24"/>
        </w:rPr>
        <w:t>的</w:t>
      </w:r>
      <w:r>
        <w:rPr>
          <w:rFonts w:hAnsi="宋体"/>
          <w:sz w:val="24"/>
        </w:rPr>
        <w:t>指导性文件。</w:t>
      </w:r>
    </w:p>
    <w:p w14:paraId="2F8794E5">
      <w:pPr>
        <w:numPr>
          <w:ilvl w:val="0"/>
          <w:numId w:val="6"/>
        </w:numPr>
        <w:tabs>
          <w:tab w:val="left" w:pos="1218"/>
          <w:tab w:val="clear" w:pos="510"/>
        </w:tabs>
        <w:snapToGrid w:val="0"/>
        <w:spacing w:line="500" w:lineRule="exact"/>
        <w:rPr>
          <w:sz w:val="24"/>
        </w:rPr>
      </w:pPr>
      <w:r>
        <w:rPr>
          <w:rFonts w:hAnsi="宋体"/>
          <w:sz w:val="24"/>
        </w:rPr>
        <w:t>现场处置方案：针对不同类型船舶污染事故所制定的、指导现场具体实施的污染物清除与污染物处置方案、措施。</w:t>
      </w:r>
    </w:p>
    <w:p w14:paraId="7132E116">
      <w:pPr>
        <w:numPr>
          <w:ilvl w:val="1"/>
          <w:numId w:val="3"/>
        </w:numPr>
        <w:tabs>
          <w:tab w:val="left" w:pos="525"/>
          <w:tab w:val="clear" w:pos="425"/>
        </w:tabs>
        <w:autoSpaceDE w:val="0"/>
        <w:autoSpaceDN w:val="0"/>
        <w:spacing w:before="120" w:beforeLines="50" w:after="120" w:afterLines="50" w:line="500" w:lineRule="exact"/>
        <w:jc w:val="left"/>
        <w:outlineLvl w:val="1"/>
        <w:rPr>
          <w:b/>
          <w:bCs/>
          <w:kern w:val="0"/>
          <w:sz w:val="24"/>
        </w:rPr>
      </w:pPr>
      <w:bookmarkStart w:id="19" w:name="_Toc37101406"/>
      <w:bookmarkStart w:id="20" w:name="_Toc223180373"/>
      <w:bookmarkStart w:id="21" w:name="_Toc308681700"/>
      <w:r>
        <w:rPr>
          <w:rFonts w:hAnsi="宋体"/>
          <w:b/>
          <w:bCs/>
          <w:kern w:val="0"/>
          <w:sz w:val="24"/>
        </w:rPr>
        <w:t>预案启动</w:t>
      </w:r>
      <w:bookmarkEnd w:id="19"/>
      <w:bookmarkEnd w:id="20"/>
      <w:bookmarkEnd w:id="21"/>
    </w:p>
    <w:p w14:paraId="778BCE7F">
      <w:pPr>
        <w:tabs>
          <w:tab w:val="left" w:pos="1218"/>
        </w:tabs>
        <w:snapToGrid w:val="0"/>
        <w:spacing w:line="500" w:lineRule="exact"/>
        <w:ind w:firstLine="480" w:firstLineChars="200"/>
        <w:rPr>
          <w:sz w:val="24"/>
        </w:rPr>
      </w:pPr>
      <w:r>
        <w:rPr>
          <w:rFonts w:hAnsi="宋体"/>
          <w:sz w:val="24"/>
        </w:rPr>
        <w:t>本公司遇到以下情况时，应迅速启动本预案，开展污染防备、控制和清除作业，并及时向</w:t>
      </w:r>
      <w:r>
        <w:rPr>
          <w:rFonts w:hint="eastAsia" w:hAnsi="宋体"/>
          <w:sz w:val="24"/>
        </w:rPr>
        <w:t>当地</w:t>
      </w:r>
      <w:r>
        <w:rPr>
          <w:rFonts w:hAnsi="宋体"/>
          <w:sz w:val="24"/>
        </w:rPr>
        <w:t>海事</w:t>
      </w:r>
      <w:r>
        <w:rPr>
          <w:rFonts w:hint="eastAsia" w:hAnsi="宋体"/>
          <w:sz w:val="24"/>
        </w:rPr>
        <w:t>管理机构</w:t>
      </w:r>
      <w:r>
        <w:rPr>
          <w:rFonts w:hAnsi="宋体"/>
          <w:sz w:val="24"/>
        </w:rPr>
        <w:t>报告污染防备、控制和清除作业的进展情况</w:t>
      </w:r>
      <w:r>
        <w:rPr>
          <w:rFonts w:hint="eastAsia" w:hAnsi="宋体"/>
          <w:sz w:val="24"/>
        </w:rPr>
        <w:t>；</w:t>
      </w:r>
    </w:p>
    <w:p w14:paraId="2ADC7458">
      <w:pPr>
        <w:numPr>
          <w:ilvl w:val="1"/>
          <w:numId w:val="6"/>
        </w:numPr>
        <w:snapToGrid w:val="0"/>
        <w:spacing w:line="500" w:lineRule="exact"/>
        <w:rPr>
          <w:sz w:val="24"/>
        </w:rPr>
      </w:pPr>
      <w:r>
        <w:rPr>
          <w:rFonts w:hint="eastAsia" w:hAnsi="宋体"/>
          <w:sz w:val="24"/>
        </w:rPr>
        <w:t>接到当地</w:t>
      </w:r>
      <w:r>
        <w:rPr>
          <w:rFonts w:hAnsi="宋体"/>
          <w:sz w:val="24"/>
        </w:rPr>
        <w:t>海事</w:t>
      </w:r>
      <w:r>
        <w:rPr>
          <w:rFonts w:hint="eastAsia" w:hAnsi="宋体"/>
          <w:sz w:val="24"/>
        </w:rPr>
        <w:t>管理机构</w:t>
      </w:r>
      <w:r>
        <w:rPr>
          <w:rFonts w:hAnsi="宋体"/>
          <w:sz w:val="24"/>
        </w:rPr>
        <w:t>的应急清污</w:t>
      </w:r>
      <w:r>
        <w:rPr>
          <w:rFonts w:hint="eastAsia" w:hAnsi="宋体"/>
          <w:sz w:val="24"/>
        </w:rPr>
        <w:t>指令；</w:t>
      </w:r>
    </w:p>
    <w:p w14:paraId="1788EF17">
      <w:pPr>
        <w:numPr>
          <w:ilvl w:val="1"/>
          <w:numId w:val="6"/>
        </w:numPr>
        <w:snapToGrid w:val="0"/>
        <w:spacing w:line="500" w:lineRule="exact"/>
        <w:rPr>
          <w:sz w:val="24"/>
        </w:rPr>
      </w:pPr>
      <w:r>
        <w:rPr>
          <w:rFonts w:hAnsi="宋体"/>
          <w:sz w:val="24"/>
        </w:rPr>
        <w:t>接到签订污染清除协议的船舶经营人</w:t>
      </w:r>
      <w:r>
        <w:rPr>
          <w:rFonts w:hint="eastAsia" w:hAnsi="宋体"/>
          <w:sz w:val="24"/>
        </w:rPr>
        <w:t>或船舶</w:t>
      </w:r>
      <w:r>
        <w:rPr>
          <w:rFonts w:hAnsi="宋体"/>
          <w:sz w:val="24"/>
        </w:rPr>
        <w:t>的应急清污通知</w:t>
      </w:r>
      <w:r>
        <w:rPr>
          <w:rFonts w:hint="eastAsia" w:hAnsi="宋体"/>
          <w:sz w:val="24"/>
        </w:rPr>
        <w:t>；</w:t>
      </w:r>
    </w:p>
    <w:p w14:paraId="0C14F48C">
      <w:pPr>
        <w:numPr>
          <w:ilvl w:val="1"/>
          <w:numId w:val="6"/>
        </w:numPr>
        <w:snapToGrid w:val="0"/>
        <w:spacing w:line="500" w:lineRule="exact"/>
        <w:rPr>
          <w:rFonts w:hAnsi="宋体"/>
          <w:sz w:val="24"/>
        </w:rPr>
      </w:pPr>
      <w:r>
        <w:rPr>
          <w:rFonts w:hAnsi="宋体"/>
          <w:sz w:val="24"/>
        </w:rPr>
        <w:t>服务区域内船舶或其有关活动造成或可能造成海洋环境污染</w:t>
      </w:r>
      <w:r>
        <w:rPr>
          <w:rFonts w:hint="eastAsia" w:hAnsi="宋体"/>
          <w:sz w:val="24"/>
        </w:rPr>
        <w:t>；</w:t>
      </w:r>
    </w:p>
    <w:p w14:paraId="3A3559FD">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22" w:name="_Toc37101407"/>
      <w:bookmarkStart w:id="23" w:name="_Toc308681701"/>
      <w:r>
        <w:rPr>
          <w:rFonts w:hAnsi="宋体"/>
          <w:b/>
          <w:bCs/>
          <w:kern w:val="0"/>
          <w:sz w:val="24"/>
        </w:rPr>
        <w:t>风险分析</w:t>
      </w:r>
      <w:bookmarkEnd w:id="22"/>
      <w:bookmarkEnd w:id="23"/>
    </w:p>
    <w:p w14:paraId="587E767D">
      <w:pPr>
        <w:numPr>
          <w:ilvl w:val="1"/>
          <w:numId w:val="2"/>
        </w:numPr>
        <w:autoSpaceDE/>
        <w:autoSpaceDN/>
        <w:spacing w:before="157" w:beforeLines="50" w:after="157" w:afterLines="50" w:line="500" w:lineRule="exact"/>
        <w:ind w:left="578" w:hanging="578"/>
        <w:jc w:val="left"/>
        <w:outlineLvl w:val="1"/>
        <w:rPr>
          <w:rFonts w:hAnsi="宋体"/>
          <w:sz w:val="24"/>
        </w:rPr>
      </w:pPr>
      <w:bookmarkStart w:id="24" w:name="_Toc308681702"/>
      <w:bookmarkStart w:id="25" w:name="_Toc37101408"/>
      <w:r>
        <w:rPr>
          <w:rFonts w:hAnsi="宋体"/>
          <w:b/>
          <w:bCs/>
          <w:kern w:val="0"/>
          <w:sz w:val="24"/>
        </w:rPr>
        <w:t>风险类型</w:t>
      </w:r>
      <w:bookmarkEnd w:id="24"/>
      <w:bookmarkEnd w:id="25"/>
      <w:r>
        <w:rPr>
          <w:rFonts w:hint="eastAsia" w:hAnsi="宋体"/>
          <w:b/>
          <w:bCs/>
          <w:kern w:val="0"/>
          <w:sz w:val="24"/>
        </w:rPr>
        <w:t xml:space="preserve">  </w:t>
      </w:r>
    </w:p>
    <w:p w14:paraId="6380BDA8">
      <w:pPr>
        <w:numPr>
          <w:ilvl w:val="-1"/>
          <w:numId w:val="0"/>
        </w:numPr>
        <w:autoSpaceDE/>
        <w:autoSpaceDN/>
        <w:spacing w:before="0" w:beforeLines="0" w:after="0" w:afterLines="0" w:line="500" w:lineRule="exact"/>
        <w:ind w:left="0" w:firstLine="480" w:firstLineChars="200"/>
        <w:jc w:val="left"/>
        <w:outlineLvl w:val="1"/>
        <w:rPr>
          <w:rFonts w:hAnsi="宋体"/>
          <w:sz w:val="24"/>
        </w:rPr>
      </w:pPr>
      <w:r>
        <w:rPr>
          <w:rFonts w:hAnsi="宋体"/>
          <w:sz w:val="24"/>
        </w:rPr>
        <w:t>通常船舶污染事故可分为操作性事故和海</w:t>
      </w:r>
      <w:r>
        <w:rPr>
          <w:rFonts w:hint="eastAsia" w:hAnsi="宋体"/>
          <w:sz w:val="24"/>
        </w:rPr>
        <w:t>难</w:t>
      </w:r>
      <w:r>
        <w:rPr>
          <w:rFonts w:hAnsi="宋体"/>
          <w:sz w:val="24"/>
        </w:rPr>
        <w:t>性事故。操作性事故按事故发生的环节又可分为装</w:t>
      </w:r>
      <w:r>
        <w:rPr>
          <w:sz w:val="24"/>
        </w:rPr>
        <w:t>/</w:t>
      </w:r>
      <w:r>
        <w:rPr>
          <w:rFonts w:hAnsi="宋体"/>
          <w:sz w:val="24"/>
        </w:rPr>
        <w:t>卸货油、加燃油、其他作业和违章排放。海</w:t>
      </w:r>
      <w:r>
        <w:rPr>
          <w:rFonts w:hint="eastAsia" w:hAnsi="宋体"/>
          <w:sz w:val="24"/>
        </w:rPr>
        <w:t>难</w:t>
      </w:r>
      <w:r>
        <w:rPr>
          <w:rFonts w:hAnsi="宋体"/>
          <w:sz w:val="24"/>
        </w:rPr>
        <w:t>性事故一般是伴随着船舶交通事故发生的，所以事故原因与船舶交通事故大体相同，</w:t>
      </w:r>
      <w:r>
        <w:rPr>
          <w:rFonts w:hint="eastAsia" w:hAnsi="宋体"/>
          <w:sz w:val="24"/>
        </w:rPr>
        <w:t>并</w:t>
      </w:r>
      <w:r>
        <w:rPr>
          <w:rFonts w:hAnsi="宋体"/>
          <w:sz w:val="24"/>
        </w:rPr>
        <w:t>同时发生油品、化学品泄</w:t>
      </w:r>
      <w:r>
        <w:rPr>
          <w:rFonts w:hint="eastAsia" w:hAnsi="宋体"/>
          <w:sz w:val="24"/>
        </w:rPr>
        <w:t>漏</w:t>
      </w:r>
      <w:r>
        <w:rPr>
          <w:rFonts w:hAnsi="宋体"/>
          <w:sz w:val="24"/>
        </w:rPr>
        <w:t>，分为碰撞、触礁、搁浅、船体</w:t>
      </w:r>
      <w:r>
        <w:rPr>
          <w:rFonts w:hint="eastAsia" w:hAnsi="宋体"/>
          <w:sz w:val="24"/>
        </w:rPr>
        <w:t>损坏</w:t>
      </w:r>
      <w:r>
        <w:rPr>
          <w:rFonts w:hAnsi="宋体"/>
          <w:sz w:val="24"/>
        </w:rPr>
        <w:t>、火灾爆炸等主要类型。操作性溢油事故多发地点是港口码头。海</w:t>
      </w:r>
      <w:r>
        <w:rPr>
          <w:rFonts w:hint="eastAsia" w:hAnsi="宋体"/>
          <w:sz w:val="24"/>
        </w:rPr>
        <w:t>难</w:t>
      </w:r>
      <w:r>
        <w:rPr>
          <w:rFonts w:hAnsi="宋体"/>
          <w:sz w:val="24"/>
        </w:rPr>
        <w:t>性溢油事故多发地点在航道和锚地，火灾爆炸在码头、航道、锚地上都有可能发生。</w:t>
      </w:r>
    </w:p>
    <w:p w14:paraId="1975D32F">
      <w:pPr>
        <w:snapToGrid w:val="0"/>
        <w:spacing w:line="500" w:lineRule="exact"/>
        <w:ind w:firstLine="480" w:firstLineChars="200"/>
        <w:rPr>
          <w:rFonts w:hAnsi="宋体"/>
          <w:sz w:val="24"/>
        </w:rPr>
      </w:pPr>
      <w:r>
        <w:rPr>
          <w:rFonts w:hAnsi="宋体"/>
          <w:sz w:val="24"/>
        </w:rPr>
        <w:t>本预案可能涉及的船舶污染事故主要风险类型见表</w:t>
      </w:r>
      <w:r>
        <w:rPr>
          <w:sz w:val="24"/>
        </w:rPr>
        <w:t>2</w:t>
      </w:r>
      <w:r>
        <w:rPr>
          <w:rFonts w:hint="eastAsia"/>
          <w:sz w:val="24"/>
        </w:rPr>
        <w:t>.1</w:t>
      </w:r>
      <w:r>
        <w:rPr>
          <w:sz w:val="24"/>
        </w:rPr>
        <w:t>-</w:t>
      </w:r>
      <w:r>
        <w:rPr>
          <w:rFonts w:hint="eastAsia"/>
          <w:sz w:val="24"/>
        </w:rPr>
        <w:t>1</w:t>
      </w:r>
    </w:p>
    <w:p w14:paraId="75E7EAA9">
      <w:pPr>
        <w:keepNext w:val="0"/>
        <w:keepLines w:val="0"/>
        <w:pageBreakBefore w:val="0"/>
        <w:widowControl w:val="0"/>
        <w:kinsoku/>
        <w:wordWrap/>
        <w:overflowPunct/>
        <w:topLinePunct w:val="0"/>
        <w:autoSpaceDE/>
        <w:autoSpaceDN/>
        <w:bidi w:val="0"/>
        <w:adjustRightInd/>
        <w:snapToGrid/>
        <w:spacing w:before="120" w:beforeLines="50" w:after="157" w:afterLines="50"/>
        <w:jc w:val="center"/>
        <w:textAlignment w:val="auto"/>
        <w:rPr>
          <w:b/>
          <w:bCs/>
          <w:sz w:val="24"/>
        </w:rPr>
      </w:pPr>
      <w:r>
        <w:rPr>
          <w:rFonts w:hAnsi="宋体"/>
          <w:b/>
          <w:bCs/>
          <w:sz w:val="24"/>
        </w:rPr>
        <w:t>表</w:t>
      </w:r>
      <w:r>
        <w:rPr>
          <w:b/>
          <w:bCs/>
          <w:sz w:val="24"/>
        </w:rPr>
        <w:t>2</w:t>
      </w:r>
      <w:r>
        <w:rPr>
          <w:rFonts w:hint="eastAsia"/>
          <w:b/>
          <w:bCs/>
          <w:sz w:val="24"/>
        </w:rPr>
        <w:t>.1</w:t>
      </w:r>
      <w:r>
        <w:rPr>
          <w:b/>
          <w:bCs/>
          <w:sz w:val="24"/>
        </w:rPr>
        <w:t>-</w:t>
      </w:r>
      <w:r>
        <w:rPr>
          <w:rFonts w:hint="eastAsia"/>
          <w:b/>
          <w:bCs/>
          <w:sz w:val="24"/>
        </w:rPr>
        <w:t xml:space="preserve">1  </w:t>
      </w:r>
      <w:r>
        <w:rPr>
          <w:rFonts w:hAnsi="宋体"/>
          <w:b/>
          <w:bCs/>
          <w:sz w:val="24"/>
        </w:rPr>
        <w:t>风险类型和致因分析一览表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2"/>
        <w:gridCol w:w="1065"/>
        <w:gridCol w:w="1133"/>
        <w:gridCol w:w="1300"/>
        <w:gridCol w:w="4088"/>
      </w:tblGrid>
      <w:tr w14:paraId="7E2DBB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Align w:val="center"/>
          </w:tcPr>
          <w:p w14:paraId="7F1C5D66">
            <w:pPr>
              <w:jc w:val="center"/>
              <w:rPr>
                <w:rFonts w:hint="eastAsia" w:eastAsia="宋体"/>
                <w:b/>
                <w:bCs/>
                <w:szCs w:val="21"/>
                <w:lang w:eastAsia="zh-CN"/>
              </w:rPr>
            </w:pPr>
            <w:r>
              <w:rPr>
                <w:rFonts w:hAnsi="宋体"/>
                <w:b/>
                <w:bCs/>
                <w:szCs w:val="21"/>
              </w:rPr>
              <w:t>工艺</w:t>
            </w:r>
          </w:p>
          <w:p w14:paraId="068D5D6C">
            <w:pPr>
              <w:jc w:val="center"/>
              <w:rPr>
                <w:b/>
                <w:bCs/>
                <w:szCs w:val="21"/>
              </w:rPr>
            </w:pPr>
            <w:r>
              <w:rPr>
                <w:rFonts w:hAnsi="宋体"/>
                <w:b/>
                <w:bCs/>
                <w:szCs w:val="21"/>
              </w:rPr>
              <w:t>流程</w:t>
            </w:r>
          </w:p>
        </w:tc>
        <w:tc>
          <w:tcPr>
            <w:tcW w:w="1065" w:type="dxa"/>
            <w:vAlign w:val="center"/>
          </w:tcPr>
          <w:p w14:paraId="73A7CA5C">
            <w:pPr>
              <w:jc w:val="center"/>
              <w:rPr>
                <w:b/>
                <w:bCs/>
                <w:szCs w:val="21"/>
              </w:rPr>
            </w:pPr>
            <w:r>
              <w:rPr>
                <w:rFonts w:hAnsi="宋体"/>
                <w:b/>
                <w:bCs/>
                <w:szCs w:val="21"/>
              </w:rPr>
              <w:t>事故地点</w:t>
            </w:r>
          </w:p>
        </w:tc>
        <w:tc>
          <w:tcPr>
            <w:tcW w:w="1133" w:type="dxa"/>
            <w:vAlign w:val="center"/>
          </w:tcPr>
          <w:p w14:paraId="42B81EAE">
            <w:pPr>
              <w:jc w:val="center"/>
              <w:rPr>
                <w:b/>
                <w:bCs/>
                <w:szCs w:val="21"/>
              </w:rPr>
            </w:pPr>
            <w:r>
              <w:rPr>
                <w:rFonts w:hAnsi="宋体"/>
                <w:b/>
                <w:bCs/>
                <w:szCs w:val="21"/>
              </w:rPr>
              <w:t>风险类型</w:t>
            </w:r>
          </w:p>
        </w:tc>
        <w:tc>
          <w:tcPr>
            <w:tcW w:w="1300" w:type="dxa"/>
            <w:vAlign w:val="center"/>
          </w:tcPr>
          <w:p w14:paraId="7AB6E9E5">
            <w:pPr>
              <w:jc w:val="center"/>
              <w:rPr>
                <w:b/>
                <w:bCs/>
                <w:szCs w:val="21"/>
              </w:rPr>
            </w:pPr>
            <w:r>
              <w:rPr>
                <w:rFonts w:hAnsi="宋体"/>
                <w:b/>
                <w:bCs/>
                <w:szCs w:val="21"/>
              </w:rPr>
              <w:t>事故危害</w:t>
            </w:r>
          </w:p>
        </w:tc>
        <w:tc>
          <w:tcPr>
            <w:tcW w:w="4088" w:type="dxa"/>
            <w:vAlign w:val="center"/>
          </w:tcPr>
          <w:p w14:paraId="772BD76B">
            <w:pPr>
              <w:jc w:val="center"/>
              <w:rPr>
                <w:b/>
                <w:bCs/>
                <w:szCs w:val="21"/>
              </w:rPr>
            </w:pPr>
            <w:r>
              <w:rPr>
                <w:rFonts w:hAnsi="宋体"/>
                <w:b/>
                <w:bCs/>
                <w:szCs w:val="21"/>
              </w:rPr>
              <w:t>致因简析</w:t>
            </w:r>
          </w:p>
        </w:tc>
      </w:tr>
      <w:tr w14:paraId="1F9AC7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14:paraId="589617AC">
            <w:pPr>
              <w:spacing w:line="240" w:lineRule="atLeast"/>
              <w:jc w:val="center"/>
              <w:rPr>
                <w:rFonts w:hAnsi="宋体"/>
                <w:bCs/>
                <w:szCs w:val="21"/>
              </w:rPr>
            </w:pPr>
            <w:r>
              <w:rPr>
                <w:rFonts w:hAnsi="宋体"/>
                <w:bCs/>
                <w:szCs w:val="21"/>
              </w:rPr>
              <w:t>船舶</w:t>
            </w:r>
          </w:p>
          <w:p w14:paraId="2A1FC0B8">
            <w:pPr>
              <w:spacing w:line="240" w:lineRule="atLeast"/>
              <w:jc w:val="center"/>
              <w:rPr>
                <w:rFonts w:hAnsi="宋体"/>
                <w:bCs/>
                <w:szCs w:val="21"/>
              </w:rPr>
            </w:pPr>
            <w:r>
              <w:rPr>
                <w:rFonts w:hAnsi="宋体"/>
                <w:bCs/>
                <w:szCs w:val="21"/>
              </w:rPr>
              <w:t>交通</w:t>
            </w:r>
          </w:p>
          <w:p w14:paraId="446E0D3E">
            <w:pPr>
              <w:spacing w:line="240" w:lineRule="atLeast"/>
              <w:jc w:val="center"/>
              <w:rPr>
                <w:bCs/>
                <w:szCs w:val="21"/>
              </w:rPr>
            </w:pPr>
            <w:r>
              <w:rPr>
                <w:rFonts w:hAnsi="宋体"/>
                <w:bCs/>
                <w:szCs w:val="21"/>
              </w:rPr>
              <w:t>事故</w:t>
            </w:r>
          </w:p>
        </w:tc>
        <w:tc>
          <w:tcPr>
            <w:tcW w:w="1065" w:type="dxa"/>
            <w:vMerge w:val="restart"/>
            <w:vAlign w:val="center"/>
          </w:tcPr>
          <w:p w14:paraId="639E01BF">
            <w:pPr>
              <w:spacing w:line="240" w:lineRule="atLeast"/>
              <w:jc w:val="center"/>
              <w:rPr>
                <w:bCs/>
                <w:szCs w:val="21"/>
              </w:rPr>
            </w:pPr>
            <w:r>
              <w:rPr>
                <w:rFonts w:hAnsi="宋体"/>
                <w:bCs/>
                <w:szCs w:val="21"/>
              </w:rPr>
              <w:t>航道</w:t>
            </w:r>
          </w:p>
        </w:tc>
        <w:tc>
          <w:tcPr>
            <w:tcW w:w="1133" w:type="dxa"/>
            <w:vAlign w:val="center"/>
          </w:tcPr>
          <w:p w14:paraId="2701EF04">
            <w:pPr>
              <w:spacing w:line="240" w:lineRule="atLeast"/>
              <w:rPr>
                <w:bCs/>
                <w:szCs w:val="21"/>
              </w:rPr>
            </w:pPr>
            <w:r>
              <w:rPr>
                <w:rFonts w:hAnsi="宋体"/>
                <w:bCs/>
                <w:szCs w:val="21"/>
              </w:rPr>
              <w:t>原油、燃料油、散装</w:t>
            </w:r>
            <w:r>
              <w:rPr>
                <w:rFonts w:hint="eastAsia" w:hAnsi="宋体"/>
                <w:bCs/>
                <w:szCs w:val="21"/>
              </w:rPr>
              <w:t>液体化学</w:t>
            </w:r>
            <w:r>
              <w:rPr>
                <w:rFonts w:hAnsi="宋体"/>
                <w:bCs/>
                <w:szCs w:val="21"/>
              </w:rPr>
              <w:t>品泄漏</w:t>
            </w:r>
          </w:p>
        </w:tc>
        <w:tc>
          <w:tcPr>
            <w:tcW w:w="1300" w:type="dxa"/>
            <w:vAlign w:val="center"/>
          </w:tcPr>
          <w:p w14:paraId="0F1951A4">
            <w:pPr>
              <w:spacing w:line="240" w:lineRule="atLeast"/>
              <w:rPr>
                <w:bCs/>
                <w:szCs w:val="21"/>
              </w:rPr>
            </w:pPr>
            <w:r>
              <w:rPr>
                <w:rFonts w:hAnsi="宋体"/>
                <w:bCs/>
                <w:szCs w:val="21"/>
              </w:rPr>
              <w:t>污染海洋生态环境</w:t>
            </w:r>
          </w:p>
        </w:tc>
        <w:tc>
          <w:tcPr>
            <w:tcW w:w="4088" w:type="dxa"/>
            <w:vAlign w:val="center"/>
          </w:tcPr>
          <w:p w14:paraId="2458378F">
            <w:pPr>
              <w:spacing w:line="240" w:lineRule="atLeast"/>
              <w:rPr>
                <w:bCs/>
                <w:szCs w:val="21"/>
              </w:rPr>
            </w:pPr>
            <w:r>
              <w:rPr>
                <w:rFonts w:hAnsi="宋体"/>
                <w:bCs/>
                <w:szCs w:val="21"/>
              </w:rPr>
              <w:t>（</w:t>
            </w:r>
            <w:r>
              <w:rPr>
                <w:bCs/>
                <w:szCs w:val="21"/>
              </w:rPr>
              <w:t>1</w:t>
            </w:r>
            <w:r>
              <w:rPr>
                <w:rFonts w:hAnsi="宋体"/>
                <w:bCs/>
                <w:szCs w:val="21"/>
              </w:rPr>
              <w:t>）船舶碰撞、触礁、搁浅等交通事故</w:t>
            </w:r>
          </w:p>
          <w:p w14:paraId="77F7E786">
            <w:pPr>
              <w:spacing w:line="240" w:lineRule="atLeast"/>
              <w:rPr>
                <w:bCs/>
                <w:szCs w:val="21"/>
              </w:rPr>
            </w:pPr>
            <w:r>
              <w:rPr>
                <w:rFonts w:hAnsi="宋体"/>
                <w:bCs/>
                <w:szCs w:val="21"/>
              </w:rPr>
              <w:t>（</w:t>
            </w:r>
            <w:r>
              <w:rPr>
                <w:bCs/>
                <w:szCs w:val="21"/>
              </w:rPr>
              <w:t>2</w:t>
            </w:r>
            <w:r>
              <w:rPr>
                <w:rFonts w:hAnsi="宋体"/>
                <w:bCs/>
                <w:szCs w:val="21"/>
              </w:rPr>
              <w:t>）不可抗拒自然灾害导致</w:t>
            </w:r>
          </w:p>
        </w:tc>
      </w:tr>
      <w:tr w14:paraId="003E4F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continue"/>
            <w:vAlign w:val="center"/>
          </w:tcPr>
          <w:p w14:paraId="33F6ECC3">
            <w:pPr>
              <w:spacing w:line="240" w:lineRule="atLeast"/>
              <w:jc w:val="center"/>
              <w:rPr>
                <w:bCs/>
                <w:szCs w:val="21"/>
              </w:rPr>
            </w:pPr>
          </w:p>
        </w:tc>
        <w:tc>
          <w:tcPr>
            <w:tcW w:w="1065" w:type="dxa"/>
            <w:vMerge w:val="continue"/>
            <w:vAlign w:val="center"/>
          </w:tcPr>
          <w:p w14:paraId="52C27C4E">
            <w:pPr>
              <w:spacing w:line="240" w:lineRule="atLeast"/>
              <w:rPr>
                <w:bCs/>
                <w:szCs w:val="21"/>
              </w:rPr>
            </w:pPr>
          </w:p>
        </w:tc>
        <w:tc>
          <w:tcPr>
            <w:tcW w:w="1133" w:type="dxa"/>
            <w:vAlign w:val="center"/>
          </w:tcPr>
          <w:p w14:paraId="781F081B">
            <w:pPr>
              <w:spacing w:line="240" w:lineRule="atLeast"/>
              <w:rPr>
                <w:bCs/>
                <w:szCs w:val="21"/>
              </w:rPr>
            </w:pPr>
            <w:r>
              <w:rPr>
                <w:rFonts w:hAnsi="宋体"/>
                <w:bCs/>
                <w:szCs w:val="21"/>
              </w:rPr>
              <w:t>火灾、爆炸</w:t>
            </w:r>
          </w:p>
        </w:tc>
        <w:tc>
          <w:tcPr>
            <w:tcW w:w="1300" w:type="dxa"/>
            <w:vAlign w:val="center"/>
          </w:tcPr>
          <w:p w14:paraId="5824545D">
            <w:pPr>
              <w:spacing w:line="240" w:lineRule="atLeast"/>
              <w:rPr>
                <w:bCs/>
                <w:szCs w:val="21"/>
              </w:rPr>
            </w:pPr>
            <w:r>
              <w:rPr>
                <w:rFonts w:hAnsi="宋体"/>
                <w:bCs/>
                <w:szCs w:val="21"/>
              </w:rPr>
              <w:t>财产损失</w:t>
            </w:r>
          </w:p>
          <w:p w14:paraId="3AA93CFA">
            <w:pPr>
              <w:spacing w:line="240" w:lineRule="atLeast"/>
              <w:rPr>
                <w:bCs/>
                <w:szCs w:val="21"/>
              </w:rPr>
            </w:pPr>
            <w:r>
              <w:rPr>
                <w:rFonts w:hAnsi="宋体"/>
                <w:bCs/>
                <w:szCs w:val="21"/>
              </w:rPr>
              <w:t>人员伤亡</w:t>
            </w:r>
          </w:p>
          <w:p w14:paraId="6DC19F2D">
            <w:pPr>
              <w:spacing w:line="240" w:lineRule="atLeast"/>
              <w:rPr>
                <w:bCs/>
                <w:szCs w:val="21"/>
              </w:rPr>
            </w:pPr>
            <w:r>
              <w:rPr>
                <w:rFonts w:hAnsi="宋体"/>
                <w:bCs/>
                <w:szCs w:val="21"/>
              </w:rPr>
              <w:t>污染环境</w:t>
            </w:r>
          </w:p>
        </w:tc>
        <w:tc>
          <w:tcPr>
            <w:tcW w:w="4088" w:type="dxa"/>
            <w:vAlign w:val="center"/>
          </w:tcPr>
          <w:p w14:paraId="6B9C4AA4">
            <w:pPr>
              <w:spacing w:line="240" w:lineRule="atLeast"/>
              <w:rPr>
                <w:rFonts w:hAnsi="宋体"/>
                <w:bCs/>
                <w:szCs w:val="21"/>
              </w:rPr>
            </w:pPr>
            <w:r>
              <w:rPr>
                <w:rFonts w:hAnsi="宋体"/>
                <w:bCs/>
                <w:szCs w:val="21"/>
              </w:rPr>
              <w:t>船舶交通事故引发火灾爆炸</w:t>
            </w:r>
          </w:p>
        </w:tc>
      </w:tr>
      <w:tr w14:paraId="6BC53B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14:paraId="51345A34">
            <w:pPr>
              <w:spacing w:line="240" w:lineRule="atLeast"/>
              <w:jc w:val="center"/>
              <w:rPr>
                <w:rFonts w:hAnsi="宋体"/>
                <w:bCs/>
                <w:szCs w:val="21"/>
              </w:rPr>
            </w:pPr>
            <w:r>
              <w:rPr>
                <w:rFonts w:hAnsi="宋体"/>
                <w:bCs/>
                <w:szCs w:val="21"/>
              </w:rPr>
              <w:t>货物</w:t>
            </w:r>
          </w:p>
          <w:p w14:paraId="39D8FF05">
            <w:pPr>
              <w:spacing w:line="240" w:lineRule="atLeast"/>
              <w:jc w:val="center"/>
              <w:rPr>
                <w:rFonts w:hAnsi="宋体"/>
                <w:bCs/>
                <w:szCs w:val="21"/>
              </w:rPr>
            </w:pPr>
            <w:r>
              <w:rPr>
                <w:rFonts w:hAnsi="宋体"/>
                <w:bCs/>
                <w:szCs w:val="21"/>
              </w:rPr>
              <w:t>接卸、</w:t>
            </w:r>
          </w:p>
          <w:p w14:paraId="3E49C026">
            <w:pPr>
              <w:spacing w:line="240" w:lineRule="atLeast"/>
              <w:jc w:val="center"/>
              <w:rPr>
                <w:bCs/>
                <w:szCs w:val="21"/>
              </w:rPr>
            </w:pPr>
            <w:r>
              <w:rPr>
                <w:rFonts w:hAnsi="宋体"/>
                <w:bCs/>
                <w:szCs w:val="21"/>
              </w:rPr>
              <w:t>加油</w:t>
            </w:r>
          </w:p>
        </w:tc>
        <w:tc>
          <w:tcPr>
            <w:tcW w:w="1065" w:type="dxa"/>
            <w:vMerge w:val="restart"/>
            <w:vAlign w:val="center"/>
          </w:tcPr>
          <w:p w14:paraId="3457F817">
            <w:pPr>
              <w:spacing w:line="240" w:lineRule="atLeast"/>
              <w:rPr>
                <w:bCs/>
                <w:szCs w:val="21"/>
              </w:rPr>
            </w:pPr>
            <w:r>
              <w:rPr>
                <w:rFonts w:hAnsi="宋体"/>
                <w:bCs/>
                <w:szCs w:val="21"/>
              </w:rPr>
              <w:t>码头、港池</w:t>
            </w:r>
          </w:p>
        </w:tc>
        <w:tc>
          <w:tcPr>
            <w:tcW w:w="1133" w:type="dxa"/>
            <w:vAlign w:val="center"/>
          </w:tcPr>
          <w:p w14:paraId="77FD0275">
            <w:pPr>
              <w:spacing w:line="240" w:lineRule="atLeast"/>
              <w:rPr>
                <w:bCs/>
                <w:szCs w:val="21"/>
              </w:rPr>
            </w:pPr>
            <w:r>
              <w:rPr>
                <w:rFonts w:hAnsi="宋体"/>
                <w:bCs/>
                <w:szCs w:val="21"/>
              </w:rPr>
              <w:t>原油、散装</w:t>
            </w:r>
            <w:r>
              <w:rPr>
                <w:rFonts w:hint="eastAsia" w:hAnsi="宋体"/>
                <w:bCs/>
                <w:szCs w:val="21"/>
              </w:rPr>
              <w:t>液体化学品</w:t>
            </w:r>
            <w:r>
              <w:rPr>
                <w:rFonts w:hAnsi="宋体"/>
                <w:bCs/>
                <w:szCs w:val="21"/>
              </w:rPr>
              <w:t>泄漏</w:t>
            </w:r>
          </w:p>
        </w:tc>
        <w:tc>
          <w:tcPr>
            <w:tcW w:w="1300" w:type="dxa"/>
            <w:vAlign w:val="center"/>
          </w:tcPr>
          <w:p w14:paraId="36BF42C9">
            <w:pPr>
              <w:spacing w:line="240" w:lineRule="atLeast"/>
              <w:rPr>
                <w:bCs/>
                <w:szCs w:val="21"/>
              </w:rPr>
            </w:pPr>
            <w:r>
              <w:rPr>
                <w:rFonts w:hAnsi="宋体"/>
                <w:bCs/>
                <w:szCs w:val="21"/>
              </w:rPr>
              <w:t>污染海洋生态环境</w:t>
            </w:r>
          </w:p>
        </w:tc>
        <w:tc>
          <w:tcPr>
            <w:tcW w:w="4088" w:type="dxa"/>
            <w:vAlign w:val="center"/>
          </w:tcPr>
          <w:p w14:paraId="0E1DD8E1">
            <w:pPr>
              <w:spacing w:line="240" w:lineRule="atLeast"/>
              <w:rPr>
                <w:bCs/>
                <w:szCs w:val="21"/>
              </w:rPr>
            </w:pPr>
            <w:r>
              <w:rPr>
                <w:rFonts w:hAnsi="宋体"/>
                <w:bCs/>
                <w:szCs w:val="21"/>
              </w:rPr>
              <w:t>（</w:t>
            </w:r>
            <w:r>
              <w:rPr>
                <w:bCs/>
                <w:szCs w:val="21"/>
              </w:rPr>
              <w:t>1</w:t>
            </w:r>
            <w:r>
              <w:rPr>
                <w:rFonts w:hAnsi="宋体"/>
                <w:bCs/>
                <w:szCs w:val="21"/>
              </w:rPr>
              <w:t>）人为误操作</w:t>
            </w:r>
          </w:p>
          <w:p w14:paraId="27D7F471">
            <w:pPr>
              <w:spacing w:line="240" w:lineRule="atLeast"/>
              <w:rPr>
                <w:bCs/>
                <w:szCs w:val="21"/>
              </w:rPr>
            </w:pPr>
            <w:r>
              <w:rPr>
                <w:rFonts w:hAnsi="宋体"/>
                <w:bCs/>
                <w:szCs w:val="21"/>
              </w:rPr>
              <w:t>（</w:t>
            </w:r>
            <w:r>
              <w:rPr>
                <w:bCs/>
                <w:szCs w:val="21"/>
              </w:rPr>
              <w:t>2</w:t>
            </w:r>
            <w:r>
              <w:rPr>
                <w:rFonts w:hAnsi="宋体"/>
                <w:bCs/>
                <w:szCs w:val="21"/>
              </w:rPr>
              <w:t>）</w:t>
            </w:r>
            <w:r>
              <w:rPr>
                <w:rFonts w:hint="eastAsia" w:hAnsi="宋体"/>
                <w:bCs/>
                <w:szCs w:val="21"/>
              </w:rPr>
              <w:t>船岸</w:t>
            </w:r>
            <w:r>
              <w:rPr>
                <w:rFonts w:hAnsi="宋体"/>
                <w:bCs/>
                <w:szCs w:val="21"/>
              </w:rPr>
              <w:t>输送管道破裂</w:t>
            </w:r>
          </w:p>
        </w:tc>
      </w:tr>
      <w:tr w14:paraId="506166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continue"/>
            <w:vAlign w:val="center"/>
          </w:tcPr>
          <w:p w14:paraId="45929D57">
            <w:pPr>
              <w:spacing w:line="240" w:lineRule="atLeast"/>
              <w:jc w:val="center"/>
              <w:rPr>
                <w:bCs/>
                <w:szCs w:val="21"/>
              </w:rPr>
            </w:pPr>
          </w:p>
        </w:tc>
        <w:tc>
          <w:tcPr>
            <w:tcW w:w="1065" w:type="dxa"/>
            <w:vMerge w:val="continue"/>
            <w:vAlign w:val="center"/>
          </w:tcPr>
          <w:p w14:paraId="57D9B722">
            <w:pPr>
              <w:spacing w:line="240" w:lineRule="atLeast"/>
              <w:rPr>
                <w:bCs/>
                <w:szCs w:val="21"/>
              </w:rPr>
            </w:pPr>
          </w:p>
        </w:tc>
        <w:tc>
          <w:tcPr>
            <w:tcW w:w="1133" w:type="dxa"/>
            <w:vAlign w:val="center"/>
          </w:tcPr>
          <w:p w14:paraId="1FF86DF0">
            <w:pPr>
              <w:spacing w:line="240" w:lineRule="atLeast"/>
              <w:rPr>
                <w:bCs/>
                <w:szCs w:val="21"/>
              </w:rPr>
            </w:pPr>
            <w:r>
              <w:rPr>
                <w:rFonts w:hAnsi="宋体"/>
                <w:bCs/>
                <w:szCs w:val="21"/>
              </w:rPr>
              <w:t>火灾爆炸</w:t>
            </w:r>
          </w:p>
        </w:tc>
        <w:tc>
          <w:tcPr>
            <w:tcW w:w="1300" w:type="dxa"/>
            <w:vAlign w:val="center"/>
          </w:tcPr>
          <w:p w14:paraId="7D26C0D0">
            <w:pPr>
              <w:spacing w:line="240" w:lineRule="atLeast"/>
              <w:rPr>
                <w:bCs/>
                <w:szCs w:val="21"/>
              </w:rPr>
            </w:pPr>
            <w:r>
              <w:rPr>
                <w:rFonts w:hAnsi="宋体"/>
                <w:bCs/>
                <w:szCs w:val="21"/>
              </w:rPr>
              <w:t>财产损失</w:t>
            </w:r>
          </w:p>
          <w:p w14:paraId="40AAF738">
            <w:pPr>
              <w:spacing w:line="240" w:lineRule="atLeast"/>
              <w:rPr>
                <w:bCs/>
                <w:szCs w:val="21"/>
              </w:rPr>
            </w:pPr>
            <w:r>
              <w:rPr>
                <w:rFonts w:hAnsi="宋体"/>
                <w:bCs/>
                <w:szCs w:val="21"/>
              </w:rPr>
              <w:t>人员伤亡</w:t>
            </w:r>
          </w:p>
          <w:p w14:paraId="72ADE7FE">
            <w:pPr>
              <w:spacing w:line="240" w:lineRule="atLeast"/>
              <w:rPr>
                <w:bCs/>
                <w:szCs w:val="21"/>
              </w:rPr>
            </w:pPr>
            <w:r>
              <w:rPr>
                <w:rFonts w:hAnsi="宋体"/>
                <w:bCs/>
                <w:szCs w:val="21"/>
              </w:rPr>
              <w:t>污染环境</w:t>
            </w:r>
          </w:p>
        </w:tc>
        <w:tc>
          <w:tcPr>
            <w:tcW w:w="4088" w:type="dxa"/>
            <w:vAlign w:val="center"/>
          </w:tcPr>
          <w:p w14:paraId="62747906">
            <w:pPr>
              <w:spacing w:line="240" w:lineRule="atLeast"/>
              <w:rPr>
                <w:bCs/>
                <w:szCs w:val="21"/>
              </w:rPr>
            </w:pPr>
            <w:r>
              <w:rPr>
                <w:rFonts w:hAnsi="宋体"/>
                <w:bCs/>
                <w:szCs w:val="21"/>
              </w:rPr>
              <w:t>（</w:t>
            </w:r>
            <w:r>
              <w:rPr>
                <w:bCs/>
                <w:szCs w:val="21"/>
              </w:rPr>
              <w:t>1</w:t>
            </w:r>
            <w:r>
              <w:rPr>
                <w:rFonts w:hAnsi="宋体"/>
                <w:bCs/>
                <w:szCs w:val="21"/>
              </w:rPr>
              <w:t>）油气、有机气体挥发，形成爆炸气体</w:t>
            </w:r>
          </w:p>
          <w:p w14:paraId="141577F9">
            <w:pPr>
              <w:spacing w:line="240" w:lineRule="atLeast"/>
              <w:rPr>
                <w:bCs/>
                <w:szCs w:val="21"/>
              </w:rPr>
            </w:pPr>
            <w:r>
              <w:rPr>
                <w:rFonts w:hAnsi="宋体"/>
                <w:bCs/>
                <w:szCs w:val="21"/>
              </w:rPr>
              <w:t>（</w:t>
            </w:r>
            <w:r>
              <w:rPr>
                <w:bCs/>
                <w:szCs w:val="21"/>
              </w:rPr>
              <w:t>2</w:t>
            </w:r>
            <w:r>
              <w:rPr>
                <w:rFonts w:hAnsi="宋体"/>
                <w:bCs/>
                <w:szCs w:val="21"/>
              </w:rPr>
              <w:t>）高温、明火引燃蒸发气体，导致火灾</w:t>
            </w:r>
          </w:p>
          <w:p w14:paraId="04658E38">
            <w:pPr>
              <w:spacing w:line="240" w:lineRule="atLeast"/>
              <w:rPr>
                <w:bCs/>
                <w:szCs w:val="21"/>
              </w:rPr>
            </w:pPr>
            <w:r>
              <w:rPr>
                <w:rFonts w:hAnsi="宋体"/>
                <w:bCs/>
                <w:szCs w:val="21"/>
              </w:rPr>
              <w:t>（</w:t>
            </w:r>
            <w:r>
              <w:rPr>
                <w:bCs/>
                <w:szCs w:val="21"/>
              </w:rPr>
              <w:t>3</w:t>
            </w:r>
            <w:r>
              <w:rPr>
                <w:rFonts w:hAnsi="宋体"/>
                <w:bCs/>
                <w:szCs w:val="21"/>
              </w:rPr>
              <w:t>）机械、电气事故引燃油气，着火爆炸</w:t>
            </w:r>
          </w:p>
        </w:tc>
      </w:tr>
      <w:tr w14:paraId="259B5F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Merge w:val="restart"/>
            <w:vAlign w:val="center"/>
          </w:tcPr>
          <w:p w14:paraId="4AC6309C">
            <w:pPr>
              <w:spacing w:line="240" w:lineRule="atLeast"/>
              <w:jc w:val="center"/>
              <w:rPr>
                <w:rFonts w:hAnsi="宋体"/>
                <w:bCs/>
                <w:szCs w:val="21"/>
              </w:rPr>
            </w:pPr>
            <w:r>
              <w:rPr>
                <w:rFonts w:hAnsi="宋体"/>
                <w:bCs/>
                <w:szCs w:val="21"/>
              </w:rPr>
              <w:t>海上</w:t>
            </w:r>
          </w:p>
          <w:p w14:paraId="1DA4B11A">
            <w:pPr>
              <w:spacing w:line="240" w:lineRule="atLeast"/>
              <w:jc w:val="center"/>
              <w:rPr>
                <w:bCs/>
                <w:szCs w:val="21"/>
              </w:rPr>
            </w:pPr>
            <w:r>
              <w:rPr>
                <w:rFonts w:hAnsi="宋体"/>
                <w:bCs/>
                <w:szCs w:val="21"/>
              </w:rPr>
              <w:t>过驳</w:t>
            </w:r>
          </w:p>
        </w:tc>
        <w:tc>
          <w:tcPr>
            <w:tcW w:w="1065" w:type="dxa"/>
            <w:vMerge w:val="restart"/>
            <w:vAlign w:val="center"/>
          </w:tcPr>
          <w:p w14:paraId="23E7284B">
            <w:pPr>
              <w:spacing w:line="240" w:lineRule="atLeast"/>
              <w:jc w:val="center"/>
              <w:rPr>
                <w:bCs/>
                <w:szCs w:val="21"/>
              </w:rPr>
            </w:pPr>
            <w:r>
              <w:rPr>
                <w:rFonts w:hint="eastAsia" w:hAnsi="宋体"/>
                <w:bCs/>
                <w:szCs w:val="21"/>
              </w:rPr>
              <w:t>航道、</w:t>
            </w:r>
            <w:r>
              <w:rPr>
                <w:rFonts w:hAnsi="宋体"/>
                <w:bCs/>
                <w:szCs w:val="21"/>
              </w:rPr>
              <w:t>锚地</w:t>
            </w:r>
          </w:p>
        </w:tc>
        <w:tc>
          <w:tcPr>
            <w:tcW w:w="1133" w:type="dxa"/>
            <w:vAlign w:val="center"/>
          </w:tcPr>
          <w:p w14:paraId="3E821D74">
            <w:pPr>
              <w:spacing w:line="240" w:lineRule="atLeast"/>
              <w:rPr>
                <w:bCs/>
                <w:szCs w:val="21"/>
              </w:rPr>
            </w:pPr>
            <w:r>
              <w:rPr>
                <w:rFonts w:hAnsi="宋体"/>
                <w:bCs/>
                <w:szCs w:val="21"/>
              </w:rPr>
              <w:t>原油、散装</w:t>
            </w:r>
            <w:r>
              <w:rPr>
                <w:rFonts w:hint="eastAsia" w:hAnsi="宋体"/>
                <w:bCs/>
                <w:szCs w:val="21"/>
              </w:rPr>
              <w:t>液体化学品</w:t>
            </w:r>
            <w:r>
              <w:rPr>
                <w:rFonts w:hAnsi="宋体"/>
                <w:bCs/>
                <w:szCs w:val="21"/>
              </w:rPr>
              <w:t>泄漏</w:t>
            </w:r>
          </w:p>
        </w:tc>
        <w:tc>
          <w:tcPr>
            <w:tcW w:w="1300" w:type="dxa"/>
            <w:vAlign w:val="center"/>
          </w:tcPr>
          <w:p w14:paraId="43CDB49A">
            <w:pPr>
              <w:spacing w:line="240" w:lineRule="atLeast"/>
              <w:rPr>
                <w:bCs/>
                <w:szCs w:val="21"/>
              </w:rPr>
            </w:pPr>
            <w:r>
              <w:rPr>
                <w:rFonts w:hAnsi="宋体"/>
                <w:bCs/>
                <w:szCs w:val="21"/>
              </w:rPr>
              <w:t>污染海洋生态环境</w:t>
            </w:r>
          </w:p>
        </w:tc>
        <w:tc>
          <w:tcPr>
            <w:tcW w:w="4088" w:type="dxa"/>
            <w:vAlign w:val="center"/>
          </w:tcPr>
          <w:p w14:paraId="61B67EC3">
            <w:pPr>
              <w:spacing w:line="240" w:lineRule="atLeast"/>
              <w:rPr>
                <w:bCs/>
                <w:szCs w:val="21"/>
              </w:rPr>
            </w:pPr>
            <w:r>
              <w:rPr>
                <w:rFonts w:hAnsi="宋体"/>
                <w:bCs/>
                <w:szCs w:val="21"/>
              </w:rPr>
              <w:t>（</w:t>
            </w:r>
            <w:r>
              <w:rPr>
                <w:bCs/>
                <w:szCs w:val="21"/>
              </w:rPr>
              <w:t>1</w:t>
            </w:r>
            <w:r>
              <w:rPr>
                <w:rFonts w:hAnsi="宋体"/>
                <w:bCs/>
                <w:szCs w:val="21"/>
              </w:rPr>
              <w:t>）连接管道的阀门损坏</w:t>
            </w:r>
          </w:p>
          <w:p w14:paraId="6BAC17AD">
            <w:pPr>
              <w:spacing w:line="240" w:lineRule="atLeast"/>
              <w:rPr>
                <w:bCs/>
                <w:szCs w:val="21"/>
              </w:rPr>
            </w:pPr>
            <w:r>
              <w:rPr>
                <w:rFonts w:hAnsi="宋体"/>
                <w:bCs/>
                <w:szCs w:val="21"/>
              </w:rPr>
              <w:t>（</w:t>
            </w:r>
            <w:r>
              <w:rPr>
                <w:bCs/>
                <w:szCs w:val="21"/>
              </w:rPr>
              <w:t>2</w:t>
            </w:r>
            <w:r>
              <w:rPr>
                <w:rFonts w:hAnsi="宋体"/>
                <w:bCs/>
                <w:szCs w:val="21"/>
              </w:rPr>
              <w:t>）管道腐蚀穿孔</w:t>
            </w:r>
          </w:p>
          <w:p w14:paraId="6A45306B">
            <w:pPr>
              <w:spacing w:line="240" w:lineRule="atLeast"/>
              <w:rPr>
                <w:bCs/>
                <w:szCs w:val="21"/>
              </w:rPr>
            </w:pPr>
            <w:r>
              <w:rPr>
                <w:rFonts w:hAnsi="宋体"/>
                <w:bCs/>
                <w:szCs w:val="21"/>
              </w:rPr>
              <w:t>（</w:t>
            </w:r>
            <w:r>
              <w:rPr>
                <w:bCs/>
                <w:szCs w:val="21"/>
              </w:rPr>
              <w:t>3</w:t>
            </w:r>
            <w:r>
              <w:rPr>
                <w:rFonts w:hAnsi="宋体"/>
                <w:bCs/>
                <w:szCs w:val="21"/>
              </w:rPr>
              <w:t>）管道缺陷破损开裂</w:t>
            </w:r>
          </w:p>
          <w:p w14:paraId="406CE5D2">
            <w:pPr>
              <w:spacing w:line="240" w:lineRule="atLeast"/>
              <w:rPr>
                <w:bCs/>
                <w:szCs w:val="21"/>
              </w:rPr>
            </w:pPr>
            <w:r>
              <w:rPr>
                <w:rFonts w:hAnsi="宋体"/>
                <w:bCs/>
                <w:szCs w:val="21"/>
              </w:rPr>
              <w:t>（</w:t>
            </w:r>
            <w:r>
              <w:rPr>
                <w:bCs/>
                <w:szCs w:val="21"/>
              </w:rPr>
              <w:t>4</w:t>
            </w:r>
            <w:r>
              <w:rPr>
                <w:rFonts w:hAnsi="宋体"/>
                <w:bCs/>
                <w:szCs w:val="21"/>
              </w:rPr>
              <w:t>）人为失误操作</w:t>
            </w:r>
          </w:p>
        </w:tc>
      </w:tr>
      <w:tr w14:paraId="6FAD6A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2" w:hRule="atLeast"/>
          <w:jc w:val="center"/>
        </w:trPr>
        <w:tc>
          <w:tcPr>
            <w:tcW w:w="942" w:type="dxa"/>
            <w:vMerge w:val="continue"/>
            <w:vAlign w:val="center"/>
          </w:tcPr>
          <w:p w14:paraId="3BD1EA91">
            <w:pPr>
              <w:spacing w:line="240" w:lineRule="atLeast"/>
              <w:jc w:val="center"/>
              <w:rPr>
                <w:bCs/>
                <w:szCs w:val="21"/>
              </w:rPr>
            </w:pPr>
          </w:p>
        </w:tc>
        <w:tc>
          <w:tcPr>
            <w:tcW w:w="1065" w:type="dxa"/>
            <w:vMerge w:val="continue"/>
            <w:vAlign w:val="center"/>
          </w:tcPr>
          <w:p w14:paraId="611A4781">
            <w:pPr>
              <w:spacing w:line="240" w:lineRule="atLeast"/>
              <w:rPr>
                <w:bCs/>
                <w:szCs w:val="21"/>
              </w:rPr>
            </w:pPr>
          </w:p>
        </w:tc>
        <w:tc>
          <w:tcPr>
            <w:tcW w:w="1133" w:type="dxa"/>
            <w:vAlign w:val="center"/>
          </w:tcPr>
          <w:p w14:paraId="74C9A16A">
            <w:pPr>
              <w:spacing w:line="240" w:lineRule="atLeast"/>
              <w:rPr>
                <w:bCs/>
                <w:szCs w:val="21"/>
              </w:rPr>
            </w:pPr>
            <w:r>
              <w:rPr>
                <w:rFonts w:hAnsi="宋体"/>
                <w:bCs/>
                <w:szCs w:val="21"/>
              </w:rPr>
              <w:t>火灾爆炸</w:t>
            </w:r>
          </w:p>
        </w:tc>
        <w:tc>
          <w:tcPr>
            <w:tcW w:w="1300" w:type="dxa"/>
            <w:vAlign w:val="center"/>
          </w:tcPr>
          <w:p w14:paraId="1F3907A9">
            <w:pPr>
              <w:spacing w:line="240" w:lineRule="atLeast"/>
              <w:rPr>
                <w:bCs/>
                <w:szCs w:val="21"/>
              </w:rPr>
            </w:pPr>
            <w:r>
              <w:rPr>
                <w:rFonts w:hAnsi="宋体"/>
                <w:bCs/>
                <w:szCs w:val="21"/>
              </w:rPr>
              <w:t>财产损失</w:t>
            </w:r>
          </w:p>
          <w:p w14:paraId="5E867FAF">
            <w:pPr>
              <w:spacing w:line="240" w:lineRule="atLeast"/>
              <w:rPr>
                <w:bCs/>
                <w:szCs w:val="21"/>
              </w:rPr>
            </w:pPr>
            <w:r>
              <w:rPr>
                <w:rFonts w:hAnsi="宋体"/>
                <w:bCs/>
                <w:szCs w:val="21"/>
              </w:rPr>
              <w:t>人员伤亡</w:t>
            </w:r>
          </w:p>
          <w:p w14:paraId="5E42EDFB">
            <w:pPr>
              <w:spacing w:line="240" w:lineRule="atLeast"/>
              <w:rPr>
                <w:bCs/>
                <w:szCs w:val="21"/>
              </w:rPr>
            </w:pPr>
            <w:r>
              <w:rPr>
                <w:rFonts w:hAnsi="宋体"/>
                <w:bCs/>
                <w:szCs w:val="21"/>
              </w:rPr>
              <w:t>污染环境</w:t>
            </w:r>
          </w:p>
        </w:tc>
        <w:tc>
          <w:tcPr>
            <w:tcW w:w="4088" w:type="dxa"/>
            <w:vAlign w:val="center"/>
          </w:tcPr>
          <w:p w14:paraId="4EA38697">
            <w:pPr>
              <w:spacing w:line="240" w:lineRule="atLeast"/>
              <w:rPr>
                <w:bCs/>
                <w:szCs w:val="21"/>
              </w:rPr>
            </w:pPr>
            <w:r>
              <w:rPr>
                <w:rFonts w:hAnsi="宋体"/>
                <w:bCs/>
                <w:szCs w:val="21"/>
              </w:rPr>
              <w:t>（</w:t>
            </w:r>
            <w:r>
              <w:rPr>
                <w:bCs/>
                <w:szCs w:val="21"/>
              </w:rPr>
              <w:t>1</w:t>
            </w:r>
            <w:r>
              <w:rPr>
                <w:rFonts w:hAnsi="宋体"/>
                <w:bCs/>
                <w:szCs w:val="21"/>
              </w:rPr>
              <w:t>）油气、有机气体挥发，形成爆炸气体</w:t>
            </w:r>
          </w:p>
          <w:p w14:paraId="2F335A89">
            <w:pPr>
              <w:spacing w:line="240" w:lineRule="atLeast"/>
              <w:rPr>
                <w:bCs/>
                <w:szCs w:val="21"/>
              </w:rPr>
            </w:pPr>
            <w:r>
              <w:rPr>
                <w:rFonts w:hAnsi="宋体"/>
                <w:bCs/>
                <w:szCs w:val="21"/>
              </w:rPr>
              <w:t>（</w:t>
            </w:r>
            <w:r>
              <w:rPr>
                <w:bCs/>
                <w:szCs w:val="21"/>
              </w:rPr>
              <w:t>2</w:t>
            </w:r>
            <w:r>
              <w:rPr>
                <w:rFonts w:hAnsi="宋体"/>
                <w:bCs/>
                <w:szCs w:val="21"/>
              </w:rPr>
              <w:t>）高温、明火引燃蒸发气体，导致火灾</w:t>
            </w:r>
          </w:p>
          <w:p w14:paraId="1D7D3050">
            <w:pPr>
              <w:spacing w:line="240" w:lineRule="atLeast"/>
              <w:rPr>
                <w:bCs/>
                <w:szCs w:val="21"/>
              </w:rPr>
            </w:pPr>
            <w:r>
              <w:rPr>
                <w:rFonts w:hAnsi="宋体"/>
                <w:bCs/>
                <w:szCs w:val="21"/>
              </w:rPr>
              <w:t>（</w:t>
            </w:r>
            <w:r>
              <w:rPr>
                <w:bCs/>
                <w:szCs w:val="21"/>
              </w:rPr>
              <w:t>3</w:t>
            </w:r>
            <w:r>
              <w:rPr>
                <w:rFonts w:hAnsi="宋体"/>
                <w:bCs/>
                <w:szCs w:val="21"/>
              </w:rPr>
              <w:t>）机械、电气事故引燃油气，着火爆炸</w:t>
            </w:r>
          </w:p>
        </w:tc>
      </w:tr>
      <w:tr w14:paraId="09AA52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42" w:type="dxa"/>
            <w:vAlign w:val="center"/>
          </w:tcPr>
          <w:p w14:paraId="565E7393">
            <w:pPr>
              <w:spacing w:line="240" w:lineRule="atLeast"/>
              <w:jc w:val="center"/>
              <w:rPr>
                <w:rFonts w:hAnsi="宋体"/>
                <w:bCs/>
                <w:szCs w:val="21"/>
              </w:rPr>
            </w:pPr>
            <w:r>
              <w:rPr>
                <w:rFonts w:hAnsi="宋体"/>
                <w:bCs/>
                <w:szCs w:val="21"/>
              </w:rPr>
              <w:t>回收物储存</w:t>
            </w:r>
          </w:p>
        </w:tc>
        <w:tc>
          <w:tcPr>
            <w:tcW w:w="1065" w:type="dxa"/>
            <w:vAlign w:val="center"/>
          </w:tcPr>
          <w:p w14:paraId="6C883ABD">
            <w:pPr>
              <w:spacing w:line="240" w:lineRule="atLeast"/>
              <w:rPr>
                <w:bCs/>
                <w:szCs w:val="21"/>
              </w:rPr>
            </w:pPr>
            <w:r>
              <w:rPr>
                <w:rFonts w:hAnsi="宋体"/>
                <w:bCs/>
                <w:szCs w:val="21"/>
              </w:rPr>
              <w:t>事故点到岸边</w:t>
            </w:r>
          </w:p>
        </w:tc>
        <w:tc>
          <w:tcPr>
            <w:tcW w:w="1133" w:type="dxa"/>
            <w:vAlign w:val="center"/>
          </w:tcPr>
          <w:p w14:paraId="4A97B9D6">
            <w:pPr>
              <w:spacing w:line="240" w:lineRule="atLeast"/>
              <w:rPr>
                <w:bCs/>
                <w:szCs w:val="21"/>
              </w:rPr>
            </w:pPr>
            <w:r>
              <w:rPr>
                <w:rFonts w:hAnsi="宋体"/>
                <w:bCs/>
                <w:szCs w:val="21"/>
              </w:rPr>
              <w:t>回收物泄漏入海</w:t>
            </w:r>
          </w:p>
        </w:tc>
        <w:tc>
          <w:tcPr>
            <w:tcW w:w="1300" w:type="dxa"/>
            <w:vAlign w:val="center"/>
          </w:tcPr>
          <w:p w14:paraId="41746A13">
            <w:pPr>
              <w:spacing w:line="240" w:lineRule="atLeast"/>
              <w:rPr>
                <w:bCs/>
                <w:szCs w:val="21"/>
              </w:rPr>
            </w:pPr>
            <w:r>
              <w:rPr>
                <w:rFonts w:hAnsi="宋体"/>
                <w:bCs/>
                <w:szCs w:val="21"/>
              </w:rPr>
              <w:t>污染海洋生态环境</w:t>
            </w:r>
          </w:p>
        </w:tc>
        <w:tc>
          <w:tcPr>
            <w:tcW w:w="4088" w:type="dxa"/>
            <w:vAlign w:val="center"/>
          </w:tcPr>
          <w:p w14:paraId="1226B71E">
            <w:pPr>
              <w:spacing w:line="240" w:lineRule="atLeast"/>
              <w:rPr>
                <w:bCs/>
                <w:szCs w:val="21"/>
              </w:rPr>
            </w:pPr>
            <w:r>
              <w:rPr>
                <w:rFonts w:hAnsi="宋体"/>
                <w:bCs/>
                <w:szCs w:val="21"/>
              </w:rPr>
              <w:t>回收物储存设施损坏</w:t>
            </w:r>
          </w:p>
        </w:tc>
      </w:tr>
    </w:tbl>
    <w:p w14:paraId="3AE187C2">
      <w:pPr>
        <w:numPr>
          <w:ilvl w:val="1"/>
          <w:numId w:val="2"/>
        </w:numPr>
        <w:autoSpaceDE w:val="0"/>
        <w:autoSpaceDN w:val="0"/>
        <w:spacing w:before="157" w:beforeLines="50" w:after="157" w:afterLines="50" w:line="500" w:lineRule="exact"/>
        <w:ind w:left="578" w:hanging="578"/>
        <w:jc w:val="left"/>
        <w:outlineLvl w:val="1"/>
        <w:rPr>
          <w:rFonts w:ascii="Times New Roman" w:hAnsi="Times New Roman"/>
          <w:b/>
          <w:bCs/>
          <w:kern w:val="0"/>
          <w:sz w:val="24"/>
        </w:rPr>
      </w:pPr>
      <w:bookmarkStart w:id="26" w:name="_Toc10997"/>
      <w:bookmarkStart w:id="27" w:name="_Toc37101409"/>
      <w:r>
        <w:rPr>
          <w:rFonts w:ascii="Times New Roman" w:hAnsi="Times New Roman"/>
          <w:b/>
          <w:bCs/>
          <w:kern w:val="0"/>
          <w:sz w:val="24"/>
        </w:rPr>
        <w:t>宁波舟山港概况</w:t>
      </w:r>
      <w:bookmarkEnd w:id="26"/>
      <w:bookmarkEnd w:id="27"/>
    </w:p>
    <w:p w14:paraId="33BAAF03">
      <w:pPr>
        <w:autoSpaceDE/>
        <w:autoSpaceDN/>
        <w:spacing w:before="313" w:beforeLines="100" w:after="313" w:afterLines="100" w:line="500" w:lineRule="exact"/>
        <w:ind w:firstLine="480" w:firstLineChars="200"/>
        <w:jc w:val="left"/>
        <w:outlineLvl w:val="1"/>
        <w:rPr>
          <w:rFonts w:ascii="Times New Roman" w:hAnsi="Times New Roman"/>
          <w:kern w:val="0"/>
          <w:sz w:val="24"/>
        </w:rPr>
      </w:pPr>
      <w:r>
        <w:rPr>
          <w:rFonts w:ascii="Times New Roman" w:hAnsi="Times New Roman"/>
          <w:kern w:val="0"/>
          <w:sz w:val="24"/>
        </w:rPr>
        <w:t>宁波舟山港是我国大陆重要的集装箱远洋干线港，国内重要的铁矿石中转基地和原油转运基地，国内重要的液体化工储运基地和华东地区重要的煤炭、粮食储运基地，是国家的主枢纽港之一。宁波舟山港自然条件优越，区位优势明显。宁波舟山港地处我国大陆海岸线中部、“丝绸之路经济带”和“21世纪海上丝绸之路”的交汇点、“长江经济带”的南翼“龙眼”，港口水深条件世所罕见，30万吨级巨轮可自由进出，40万吨级以上的巨轮可候潮进出，是中国10万吨级以上大型与超大型巨轮进出最多的港口之一。向内，连接全国沿海港口，覆盖我国大陆最具活力的长三角经济圈；向外，面朝繁忙的太平洋主航道，坐拥“服务世界”的全球视角，是我国沿海向美洲、大洋洲和南美洲等港口远洋运输辐射的理想集散地。</w:t>
      </w:r>
    </w:p>
    <w:p w14:paraId="15B07D15">
      <w:pPr>
        <w:snapToGrid w:val="0"/>
        <w:spacing w:line="500" w:lineRule="exact"/>
        <w:ind w:firstLine="512" w:firstLineChars="200"/>
        <w:rPr>
          <w:rFonts w:ascii="Times New Roman" w:hAnsi="Times New Roman"/>
          <w:kern w:val="0"/>
          <w:sz w:val="24"/>
        </w:rPr>
      </w:pPr>
      <w:r>
        <w:rPr>
          <w:rFonts w:hint="eastAsia" w:asciiTheme="minorEastAsia" w:hAnsiTheme="minorEastAsia" w:eastAsiaTheme="minorEastAsia" w:cstheme="minorEastAsia"/>
          <w:color w:val="333333"/>
          <w:spacing w:val="8"/>
          <w:sz w:val="24"/>
          <w:shd w:val="clear" w:color="auto" w:fill="FFFFFF"/>
        </w:rPr>
        <w:t>发挥港口对海洋产业的集聚作用，拓展港口现代物流、贸易服务等功能，利用政策优势，推进梅山保税港区和舟山港综合保税区建设。规划全港形成“一港四核”空间格局，引导港口向四个核心区集中发展，</w:t>
      </w:r>
      <w:r>
        <w:rPr>
          <w:rFonts w:ascii="Times New Roman" w:hAnsi="Times New Roman"/>
          <w:kern w:val="0"/>
          <w:sz w:val="24"/>
        </w:rPr>
        <w:t>现有生产泊位</w:t>
      </w:r>
      <w:r>
        <w:rPr>
          <w:rFonts w:hint="eastAsia" w:ascii="Times New Roman" w:hAnsi="Times New Roman"/>
          <w:kern w:val="0"/>
          <w:sz w:val="24"/>
        </w:rPr>
        <w:t>约</w:t>
      </w:r>
      <w:r>
        <w:rPr>
          <w:rFonts w:ascii="Times New Roman" w:hAnsi="Times New Roman"/>
          <w:kern w:val="0"/>
          <w:sz w:val="24"/>
        </w:rPr>
        <w:t>6</w:t>
      </w:r>
      <w:r>
        <w:rPr>
          <w:rFonts w:hint="eastAsia" w:ascii="Times New Roman" w:hAnsi="Times New Roman"/>
          <w:kern w:val="0"/>
          <w:sz w:val="24"/>
        </w:rPr>
        <w:t>5</w:t>
      </w:r>
      <w:r>
        <w:rPr>
          <w:rFonts w:ascii="Times New Roman" w:hAnsi="Times New Roman"/>
          <w:kern w:val="0"/>
          <w:sz w:val="24"/>
        </w:rPr>
        <w:t>0多座，其中万吨级以上大型泊位近1</w:t>
      </w:r>
      <w:r>
        <w:rPr>
          <w:rFonts w:hint="eastAsia" w:ascii="Times New Roman" w:hAnsi="Times New Roman"/>
          <w:kern w:val="0"/>
          <w:sz w:val="24"/>
        </w:rPr>
        <w:t>7</w:t>
      </w:r>
      <w:r>
        <w:rPr>
          <w:rFonts w:ascii="Times New Roman" w:hAnsi="Times New Roman"/>
          <w:kern w:val="0"/>
          <w:sz w:val="24"/>
        </w:rPr>
        <w:t>0座，5万吨级以上的大型、特大型深水泊位</w:t>
      </w:r>
      <w:r>
        <w:rPr>
          <w:rFonts w:hint="eastAsia" w:ascii="Times New Roman" w:hAnsi="Times New Roman"/>
          <w:kern w:val="0"/>
          <w:sz w:val="24"/>
        </w:rPr>
        <w:t>约100</w:t>
      </w:r>
      <w:r>
        <w:rPr>
          <w:rFonts w:ascii="Times New Roman" w:hAnsi="Times New Roman"/>
          <w:kern w:val="0"/>
          <w:sz w:val="24"/>
        </w:rPr>
        <w:t>座。港口作业货种齐全，服务优质高效，至今保持着每小时235.6自然箱的桥吊单机效率世界纪录，铁矿石船时效率名列全国前茅。落户宁波、舟山两地的200多家国际海运为全球客户提供一流的配套服务，吸引全球“最大船”纷至沓来。</w:t>
      </w:r>
    </w:p>
    <w:p w14:paraId="74001796">
      <w:pPr>
        <w:pStyle w:val="17"/>
        <w:spacing w:before="0" w:beforeAutospacing="0" w:after="0" w:afterAutospacing="0" w:line="300" w:lineRule="atLeast"/>
        <w:jc w:val="center"/>
        <w:rPr>
          <w:rFonts w:ascii="Times New Roman" w:hAnsi="Times New Roman" w:cs="Times New Roman"/>
          <w:color w:val="auto"/>
        </w:rPr>
      </w:pPr>
      <w:r>
        <w:rPr>
          <w:rFonts w:ascii="Times New Roman" w:hAnsi="Times New Roman" w:eastAsia="微软雅黑" w:cs="Times New Roman"/>
          <w:color w:val="auto"/>
          <w:sz w:val="14"/>
          <w:szCs w:val="14"/>
          <w:shd w:val="clear" w:color="auto" w:fill="F2F2F2"/>
        </w:rPr>
        <w:drawing>
          <wp:anchor distT="0" distB="0" distL="114300" distR="114300" simplePos="0" relativeHeight="251661312" behindDoc="0" locked="0" layoutInCell="1" allowOverlap="1">
            <wp:simplePos x="0" y="0"/>
            <wp:positionH relativeFrom="column">
              <wp:posOffset>60325</wp:posOffset>
            </wp:positionH>
            <wp:positionV relativeFrom="page">
              <wp:posOffset>1248410</wp:posOffset>
            </wp:positionV>
            <wp:extent cx="5669280" cy="7125970"/>
            <wp:effectExtent l="0" t="0" r="7620" b="17780"/>
            <wp:wrapTopAndBottom/>
            <wp:docPr id="20" name="图片 108" descr="宁波舟山港总体布局图">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8" descr="宁波舟山港总体布局图"/>
                    <pic:cNvPicPr>
                      <a:picLocks noChangeAspect="1"/>
                    </pic:cNvPicPr>
                  </pic:nvPicPr>
                  <pic:blipFill>
                    <a:blip r:embed="rId17"/>
                    <a:stretch>
                      <a:fillRect/>
                    </a:stretch>
                  </pic:blipFill>
                  <pic:spPr>
                    <a:xfrm>
                      <a:off x="0" y="0"/>
                      <a:ext cx="5669280" cy="7125970"/>
                    </a:xfrm>
                    <a:prstGeom prst="rect">
                      <a:avLst/>
                    </a:prstGeom>
                    <a:noFill/>
                    <a:ln>
                      <a:noFill/>
                    </a:ln>
                  </pic:spPr>
                </pic:pic>
              </a:graphicData>
            </a:graphic>
          </wp:anchor>
        </w:drawing>
      </w:r>
    </w:p>
    <w:p w14:paraId="1CAB8437">
      <w:pPr>
        <w:pStyle w:val="24"/>
        <w:widowControl/>
        <w:spacing w:line="300" w:lineRule="atLeast"/>
        <w:rPr>
          <w:rFonts w:ascii="Times New Roman" w:hAnsi="Times New Roman"/>
          <w:b/>
          <w:bCs/>
        </w:rPr>
      </w:pPr>
      <w:r>
        <w:rPr>
          <w:rFonts w:ascii="Times New Roman" w:hAnsi="Times New Roman"/>
          <w:b/>
          <w:bCs/>
          <w:sz w:val="24"/>
        </w:rPr>
        <w:t>图2</w:t>
      </w:r>
      <w:r>
        <w:rPr>
          <w:rFonts w:hint="eastAsia" w:ascii="Times New Roman" w:hAnsi="Times New Roman"/>
          <w:b/>
          <w:bCs/>
          <w:sz w:val="24"/>
        </w:rPr>
        <w:t>.2</w:t>
      </w:r>
      <w:r>
        <w:rPr>
          <w:rFonts w:ascii="Times New Roman" w:hAnsi="Times New Roman"/>
          <w:b/>
          <w:bCs/>
          <w:sz w:val="24"/>
        </w:rPr>
        <w:t xml:space="preserve"> </w:t>
      </w:r>
      <w:r>
        <w:rPr>
          <w:rFonts w:hint="eastAsia" w:ascii="Times New Roman" w:hAnsi="Times New Roman"/>
          <w:b/>
          <w:bCs/>
          <w:sz w:val="24"/>
        </w:rPr>
        <w:t>.1</w:t>
      </w:r>
      <w:r>
        <w:rPr>
          <w:rFonts w:ascii="Times New Roman" w:hAnsi="Times New Roman"/>
          <w:b/>
          <w:bCs/>
          <w:sz w:val="24"/>
        </w:rPr>
        <w:t>舟山宁波港总体布局图</w:t>
      </w:r>
    </w:p>
    <w:p w14:paraId="44C4B78A">
      <w:pPr>
        <w:snapToGrid w:val="0"/>
        <w:spacing w:before="313" w:beforeLines="100" w:after="313" w:afterLines="100" w:line="500" w:lineRule="exact"/>
        <w:ind w:firstLine="480" w:firstLineChars="200"/>
        <w:rPr>
          <w:rFonts w:ascii="Times New Roman" w:hAnsi="Times New Roman"/>
          <w:kern w:val="0"/>
          <w:sz w:val="24"/>
        </w:rPr>
      </w:pPr>
      <w:r>
        <w:rPr>
          <w:rFonts w:ascii="Times New Roman" w:hAnsi="Times New Roman"/>
          <w:kern w:val="0"/>
          <w:sz w:val="24"/>
        </w:rPr>
        <w:t>宁波舟山港集疏运网络完善，港口腹地不断扩大。宁波舟山港具有水路、公路、铁路和管道等多种运输方式，是国内运输方式很完备的港口。航线航班密集，240多条国际航线连接着100多个国家和地区的600多个港口，勾画着港通天下的航运贸易网，是世界上最繁忙的港口之一。</w:t>
      </w:r>
      <w:r>
        <w:rPr>
          <w:rFonts w:hint="eastAsia" w:ascii="Times New Roman" w:hAnsi="Times New Roman"/>
          <w:kern w:val="0"/>
          <w:sz w:val="24"/>
        </w:rPr>
        <w:t>2021年年底，宁波舟山港航线数量287条</w:t>
      </w:r>
      <w:r>
        <w:rPr>
          <w:rFonts w:ascii="Times New Roman" w:hAnsi="Times New Roman"/>
          <w:kern w:val="0"/>
          <w:sz w:val="24"/>
        </w:rPr>
        <w:t>，其中远洋干线120余条，月均航班约1500班。铁路直达港区，开通了</w:t>
      </w:r>
      <w:r>
        <w:rPr>
          <w:rFonts w:hint="eastAsia" w:ascii="Times New Roman" w:hAnsi="Times New Roman"/>
          <w:kern w:val="0"/>
          <w:sz w:val="24"/>
        </w:rPr>
        <w:t>21</w:t>
      </w:r>
      <w:r>
        <w:rPr>
          <w:rFonts w:ascii="Times New Roman" w:hAnsi="Times New Roman"/>
          <w:kern w:val="0"/>
          <w:sz w:val="24"/>
        </w:rPr>
        <w:t>条海铁联运班列，并在国内建立了15个“无水港”，港口辐射力明显提升，腹地不断向中西部地区延伸。</w:t>
      </w:r>
    </w:p>
    <w:p w14:paraId="3529EF74">
      <w:pPr>
        <w:snapToGrid w:val="0"/>
        <w:spacing w:line="500" w:lineRule="exact"/>
        <w:ind w:firstLine="480" w:firstLineChars="200"/>
        <w:rPr>
          <w:rFonts w:ascii="Times New Roman" w:hAnsi="Times New Roman" w:eastAsia="微软雅黑"/>
          <w:kern w:val="0"/>
          <w:sz w:val="24"/>
        </w:rPr>
      </w:pPr>
      <w:r>
        <w:rPr>
          <w:rFonts w:hint="eastAsia" w:ascii="Times New Roman" w:hAnsi="Times New Roman"/>
          <w:kern w:val="0"/>
          <w:sz w:val="24"/>
        </w:rPr>
        <w:t>2022年，宁波舟山港货物吞吐量超过12.5亿吨，连续14年保持全球首位，集装箱吞吐量达3335万标箱，连续5年居世界第三。浙江省港口一体化优势进一步显现，宁波舟山港发挥主体作用，至2022年，宁波舟山港穿山港区已经连续七年集装箱吞吐量超1000万标箱；梅山保税港区集装箱吞吐量增幅超过15%；矿石公司货物吞吐量连续3年突破亿吨；舟山港货物吞吐量多次突破亿吨大关；嘉兴港货物、集装箱吞吐量分别同比增长15.1%和10.1%。</w:t>
      </w:r>
    </w:p>
    <w:p w14:paraId="7583DB3D">
      <w:pPr>
        <w:snapToGrid w:val="0"/>
        <w:spacing w:before="313" w:beforeLines="100" w:after="313" w:afterLines="100" w:line="500" w:lineRule="exact"/>
        <w:ind w:firstLine="480" w:firstLineChars="200"/>
        <w:rPr>
          <w:rFonts w:ascii="Times New Roman" w:hAnsi="Times New Roman"/>
          <w:kern w:val="0"/>
          <w:sz w:val="24"/>
        </w:rPr>
      </w:pPr>
      <w:r>
        <w:rPr>
          <w:rFonts w:ascii="Times New Roman" w:hAnsi="Times New Roman"/>
          <w:kern w:val="0"/>
          <w:sz w:val="24"/>
        </w:rPr>
        <w:t>宁波—舟山港2020 年和 2030年货物吞吐量预测将达到 11.7亿吨和14.4亿吨，年均增速5.0%和2.1%。其中，外贸吞吐量为6亿吨和7.4亿吨，集装箱吞吐量为2800万TEU和3500万TEU。</w:t>
      </w:r>
    </w:p>
    <w:p w14:paraId="7518258A">
      <w:pPr>
        <w:snapToGrid w:val="0"/>
        <w:spacing w:line="500" w:lineRule="exact"/>
        <w:ind w:firstLine="482" w:firstLineChars="200"/>
        <w:jc w:val="center"/>
        <w:rPr>
          <w:rFonts w:ascii="Times New Roman" w:hAnsi="Times New Roman"/>
          <w:b/>
          <w:bCs/>
          <w:kern w:val="0"/>
          <w:sz w:val="24"/>
          <w:szCs w:val="24"/>
        </w:rPr>
      </w:pPr>
      <w:r>
        <w:rPr>
          <w:rFonts w:ascii="Times New Roman" w:hAnsi="Times New Roman"/>
          <w:b/>
          <w:bCs/>
          <w:kern w:val="0"/>
          <w:sz w:val="24"/>
          <w:szCs w:val="24"/>
        </w:rPr>
        <w:t>表2</w:t>
      </w:r>
      <w:r>
        <w:rPr>
          <w:rFonts w:hint="eastAsia" w:ascii="Times New Roman" w:hAnsi="Times New Roman"/>
          <w:b/>
          <w:bCs/>
          <w:kern w:val="0"/>
          <w:sz w:val="24"/>
          <w:szCs w:val="24"/>
        </w:rPr>
        <w:t>.2-2</w:t>
      </w:r>
      <w:r>
        <w:rPr>
          <w:rFonts w:ascii="Times New Roman" w:hAnsi="Times New Roman"/>
          <w:b/>
          <w:bCs/>
          <w:kern w:val="0"/>
          <w:sz w:val="24"/>
          <w:szCs w:val="24"/>
        </w:rPr>
        <w:t>宁波</w:t>
      </w:r>
      <w:r>
        <w:rPr>
          <w:rFonts w:hint="eastAsia" w:ascii="Times New Roman" w:hAnsi="Times New Roman"/>
          <w:b/>
          <w:bCs/>
          <w:kern w:val="0"/>
          <w:sz w:val="24"/>
          <w:szCs w:val="24"/>
          <w:lang w:val="en-US" w:eastAsia="zh-CN"/>
        </w:rPr>
        <w:t>--</w:t>
      </w:r>
      <w:r>
        <w:rPr>
          <w:rFonts w:ascii="Times New Roman" w:hAnsi="Times New Roman"/>
          <w:b/>
          <w:bCs/>
          <w:kern w:val="0"/>
          <w:sz w:val="24"/>
          <w:szCs w:val="24"/>
        </w:rPr>
        <w:t>舟山港分港区吞吐量预测表</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33"/>
        <w:gridCol w:w="2442"/>
        <w:gridCol w:w="2131"/>
      </w:tblGrid>
      <w:tr w14:paraId="494D0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5" w:hRule="atLeast"/>
          <w:tblHeader/>
          <w:jc w:val="center"/>
        </w:trPr>
        <w:tc>
          <w:tcPr>
            <w:tcW w:w="4072" w:type="dxa"/>
            <w:vAlign w:val="center"/>
          </w:tcPr>
          <w:p w14:paraId="022DB19C">
            <w:pPr>
              <w:snapToGrid w:val="0"/>
              <w:jc w:val="left"/>
              <w:rPr>
                <w:rFonts w:ascii="Times New Roman" w:hAnsi="Times New Roman"/>
                <w:b/>
                <w:bCs/>
                <w:kern w:val="0"/>
                <w:szCs w:val="21"/>
              </w:rPr>
            </w:pPr>
          </w:p>
          <w:p w14:paraId="61D3AE44">
            <w:pPr>
              <w:snapToGrid w:val="0"/>
              <w:ind w:firstLine="1897" w:firstLineChars="900"/>
              <w:jc w:val="left"/>
              <w:rPr>
                <w:rFonts w:ascii="Times New Roman" w:hAnsi="Times New Roman"/>
                <w:b/>
                <w:bCs/>
                <w:kern w:val="0"/>
                <w:szCs w:val="21"/>
              </w:rPr>
            </w:pPr>
            <w:r>
              <w:rPr>
                <w:rFonts w:ascii="Times New Roman" w:hAnsi="Times New Roman"/>
                <w:b/>
                <w:bCs/>
                <w:kern w:val="0"/>
                <w:szCs w:val="21"/>
              </w:rPr>
              <w:t>港区</w:t>
            </w:r>
          </w:p>
          <w:p w14:paraId="42446EAB">
            <w:pPr>
              <w:snapToGrid w:val="0"/>
              <w:jc w:val="right"/>
              <w:rPr>
                <w:rFonts w:ascii="Times New Roman" w:hAnsi="Times New Roman"/>
                <w:b/>
                <w:bCs/>
                <w:kern w:val="0"/>
                <w:szCs w:val="21"/>
              </w:rPr>
            </w:pPr>
          </w:p>
          <w:p w14:paraId="5BE4B338">
            <w:pPr>
              <w:snapToGrid w:val="0"/>
              <w:jc w:val="right"/>
              <w:rPr>
                <w:rFonts w:ascii="Times New Roman" w:hAnsi="Times New Roman"/>
                <w:b/>
                <w:bCs/>
                <w:kern w:val="0"/>
                <w:szCs w:val="21"/>
              </w:rPr>
            </w:pPr>
          </w:p>
        </w:tc>
        <w:tc>
          <w:tcPr>
            <w:tcW w:w="2243" w:type="dxa"/>
            <w:vAlign w:val="center"/>
          </w:tcPr>
          <w:p w14:paraId="5520AE6D">
            <w:pPr>
              <w:snapToGrid w:val="0"/>
              <w:jc w:val="center"/>
              <w:rPr>
                <w:rFonts w:ascii="Times New Roman" w:hAnsi="Times New Roman"/>
                <w:b/>
                <w:bCs/>
                <w:kern w:val="0"/>
                <w:szCs w:val="21"/>
              </w:rPr>
            </w:pPr>
            <w:r>
              <w:rPr>
                <w:rFonts w:ascii="Times New Roman" w:hAnsi="Times New Roman"/>
                <w:b/>
                <w:bCs/>
                <w:kern w:val="0"/>
                <w:szCs w:val="21"/>
              </w:rPr>
              <w:t>2020年吞吐量</w:t>
            </w:r>
          </w:p>
          <w:p w14:paraId="44DF9A6E">
            <w:pPr>
              <w:snapToGrid w:val="0"/>
              <w:jc w:val="center"/>
              <w:rPr>
                <w:rFonts w:ascii="Times New Roman" w:hAnsi="Times New Roman"/>
                <w:b/>
                <w:bCs/>
                <w:kern w:val="0"/>
                <w:szCs w:val="21"/>
              </w:rPr>
            </w:pPr>
            <w:r>
              <w:rPr>
                <w:rFonts w:hint="eastAsia" w:ascii="Times New Roman" w:hAnsi="Times New Roman"/>
                <w:kern w:val="0"/>
                <w:sz w:val="24"/>
              </w:rPr>
              <w:t>（亿</w:t>
            </w:r>
            <w:r>
              <w:rPr>
                <w:rFonts w:ascii="Times New Roman" w:hAnsi="Times New Roman"/>
                <w:kern w:val="0"/>
                <w:sz w:val="24"/>
              </w:rPr>
              <w:t>吨</w:t>
            </w:r>
            <w:r>
              <w:rPr>
                <w:rFonts w:hint="eastAsia" w:ascii="Times New Roman" w:hAnsi="Times New Roman"/>
                <w:kern w:val="0"/>
                <w:sz w:val="24"/>
              </w:rPr>
              <w:t>）</w:t>
            </w:r>
          </w:p>
        </w:tc>
        <w:tc>
          <w:tcPr>
            <w:tcW w:w="1957" w:type="dxa"/>
            <w:vAlign w:val="center"/>
          </w:tcPr>
          <w:p w14:paraId="6CE25274">
            <w:pPr>
              <w:snapToGrid w:val="0"/>
              <w:jc w:val="center"/>
              <w:rPr>
                <w:rFonts w:ascii="Times New Roman" w:hAnsi="Times New Roman"/>
                <w:b/>
                <w:bCs/>
                <w:kern w:val="0"/>
                <w:szCs w:val="21"/>
              </w:rPr>
            </w:pPr>
            <w:r>
              <w:rPr>
                <w:rFonts w:ascii="Times New Roman" w:hAnsi="Times New Roman"/>
                <w:b/>
                <w:bCs/>
                <w:kern w:val="0"/>
                <w:szCs w:val="21"/>
              </w:rPr>
              <w:t>2030年吞吐量</w:t>
            </w:r>
          </w:p>
          <w:p w14:paraId="607BE5FD">
            <w:pPr>
              <w:snapToGrid w:val="0"/>
              <w:jc w:val="center"/>
              <w:rPr>
                <w:rFonts w:ascii="Times New Roman" w:hAnsi="Times New Roman"/>
                <w:b/>
                <w:bCs/>
                <w:kern w:val="0"/>
                <w:szCs w:val="21"/>
              </w:rPr>
            </w:pPr>
            <w:r>
              <w:rPr>
                <w:rFonts w:hint="eastAsia" w:ascii="Times New Roman" w:hAnsi="Times New Roman"/>
                <w:kern w:val="0"/>
                <w:sz w:val="24"/>
              </w:rPr>
              <w:t>（亿</w:t>
            </w:r>
            <w:r>
              <w:rPr>
                <w:rFonts w:ascii="Times New Roman" w:hAnsi="Times New Roman"/>
                <w:kern w:val="0"/>
                <w:sz w:val="24"/>
              </w:rPr>
              <w:t>吨</w:t>
            </w:r>
            <w:r>
              <w:rPr>
                <w:rFonts w:hint="eastAsia" w:ascii="Times New Roman" w:hAnsi="Times New Roman"/>
                <w:kern w:val="0"/>
                <w:sz w:val="24"/>
              </w:rPr>
              <w:t>）</w:t>
            </w:r>
          </w:p>
        </w:tc>
      </w:tr>
      <w:tr w14:paraId="1C02E5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282C695C">
            <w:pPr>
              <w:snapToGrid w:val="0"/>
              <w:jc w:val="center"/>
              <w:rPr>
                <w:rFonts w:ascii="Times New Roman" w:hAnsi="Times New Roman"/>
                <w:kern w:val="0"/>
                <w:szCs w:val="21"/>
              </w:rPr>
            </w:pPr>
            <w:r>
              <w:rPr>
                <w:rFonts w:ascii="Times New Roman" w:hAnsi="Times New Roman"/>
                <w:kern w:val="0"/>
                <w:szCs w:val="21"/>
              </w:rPr>
              <w:t>宁波—舟山港合计</w:t>
            </w:r>
          </w:p>
        </w:tc>
        <w:tc>
          <w:tcPr>
            <w:tcW w:w="2243" w:type="dxa"/>
            <w:vAlign w:val="center"/>
          </w:tcPr>
          <w:p w14:paraId="5EDE38D8">
            <w:pPr>
              <w:snapToGrid w:val="0"/>
              <w:jc w:val="center"/>
              <w:rPr>
                <w:rFonts w:ascii="Times New Roman" w:hAnsi="Times New Roman"/>
                <w:kern w:val="0"/>
                <w:szCs w:val="21"/>
              </w:rPr>
            </w:pPr>
            <w:r>
              <w:rPr>
                <w:rFonts w:ascii="Times New Roman" w:hAnsi="Times New Roman"/>
                <w:kern w:val="0"/>
                <w:szCs w:val="21"/>
              </w:rPr>
              <w:t>117000</w:t>
            </w:r>
          </w:p>
        </w:tc>
        <w:tc>
          <w:tcPr>
            <w:tcW w:w="1957" w:type="dxa"/>
            <w:vAlign w:val="center"/>
          </w:tcPr>
          <w:p w14:paraId="1F0309AF">
            <w:pPr>
              <w:snapToGrid w:val="0"/>
              <w:jc w:val="center"/>
              <w:rPr>
                <w:rFonts w:ascii="Times New Roman" w:hAnsi="Times New Roman"/>
                <w:kern w:val="0"/>
                <w:szCs w:val="21"/>
              </w:rPr>
            </w:pPr>
            <w:r>
              <w:rPr>
                <w:rFonts w:ascii="Times New Roman" w:hAnsi="Times New Roman"/>
                <w:kern w:val="0"/>
                <w:szCs w:val="21"/>
              </w:rPr>
              <w:t>144000</w:t>
            </w:r>
          </w:p>
        </w:tc>
      </w:tr>
      <w:tr w14:paraId="0DFC4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1D99057C">
            <w:pPr>
              <w:snapToGrid w:val="0"/>
              <w:jc w:val="center"/>
              <w:rPr>
                <w:rFonts w:ascii="Times New Roman" w:hAnsi="Times New Roman"/>
                <w:kern w:val="0"/>
                <w:szCs w:val="21"/>
              </w:rPr>
            </w:pPr>
            <w:r>
              <w:rPr>
                <w:rFonts w:ascii="Times New Roman" w:hAnsi="Times New Roman"/>
                <w:kern w:val="0"/>
                <w:szCs w:val="21"/>
              </w:rPr>
              <w:t>宁波市域港口</w:t>
            </w:r>
          </w:p>
        </w:tc>
        <w:tc>
          <w:tcPr>
            <w:tcW w:w="2243" w:type="dxa"/>
            <w:vAlign w:val="center"/>
          </w:tcPr>
          <w:p w14:paraId="6CDADFF1">
            <w:pPr>
              <w:snapToGrid w:val="0"/>
              <w:jc w:val="center"/>
              <w:rPr>
                <w:rFonts w:ascii="Times New Roman" w:hAnsi="Times New Roman"/>
                <w:kern w:val="0"/>
                <w:szCs w:val="21"/>
              </w:rPr>
            </w:pPr>
            <w:r>
              <w:rPr>
                <w:rFonts w:ascii="Times New Roman" w:hAnsi="Times New Roman"/>
                <w:kern w:val="0"/>
                <w:szCs w:val="21"/>
              </w:rPr>
              <w:t>65000</w:t>
            </w:r>
          </w:p>
        </w:tc>
        <w:tc>
          <w:tcPr>
            <w:tcW w:w="1957" w:type="dxa"/>
            <w:vAlign w:val="center"/>
          </w:tcPr>
          <w:p w14:paraId="4CD3223D">
            <w:pPr>
              <w:snapToGrid w:val="0"/>
              <w:jc w:val="center"/>
              <w:rPr>
                <w:rFonts w:ascii="Times New Roman" w:hAnsi="Times New Roman"/>
                <w:kern w:val="0"/>
                <w:szCs w:val="21"/>
              </w:rPr>
            </w:pPr>
            <w:r>
              <w:rPr>
                <w:rFonts w:ascii="Times New Roman" w:hAnsi="Times New Roman"/>
                <w:kern w:val="0"/>
                <w:szCs w:val="21"/>
              </w:rPr>
              <w:t>70000</w:t>
            </w:r>
          </w:p>
        </w:tc>
      </w:tr>
      <w:tr w14:paraId="080B1D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6FC7846E">
            <w:pPr>
              <w:snapToGrid w:val="0"/>
              <w:jc w:val="center"/>
              <w:rPr>
                <w:rFonts w:ascii="Times New Roman" w:hAnsi="Times New Roman"/>
                <w:kern w:val="0"/>
                <w:szCs w:val="21"/>
              </w:rPr>
            </w:pPr>
            <w:r>
              <w:rPr>
                <w:rFonts w:ascii="Times New Roman" w:hAnsi="Times New Roman"/>
                <w:kern w:val="0"/>
                <w:szCs w:val="21"/>
              </w:rPr>
              <w:t>舟山市域港口</w:t>
            </w:r>
          </w:p>
        </w:tc>
        <w:tc>
          <w:tcPr>
            <w:tcW w:w="2243" w:type="dxa"/>
            <w:vAlign w:val="center"/>
          </w:tcPr>
          <w:p w14:paraId="378BE877">
            <w:pPr>
              <w:snapToGrid w:val="0"/>
              <w:jc w:val="center"/>
              <w:rPr>
                <w:rFonts w:ascii="Times New Roman" w:hAnsi="Times New Roman"/>
                <w:kern w:val="0"/>
                <w:szCs w:val="21"/>
              </w:rPr>
            </w:pPr>
            <w:r>
              <w:rPr>
                <w:rFonts w:ascii="Times New Roman" w:hAnsi="Times New Roman"/>
                <w:kern w:val="0"/>
                <w:szCs w:val="21"/>
              </w:rPr>
              <w:t>52000</w:t>
            </w:r>
          </w:p>
        </w:tc>
        <w:tc>
          <w:tcPr>
            <w:tcW w:w="1957" w:type="dxa"/>
            <w:vAlign w:val="center"/>
          </w:tcPr>
          <w:p w14:paraId="1B5B8245">
            <w:pPr>
              <w:snapToGrid w:val="0"/>
              <w:jc w:val="center"/>
              <w:rPr>
                <w:rFonts w:ascii="Times New Roman" w:hAnsi="Times New Roman"/>
                <w:kern w:val="0"/>
                <w:szCs w:val="21"/>
              </w:rPr>
            </w:pPr>
            <w:r>
              <w:rPr>
                <w:rFonts w:ascii="Times New Roman" w:hAnsi="Times New Roman"/>
                <w:kern w:val="0"/>
                <w:szCs w:val="21"/>
              </w:rPr>
              <w:t>74000</w:t>
            </w:r>
          </w:p>
        </w:tc>
      </w:tr>
      <w:tr w14:paraId="4E69CE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0265C11A">
            <w:pPr>
              <w:snapToGrid w:val="0"/>
              <w:jc w:val="center"/>
              <w:rPr>
                <w:rFonts w:ascii="Times New Roman" w:hAnsi="Times New Roman"/>
                <w:kern w:val="0"/>
                <w:szCs w:val="21"/>
              </w:rPr>
            </w:pPr>
            <w:r>
              <w:rPr>
                <w:rFonts w:ascii="Times New Roman" w:hAnsi="Times New Roman"/>
                <w:kern w:val="0"/>
                <w:szCs w:val="21"/>
              </w:rPr>
              <w:t>六横港区</w:t>
            </w:r>
          </w:p>
        </w:tc>
        <w:tc>
          <w:tcPr>
            <w:tcW w:w="2243" w:type="dxa"/>
            <w:vAlign w:val="center"/>
          </w:tcPr>
          <w:p w14:paraId="172BBEA5">
            <w:pPr>
              <w:snapToGrid w:val="0"/>
              <w:jc w:val="center"/>
              <w:rPr>
                <w:rFonts w:ascii="Times New Roman" w:hAnsi="Times New Roman"/>
                <w:kern w:val="0"/>
                <w:szCs w:val="21"/>
              </w:rPr>
            </w:pPr>
            <w:r>
              <w:rPr>
                <w:rFonts w:ascii="Times New Roman" w:hAnsi="Times New Roman"/>
                <w:kern w:val="0"/>
                <w:szCs w:val="21"/>
              </w:rPr>
              <w:t>10000</w:t>
            </w:r>
          </w:p>
        </w:tc>
        <w:tc>
          <w:tcPr>
            <w:tcW w:w="1957" w:type="dxa"/>
            <w:vAlign w:val="center"/>
          </w:tcPr>
          <w:p w14:paraId="5BFF02E9">
            <w:pPr>
              <w:snapToGrid w:val="0"/>
              <w:jc w:val="center"/>
              <w:rPr>
                <w:rFonts w:ascii="Times New Roman" w:hAnsi="Times New Roman"/>
                <w:kern w:val="0"/>
                <w:szCs w:val="21"/>
              </w:rPr>
            </w:pPr>
            <w:r>
              <w:rPr>
                <w:rFonts w:ascii="Times New Roman" w:hAnsi="Times New Roman"/>
                <w:kern w:val="0"/>
                <w:szCs w:val="21"/>
              </w:rPr>
              <w:t>17800</w:t>
            </w:r>
          </w:p>
        </w:tc>
      </w:tr>
      <w:tr w14:paraId="1FDC39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5709E833">
            <w:pPr>
              <w:snapToGrid w:val="0"/>
              <w:jc w:val="center"/>
              <w:rPr>
                <w:rFonts w:ascii="Times New Roman" w:hAnsi="Times New Roman"/>
                <w:kern w:val="0"/>
                <w:szCs w:val="21"/>
              </w:rPr>
            </w:pPr>
            <w:r>
              <w:rPr>
                <w:rFonts w:ascii="Times New Roman" w:hAnsi="Times New Roman"/>
                <w:kern w:val="0"/>
                <w:szCs w:val="21"/>
              </w:rPr>
              <w:t>沈家门港区</w:t>
            </w:r>
          </w:p>
        </w:tc>
        <w:tc>
          <w:tcPr>
            <w:tcW w:w="2243" w:type="dxa"/>
            <w:vAlign w:val="center"/>
          </w:tcPr>
          <w:p w14:paraId="333927DA">
            <w:pPr>
              <w:snapToGrid w:val="0"/>
              <w:jc w:val="center"/>
              <w:rPr>
                <w:rFonts w:ascii="Times New Roman" w:hAnsi="Times New Roman"/>
                <w:kern w:val="0"/>
                <w:szCs w:val="21"/>
              </w:rPr>
            </w:pPr>
            <w:r>
              <w:rPr>
                <w:rFonts w:ascii="Times New Roman" w:hAnsi="Times New Roman"/>
                <w:kern w:val="0"/>
                <w:szCs w:val="21"/>
              </w:rPr>
              <w:t>2000</w:t>
            </w:r>
          </w:p>
        </w:tc>
        <w:tc>
          <w:tcPr>
            <w:tcW w:w="1957" w:type="dxa"/>
            <w:vAlign w:val="center"/>
          </w:tcPr>
          <w:p w14:paraId="46C17A23">
            <w:pPr>
              <w:snapToGrid w:val="0"/>
              <w:jc w:val="center"/>
              <w:rPr>
                <w:rFonts w:ascii="Times New Roman" w:hAnsi="Times New Roman"/>
                <w:kern w:val="0"/>
                <w:szCs w:val="21"/>
              </w:rPr>
            </w:pPr>
            <w:r>
              <w:rPr>
                <w:rFonts w:ascii="Times New Roman" w:hAnsi="Times New Roman"/>
                <w:kern w:val="0"/>
                <w:szCs w:val="21"/>
              </w:rPr>
              <w:t>2000</w:t>
            </w:r>
          </w:p>
        </w:tc>
      </w:tr>
      <w:tr w14:paraId="4EC20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30A8B2F0">
            <w:pPr>
              <w:snapToGrid w:val="0"/>
              <w:jc w:val="center"/>
              <w:rPr>
                <w:rFonts w:ascii="Times New Roman" w:hAnsi="Times New Roman"/>
                <w:kern w:val="0"/>
                <w:szCs w:val="21"/>
              </w:rPr>
            </w:pPr>
            <w:r>
              <w:rPr>
                <w:rFonts w:ascii="Times New Roman" w:hAnsi="Times New Roman"/>
                <w:kern w:val="0"/>
                <w:szCs w:val="21"/>
              </w:rPr>
              <w:t>定海港区</w:t>
            </w:r>
          </w:p>
        </w:tc>
        <w:tc>
          <w:tcPr>
            <w:tcW w:w="2243" w:type="dxa"/>
            <w:vAlign w:val="center"/>
          </w:tcPr>
          <w:p w14:paraId="2867D1E6">
            <w:pPr>
              <w:snapToGrid w:val="0"/>
              <w:jc w:val="center"/>
              <w:rPr>
                <w:rFonts w:ascii="Times New Roman" w:hAnsi="Times New Roman"/>
                <w:kern w:val="0"/>
                <w:szCs w:val="21"/>
              </w:rPr>
            </w:pPr>
            <w:r>
              <w:rPr>
                <w:rFonts w:ascii="Times New Roman" w:hAnsi="Times New Roman"/>
                <w:kern w:val="0"/>
                <w:szCs w:val="21"/>
              </w:rPr>
              <w:t>6000</w:t>
            </w:r>
          </w:p>
        </w:tc>
        <w:tc>
          <w:tcPr>
            <w:tcW w:w="1957" w:type="dxa"/>
            <w:vAlign w:val="center"/>
          </w:tcPr>
          <w:p w14:paraId="4769DDAB">
            <w:pPr>
              <w:snapToGrid w:val="0"/>
              <w:jc w:val="center"/>
              <w:rPr>
                <w:rFonts w:ascii="Times New Roman" w:hAnsi="Times New Roman"/>
                <w:kern w:val="0"/>
                <w:szCs w:val="21"/>
              </w:rPr>
            </w:pPr>
            <w:r>
              <w:rPr>
                <w:rFonts w:ascii="Times New Roman" w:hAnsi="Times New Roman"/>
                <w:kern w:val="0"/>
                <w:szCs w:val="21"/>
              </w:rPr>
              <w:t>6700</w:t>
            </w:r>
          </w:p>
        </w:tc>
      </w:tr>
      <w:tr w14:paraId="023100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59B36324">
            <w:pPr>
              <w:snapToGrid w:val="0"/>
              <w:jc w:val="center"/>
              <w:rPr>
                <w:rFonts w:ascii="Times New Roman" w:hAnsi="Times New Roman"/>
                <w:kern w:val="0"/>
                <w:szCs w:val="21"/>
              </w:rPr>
            </w:pPr>
            <w:r>
              <w:rPr>
                <w:rFonts w:ascii="Times New Roman" w:hAnsi="Times New Roman"/>
                <w:kern w:val="0"/>
                <w:szCs w:val="21"/>
              </w:rPr>
              <w:t>岑港港区</w:t>
            </w:r>
          </w:p>
        </w:tc>
        <w:tc>
          <w:tcPr>
            <w:tcW w:w="2243" w:type="dxa"/>
            <w:vAlign w:val="center"/>
          </w:tcPr>
          <w:p w14:paraId="1219CA22">
            <w:pPr>
              <w:snapToGrid w:val="0"/>
              <w:jc w:val="center"/>
              <w:rPr>
                <w:rFonts w:ascii="Times New Roman" w:hAnsi="Times New Roman"/>
                <w:kern w:val="0"/>
                <w:szCs w:val="21"/>
              </w:rPr>
            </w:pPr>
            <w:r>
              <w:rPr>
                <w:rFonts w:ascii="Times New Roman" w:hAnsi="Times New Roman"/>
                <w:kern w:val="0"/>
                <w:szCs w:val="21"/>
              </w:rPr>
              <w:t>8000</w:t>
            </w:r>
          </w:p>
        </w:tc>
        <w:tc>
          <w:tcPr>
            <w:tcW w:w="1957" w:type="dxa"/>
            <w:vAlign w:val="center"/>
          </w:tcPr>
          <w:p w14:paraId="6DC7402A">
            <w:pPr>
              <w:snapToGrid w:val="0"/>
              <w:jc w:val="center"/>
              <w:rPr>
                <w:rFonts w:ascii="Times New Roman" w:hAnsi="Times New Roman"/>
                <w:kern w:val="0"/>
                <w:szCs w:val="21"/>
              </w:rPr>
            </w:pPr>
            <w:r>
              <w:rPr>
                <w:rFonts w:ascii="Times New Roman" w:hAnsi="Times New Roman"/>
                <w:kern w:val="0"/>
                <w:szCs w:val="21"/>
              </w:rPr>
              <w:t>9500</w:t>
            </w:r>
          </w:p>
        </w:tc>
      </w:tr>
      <w:tr w14:paraId="5EB36D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08D027C2">
            <w:pPr>
              <w:snapToGrid w:val="0"/>
              <w:jc w:val="center"/>
              <w:rPr>
                <w:rFonts w:ascii="Times New Roman" w:hAnsi="Times New Roman"/>
                <w:kern w:val="0"/>
                <w:szCs w:val="21"/>
              </w:rPr>
            </w:pPr>
            <w:r>
              <w:rPr>
                <w:rFonts w:ascii="Times New Roman" w:hAnsi="Times New Roman"/>
                <w:kern w:val="0"/>
                <w:szCs w:val="21"/>
              </w:rPr>
              <w:t>马岙港区</w:t>
            </w:r>
          </w:p>
        </w:tc>
        <w:tc>
          <w:tcPr>
            <w:tcW w:w="2243" w:type="dxa"/>
            <w:vAlign w:val="center"/>
          </w:tcPr>
          <w:p w14:paraId="0AC7AA72">
            <w:pPr>
              <w:snapToGrid w:val="0"/>
              <w:jc w:val="center"/>
              <w:rPr>
                <w:rFonts w:ascii="Times New Roman" w:hAnsi="Times New Roman"/>
                <w:kern w:val="0"/>
                <w:szCs w:val="21"/>
              </w:rPr>
            </w:pPr>
            <w:r>
              <w:rPr>
                <w:rFonts w:ascii="Times New Roman" w:hAnsi="Times New Roman"/>
                <w:kern w:val="0"/>
                <w:szCs w:val="21"/>
              </w:rPr>
              <w:t>2600</w:t>
            </w:r>
          </w:p>
        </w:tc>
        <w:tc>
          <w:tcPr>
            <w:tcW w:w="1957" w:type="dxa"/>
            <w:vAlign w:val="center"/>
          </w:tcPr>
          <w:p w14:paraId="6E860F28">
            <w:pPr>
              <w:snapToGrid w:val="0"/>
              <w:jc w:val="center"/>
              <w:rPr>
                <w:rFonts w:ascii="Times New Roman" w:hAnsi="Times New Roman"/>
                <w:kern w:val="0"/>
                <w:szCs w:val="21"/>
              </w:rPr>
            </w:pPr>
            <w:r>
              <w:rPr>
                <w:rFonts w:ascii="Times New Roman" w:hAnsi="Times New Roman"/>
                <w:kern w:val="0"/>
                <w:szCs w:val="21"/>
              </w:rPr>
              <w:t>3000</w:t>
            </w:r>
          </w:p>
        </w:tc>
      </w:tr>
      <w:tr w14:paraId="1F31B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503A1150">
            <w:pPr>
              <w:snapToGrid w:val="0"/>
              <w:jc w:val="center"/>
              <w:rPr>
                <w:rFonts w:ascii="Times New Roman" w:hAnsi="Times New Roman"/>
                <w:kern w:val="0"/>
                <w:szCs w:val="21"/>
              </w:rPr>
            </w:pPr>
            <w:r>
              <w:rPr>
                <w:rFonts w:ascii="Times New Roman" w:hAnsi="Times New Roman"/>
                <w:kern w:val="0"/>
                <w:szCs w:val="21"/>
              </w:rPr>
              <w:t>白泉港区</w:t>
            </w:r>
          </w:p>
        </w:tc>
        <w:tc>
          <w:tcPr>
            <w:tcW w:w="2243" w:type="dxa"/>
            <w:vAlign w:val="center"/>
          </w:tcPr>
          <w:p w14:paraId="43B4C066">
            <w:pPr>
              <w:snapToGrid w:val="0"/>
              <w:jc w:val="center"/>
              <w:rPr>
                <w:rFonts w:ascii="Times New Roman" w:hAnsi="Times New Roman"/>
                <w:kern w:val="0"/>
                <w:szCs w:val="21"/>
              </w:rPr>
            </w:pPr>
            <w:r>
              <w:rPr>
                <w:rFonts w:ascii="Times New Roman" w:hAnsi="Times New Roman"/>
                <w:kern w:val="0"/>
                <w:szCs w:val="21"/>
              </w:rPr>
              <w:t>1300</w:t>
            </w:r>
          </w:p>
        </w:tc>
        <w:tc>
          <w:tcPr>
            <w:tcW w:w="1957" w:type="dxa"/>
            <w:vAlign w:val="center"/>
          </w:tcPr>
          <w:p w14:paraId="1B796ABD">
            <w:pPr>
              <w:snapToGrid w:val="0"/>
              <w:jc w:val="center"/>
              <w:rPr>
                <w:rFonts w:ascii="Times New Roman" w:hAnsi="Times New Roman"/>
                <w:kern w:val="0"/>
                <w:szCs w:val="21"/>
              </w:rPr>
            </w:pPr>
            <w:r>
              <w:rPr>
                <w:rFonts w:ascii="Times New Roman" w:hAnsi="Times New Roman"/>
                <w:kern w:val="0"/>
                <w:szCs w:val="21"/>
              </w:rPr>
              <w:t>2500</w:t>
            </w:r>
          </w:p>
        </w:tc>
      </w:tr>
      <w:tr w14:paraId="00BBAE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0C853448">
            <w:pPr>
              <w:snapToGrid w:val="0"/>
              <w:jc w:val="center"/>
              <w:rPr>
                <w:rFonts w:ascii="Times New Roman" w:hAnsi="Times New Roman"/>
                <w:kern w:val="0"/>
                <w:szCs w:val="21"/>
              </w:rPr>
            </w:pPr>
            <w:r>
              <w:rPr>
                <w:rFonts w:ascii="Times New Roman" w:hAnsi="Times New Roman"/>
                <w:kern w:val="0"/>
                <w:szCs w:val="21"/>
              </w:rPr>
              <w:t>金塘港区</w:t>
            </w:r>
          </w:p>
        </w:tc>
        <w:tc>
          <w:tcPr>
            <w:tcW w:w="2243" w:type="dxa"/>
            <w:vAlign w:val="center"/>
          </w:tcPr>
          <w:p w14:paraId="49592183">
            <w:pPr>
              <w:snapToGrid w:val="0"/>
              <w:jc w:val="center"/>
              <w:rPr>
                <w:rFonts w:ascii="Times New Roman" w:hAnsi="Times New Roman"/>
                <w:kern w:val="0"/>
                <w:szCs w:val="21"/>
              </w:rPr>
            </w:pPr>
            <w:r>
              <w:rPr>
                <w:rFonts w:ascii="Times New Roman" w:hAnsi="Times New Roman"/>
                <w:kern w:val="0"/>
                <w:szCs w:val="21"/>
              </w:rPr>
              <w:t>4300</w:t>
            </w:r>
          </w:p>
        </w:tc>
        <w:tc>
          <w:tcPr>
            <w:tcW w:w="1957" w:type="dxa"/>
            <w:vAlign w:val="center"/>
          </w:tcPr>
          <w:p w14:paraId="0E8E4BBE">
            <w:pPr>
              <w:snapToGrid w:val="0"/>
              <w:jc w:val="center"/>
              <w:rPr>
                <w:rFonts w:ascii="Times New Roman" w:hAnsi="Times New Roman"/>
                <w:kern w:val="0"/>
                <w:szCs w:val="21"/>
              </w:rPr>
            </w:pPr>
            <w:r>
              <w:rPr>
                <w:rFonts w:ascii="Times New Roman" w:hAnsi="Times New Roman"/>
                <w:kern w:val="0"/>
                <w:szCs w:val="21"/>
              </w:rPr>
              <w:t>5000</w:t>
            </w:r>
          </w:p>
        </w:tc>
      </w:tr>
      <w:tr w14:paraId="51FA54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4A8560E4">
            <w:pPr>
              <w:snapToGrid w:val="0"/>
              <w:jc w:val="center"/>
              <w:rPr>
                <w:rFonts w:ascii="Times New Roman" w:hAnsi="Times New Roman"/>
                <w:kern w:val="0"/>
                <w:szCs w:val="21"/>
              </w:rPr>
            </w:pPr>
            <w:r>
              <w:rPr>
                <w:rFonts w:ascii="Times New Roman" w:hAnsi="Times New Roman"/>
                <w:kern w:val="0"/>
                <w:szCs w:val="21"/>
              </w:rPr>
              <w:t>岱山港区</w:t>
            </w:r>
          </w:p>
        </w:tc>
        <w:tc>
          <w:tcPr>
            <w:tcW w:w="2243" w:type="dxa"/>
            <w:vAlign w:val="center"/>
          </w:tcPr>
          <w:p w14:paraId="673B4A10">
            <w:pPr>
              <w:snapToGrid w:val="0"/>
              <w:jc w:val="center"/>
              <w:rPr>
                <w:rFonts w:ascii="Times New Roman" w:hAnsi="Times New Roman"/>
                <w:kern w:val="0"/>
                <w:szCs w:val="21"/>
              </w:rPr>
            </w:pPr>
            <w:r>
              <w:rPr>
                <w:rFonts w:ascii="Times New Roman" w:hAnsi="Times New Roman"/>
                <w:kern w:val="0"/>
                <w:szCs w:val="21"/>
              </w:rPr>
              <w:t>1200</w:t>
            </w:r>
          </w:p>
        </w:tc>
        <w:tc>
          <w:tcPr>
            <w:tcW w:w="1957" w:type="dxa"/>
            <w:vAlign w:val="center"/>
          </w:tcPr>
          <w:p w14:paraId="61C442F8">
            <w:pPr>
              <w:snapToGrid w:val="0"/>
              <w:jc w:val="center"/>
              <w:rPr>
                <w:rFonts w:ascii="Times New Roman" w:hAnsi="Times New Roman"/>
                <w:kern w:val="0"/>
                <w:szCs w:val="21"/>
              </w:rPr>
            </w:pPr>
            <w:r>
              <w:rPr>
                <w:rFonts w:ascii="Times New Roman" w:hAnsi="Times New Roman"/>
                <w:kern w:val="0"/>
                <w:szCs w:val="21"/>
              </w:rPr>
              <w:t>3800</w:t>
            </w:r>
          </w:p>
        </w:tc>
      </w:tr>
      <w:tr w14:paraId="4BEAE9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3AA25669">
            <w:pPr>
              <w:snapToGrid w:val="0"/>
              <w:jc w:val="center"/>
              <w:rPr>
                <w:rFonts w:ascii="Times New Roman" w:hAnsi="Times New Roman"/>
                <w:kern w:val="0"/>
                <w:szCs w:val="21"/>
              </w:rPr>
            </w:pPr>
            <w:r>
              <w:rPr>
                <w:rFonts w:ascii="Times New Roman" w:hAnsi="Times New Roman"/>
                <w:kern w:val="0"/>
                <w:szCs w:val="21"/>
              </w:rPr>
              <w:t>衢山港区</w:t>
            </w:r>
          </w:p>
        </w:tc>
        <w:tc>
          <w:tcPr>
            <w:tcW w:w="2243" w:type="dxa"/>
            <w:vAlign w:val="center"/>
          </w:tcPr>
          <w:p w14:paraId="55604D0C">
            <w:pPr>
              <w:snapToGrid w:val="0"/>
              <w:jc w:val="center"/>
              <w:rPr>
                <w:rFonts w:ascii="Times New Roman" w:hAnsi="Times New Roman"/>
                <w:kern w:val="0"/>
                <w:szCs w:val="21"/>
              </w:rPr>
            </w:pPr>
            <w:r>
              <w:rPr>
                <w:rFonts w:ascii="Times New Roman" w:hAnsi="Times New Roman"/>
                <w:kern w:val="0"/>
                <w:szCs w:val="21"/>
              </w:rPr>
              <w:t>7200</w:t>
            </w:r>
          </w:p>
        </w:tc>
        <w:tc>
          <w:tcPr>
            <w:tcW w:w="1957" w:type="dxa"/>
            <w:vAlign w:val="center"/>
          </w:tcPr>
          <w:p w14:paraId="72D32141">
            <w:pPr>
              <w:snapToGrid w:val="0"/>
              <w:jc w:val="center"/>
              <w:rPr>
                <w:rFonts w:ascii="Times New Roman" w:hAnsi="Times New Roman"/>
                <w:kern w:val="0"/>
                <w:szCs w:val="21"/>
              </w:rPr>
            </w:pPr>
            <w:r>
              <w:rPr>
                <w:rFonts w:ascii="Times New Roman" w:hAnsi="Times New Roman"/>
                <w:kern w:val="0"/>
                <w:szCs w:val="21"/>
              </w:rPr>
              <w:t>10800</w:t>
            </w:r>
          </w:p>
        </w:tc>
      </w:tr>
      <w:tr w14:paraId="1DEE3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6FBA591F">
            <w:pPr>
              <w:snapToGrid w:val="0"/>
              <w:jc w:val="center"/>
              <w:rPr>
                <w:rFonts w:ascii="Times New Roman" w:hAnsi="Times New Roman"/>
                <w:kern w:val="0"/>
                <w:szCs w:val="21"/>
              </w:rPr>
            </w:pPr>
            <w:r>
              <w:rPr>
                <w:rFonts w:ascii="Times New Roman" w:hAnsi="Times New Roman"/>
                <w:kern w:val="0"/>
                <w:szCs w:val="21"/>
              </w:rPr>
              <w:t>嵊泗港区</w:t>
            </w:r>
          </w:p>
        </w:tc>
        <w:tc>
          <w:tcPr>
            <w:tcW w:w="2243" w:type="dxa"/>
            <w:vAlign w:val="center"/>
          </w:tcPr>
          <w:p w14:paraId="515C420E">
            <w:pPr>
              <w:snapToGrid w:val="0"/>
              <w:jc w:val="center"/>
              <w:rPr>
                <w:rFonts w:ascii="Times New Roman" w:hAnsi="Times New Roman"/>
                <w:kern w:val="0"/>
                <w:szCs w:val="21"/>
              </w:rPr>
            </w:pPr>
            <w:r>
              <w:rPr>
                <w:rFonts w:ascii="Times New Roman" w:hAnsi="Times New Roman"/>
                <w:kern w:val="0"/>
                <w:szCs w:val="21"/>
              </w:rPr>
              <w:t>8500</w:t>
            </w:r>
          </w:p>
        </w:tc>
        <w:tc>
          <w:tcPr>
            <w:tcW w:w="1957" w:type="dxa"/>
            <w:vAlign w:val="center"/>
          </w:tcPr>
          <w:p w14:paraId="3C010796">
            <w:pPr>
              <w:snapToGrid w:val="0"/>
              <w:jc w:val="center"/>
              <w:rPr>
                <w:rFonts w:ascii="Times New Roman" w:hAnsi="Times New Roman"/>
                <w:kern w:val="0"/>
                <w:szCs w:val="21"/>
              </w:rPr>
            </w:pPr>
            <w:r>
              <w:rPr>
                <w:rFonts w:ascii="Times New Roman" w:hAnsi="Times New Roman"/>
                <w:kern w:val="0"/>
                <w:szCs w:val="21"/>
              </w:rPr>
              <w:t>11000</w:t>
            </w:r>
          </w:p>
        </w:tc>
      </w:tr>
      <w:tr w14:paraId="1CF89F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072" w:type="dxa"/>
            <w:vAlign w:val="center"/>
          </w:tcPr>
          <w:p w14:paraId="20B388B1">
            <w:pPr>
              <w:snapToGrid w:val="0"/>
              <w:jc w:val="center"/>
              <w:rPr>
                <w:rFonts w:ascii="Times New Roman" w:hAnsi="Times New Roman"/>
                <w:kern w:val="0"/>
                <w:szCs w:val="21"/>
              </w:rPr>
            </w:pPr>
            <w:r>
              <w:rPr>
                <w:rFonts w:ascii="Times New Roman" w:hAnsi="Times New Roman"/>
                <w:kern w:val="0"/>
                <w:szCs w:val="21"/>
              </w:rPr>
              <w:t>洋山港区</w:t>
            </w:r>
          </w:p>
        </w:tc>
        <w:tc>
          <w:tcPr>
            <w:tcW w:w="2243" w:type="dxa"/>
            <w:vAlign w:val="center"/>
          </w:tcPr>
          <w:p w14:paraId="5900745D">
            <w:pPr>
              <w:snapToGrid w:val="0"/>
              <w:jc w:val="center"/>
              <w:rPr>
                <w:rFonts w:ascii="Times New Roman" w:hAnsi="Times New Roman"/>
                <w:kern w:val="0"/>
                <w:szCs w:val="21"/>
              </w:rPr>
            </w:pPr>
            <w:r>
              <w:rPr>
                <w:rFonts w:ascii="Times New Roman" w:hAnsi="Times New Roman"/>
                <w:kern w:val="0"/>
                <w:szCs w:val="21"/>
              </w:rPr>
              <w:t>900</w:t>
            </w:r>
          </w:p>
        </w:tc>
        <w:tc>
          <w:tcPr>
            <w:tcW w:w="1957" w:type="dxa"/>
            <w:vAlign w:val="center"/>
          </w:tcPr>
          <w:p w14:paraId="722B0734">
            <w:pPr>
              <w:snapToGrid w:val="0"/>
              <w:jc w:val="center"/>
              <w:rPr>
                <w:rFonts w:ascii="Times New Roman" w:hAnsi="Times New Roman"/>
                <w:kern w:val="0"/>
                <w:szCs w:val="21"/>
              </w:rPr>
            </w:pPr>
            <w:r>
              <w:rPr>
                <w:rFonts w:ascii="Times New Roman" w:hAnsi="Times New Roman"/>
                <w:kern w:val="0"/>
                <w:szCs w:val="21"/>
              </w:rPr>
              <w:t>1900</w:t>
            </w:r>
          </w:p>
        </w:tc>
      </w:tr>
    </w:tbl>
    <w:p w14:paraId="263EE6B5">
      <w:pPr>
        <w:numPr>
          <w:ilvl w:val="1"/>
          <w:numId w:val="2"/>
        </w:numPr>
        <w:autoSpaceDE w:val="0"/>
        <w:autoSpaceDN w:val="0"/>
        <w:spacing w:before="157" w:beforeLines="50" w:after="157" w:afterLines="50" w:line="500" w:lineRule="exact"/>
        <w:ind w:left="578" w:hanging="578"/>
        <w:jc w:val="left"/>
        <w:outlineLvl w:val="1"/>
        <w:rPr>
          <w:rFonts w:ascii="Times New Roman" w:hAnsi="Times New Roman"/>
          <w:b/>
          <w:bCs/>
          <w:kern w:val="0"/>
          <w:sz w:val="24"/>
        </w:rPr>
      </w:pPr>
      <w:bookmarkStart w:id="28" w:name="_Toc37101410"/>
      <w:bookmarkStart w:id="29" w:name="_Toc22869"/>
      <w:r>
        <w:rPr>
          <w:rFonts w:ascii="Times New Roman" w:hAnsi="Times New Roman"/>
          <w:b/>
          <w:bCs/>
          <w:kern w:val="0"/>
          <w:sz w:val="24"/>
        </w:rPr>
        <w:t>服务区域情况</w:t>
      </w:r>
      <w:bookmarkEnd w:id="28"/>
      <w:bookmarkEnd w:id="29"/>
    </w:p>
    <w:p w14:paraId="2AD3D0F2">
      <w:pPr>
        <w:tabs>
          <w:tab w:val="left" w:pos="798"/>
          <w:tab w:val="left" w:pos="1022"/>
        </w:tabs>
        <w:snapToGrid w:val="0"/>
        <w:spacing w:before="120" w:beforeLines="50" w:after="120" w:afterLines="50" w:line="500" w:lineRule="exact"/>
        <w:ind w:left="304" w:hanging="304" w:hangingChars="126"/>
        <w:outlineLvl w:val="2"/>
        <w:rPr>
          <w:rFonts w:ascii="Times New Roman" w:hAnsi="Times New Roman"/>
          <w:b/>
          <w:sz w:val="24"/>
        </w:rPr>
      </w:pPr>
      <w:r>
        <w:rPr>
          <w:rFonts w:hint="eastAsia" w:ascii="Times New Roman" w:hAnsi="Times New Roman"/>
          <w:b/>
          <w:sz w:val="24"/>
        </w:rPr>
        <w:t xml:space="preserve">2.3.1 </w:t>
      </w:r>
      <w:r>
        <w:rPr>
          <w:rFonts w:ascii="Times New Roman" w:hAnsi="Times New Roman"/>
          <w:b/>
          <w:sz w:val="24"/>
        </w:rPr>
        <w:t>宁波舟山港水域港</w:t>
      </w:r>
      <w:r>
        <w:rPr>
          <w:rFonts w:hint="eastAsia" w:ascii="Times New Roman" w:hAnsi="Times New Roman"/>
          <w:b/>
          <w:sz w:val="24"/>
        </w:rPr>
        <w:t>界</w:t>
      </w:r>
      <w:r>
        <w:rPr>
          <w:rFonts w:ascii="Times New Roman" w:hAnsi="Times New Roman"/>
          <w:b/>
          <w:sz w:val="24"/>
        </w:rPr>
        <w:t>规划</w:t>
      </w:r>
    </w:p>
    <w:p w14:paraId="5E71FB3E">
      <w:pPr>
        <w:snapToGrid w:val="0"/>
        <w:spacing w:after="313" w:afterLines="100" w:line="500" w:lineRule="exact"/>
        <w:ind w:firstLine="480" w:firstLineChars="200"/>
        <w:rPr>
          <w:rFonts w:ascii="Times New Roman" w:hAnsi="Times New Roman"/>
          <w:sz w:val="24"/>
        </w:rPr>
      </w:pPr>
      <w:r>
        <w:rPr>
          <w:rFonts w:ascii="Times New Roman" w:hAnsi="Times New Roman"/>
          <w:sz w:val="24"/>
        </w:rPr>
        <w:t>按照《宁波—舟山港口总体规划（2014-2030）》，宁波－舟山港共规划港口岸线550 km，占两市自然岸线的11%；其中已开发岸线236km，存量岸线314km。本次规划港口岸线分为Ⅰ类、Ⅱ类和Ⅲ类。舟山市域岸线总量、存量及Ⅰ类港口岸线长度分别占全港66%、70%和67%。</w:t>
      </w:r>
    </w:p>
    <w:p w14:paraId="01A1EEB3">
      <w:pPr>
        <w:snapToGrid w:val="0"/>
        <w:spacing w:after="313" w:afterLines="100" w:line="500" w:lineRule="exact"/>
        <w:ind w:firstLine="482" w:firstLineChars="200"/>
        <w:jc w:val="right"/>
        <w:rPr>
          <w:rFonts w:ascii="Times New Roman" w:hAnsi="Times New Roman"/>
          <w:b/>
          <w:bCs/>
          <w:kern w:val="0"/>
          <w:szCs w:val="21"/>
        </w:rPr>
      </w:pPr>
      <w:r>
        <w:rPr>
          <w:rFonts w:ascii="Times New Roman" w:hAnsi="Times New Roman"/>
          <w:b/>
          <w:bCs/>
          <w:kern w:val="0"/>
          <w:sz w:val="24"/>
          <w:szCs w:val="24"/>
        </w:rPr>
        <w:t>表</w:t>
      </w:r>
      <w:r>
        <w:rPr>
          <w:rFonts w:hint="eastAsia" w:ascii="Times New Roman" w:hAnsi="Times New Roman"/>
          <w:b/>
          <w:bCs/>
          <w:kern w:val="0"/>
          <w:sz w:val="24"/>
          <w:szCs w:val="24"/>
        </w:rPr>
        <w:t>2.3-1</w:t>
      </w:r>
      <w:r>
        <w:rPr>
          <w:rFonts w:ascii="Times New Roman" w:hAnsi="Times New Roman"/>
          <w:b/>
          <w:bCs/>
          <w:kern w:val="0"/>
          <w:sz w:val="24"/>
          <w:szCs w:val="24"/>
        </w:rPr>
        <w:t xml:space="preserve">港口岸线资源利用分析表 </w:t>
      </w:r>
      <w:r>
        <w:rPr>
          <w:rFonts w:ascii="Times New Roman" w:hAnsi="Times New Roman"/>
          <w:b/>
          <w:bCs/>
          <w:kern w:val="0"/>
          <w:szCs w:val="21"/>
        </w:rPr>
        <w:t xml:space="preserve">               （单位：km）</w:t>
      </w:r>
    </w:p>
    <w:tbl>
      <w:tblPr>
        <w:tblStyle w:val="18"/>
        <w:tblW w:w="48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1801"/>
        <w:gridCol w:w="1802"/>
        <w:gridCol w:w="1802"/>
        <w:gridCol w:w="1802"/>
      </w:tblGrid>
      <w:tr w14:paraId="4648D3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Merge w:val="restart"/>
            <w:vAlign w:val="center"/>
          </w:tcPr>
          <w:p w14:paraId="71C51B60">
            <w:pPr>
              <w:snapToGrid w:val="0"/>
              <w:jc w:val="center"/>
              <w:rPr>
                <w:rFonts w:ascii="Times New Roman" w:hAnsi="Times New Roman"/>
                <w:b/>
                <w:bCs/>
                <w:szCs w:val="21"/>
              </w:rPr>
            </w:pPr>
            <w:r>
              <w:rPr>
                <w:rFonts w:ascii="Times New Roman" w:hAnsi="Times New Roman"/>
                <w:b/>
                <w:bCs/>
                <w:szCs w:val="21"/>
              </w:rPr>
              <w:t>港口</w:t>
            </w:r>
          </w:p>
        </w:tc>
        <w:tc>
          <w:tcPr>
            <w:tcW w:w="1705" w:type="dxa"/>
            <w:vMerge w:val="restart"/>
            <w:vAlign w:val="center"/>
          </w:tcPr>
          <w:p w14:paraId="5A20991E">
            <w:pPr>
              <w:snapToGrid w:val="0"/>
              <w:jc w:val="center"/>
              <w:rPr>
                <w:rFonts w:ascii="Times New Roman" w:hAnsi="Times New Roman"/>
                <w:b/>
                <w:bCs/>
                <w:szCs w:val="21"/>
              </w:rPr>
            </w:pPr>
            <w:r>
              <w:rPr>
                <w:rFonts w:ascii="Times New Roman" w:hAnsi="Times New Roman"/>
                <w:b/>
                <w:bCs/>
                <w:szCs w:val="21"/>
              </w:rPr>
              <w:t>已开发</w:t>
            </w:r>
          </w:p>
        </w:tc>
        <w:tc>
          <w:tcPr>
            <w:tcW w:w="3412" w:type="dxa"/>
            <w:gridSpan w:val="2"/>
            <w:vAlign w:val="center"/>
          </w:tcPr>
          <w:p w14:paraId="2C3F8092">
            <w:pPr>
              <w:snapToGrid w:val="0"/>
              <w:jc w:val="center"/>
              <w:rPr>
                <w:rFonts w:ascii="Times New Roman" w:hAnsi="Times New Roman"/>
                <w:b/>
                <w:bCs/>
                <w:szCs w:val="21"/>
              </w:rPr>
            </w:pPr>
            <w:r>
              <w:rPr>
                <w:rFonts w:ascii="Times New Roman" w:hAnsi="Times New Roman"/>
                <w:b/>
                <w:bCs/>
                <w:szCs w:val="21"/>
              </w:rPr>
              <w:t>未开发</w:t>
            </w:r>
          </w:p>
        </w:tc>
        <w:tc>
          <w:tcPr>
            <w:tcW w:w="1706" w:type="dxa"/>
            <w:vMerge w:val="restart"/>
            <w:vAlign w:val="center"/>
          </w:tcPr>
          <w:p w14:paraId="68268B14">
            <w:pPr>
              <w:snapToGrid w:val="0"/>
              <w:jc w:val="center"/>
              <w:rPr>
                <w:rFonts w:ascii="Times New Roman" w:hAnsi="Times New Roman"/>
                <w:b/>
                <w:bCs/>
                <w:szCs w:val="21"/>
              </w:rPr>
            </w:pPr>
            <w:r>
              <w:rPr>
                <w:rFonts w:ascii="Times New Roman" w:hAnsi="Times New Roman"/>
                <w:b/>
                <w:bCs/>
                <w:szCs w:val="21"/>
              </w:rPr>
              <w:t>合计</w:t>
            </w:r>
          </w:p>
        </w:tc>
      </w:tr>
      <w:tr w14:paraId="6A3388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Merge w:val="continue"/>
            <w:vAlign w:val="center"/>
          </w:tcPr>
          <w:p w14:paraId="236FB84C">
            <w:pPr>
              <w:snapToGrid w:val="0"/>
              <w:jc w:val="center"/>
              <w:rPr>
                <w:rFonts w:ascii="Times New Roman" w:hAnsi="Times New Roman"/>
                <w:szCs w:val="21"/>
              </w:rPr>
            </w:pPr>
          </w:p>
        </w:tc>
        <w:tc>
          <w:tcPr>
            <w:tcW w:w="1705" w:type="dxa"/>
            <w:vMerge w:val="continue"/>
            <w:vAlign w:val="center"/>
          </w:tcPr>
          <w:p w14:paraId="3AAD6B01">
            <w:pPr>
              <w:snapToGrid w:val="0"/>
              <w:jc w:val="center"/>
              <w:rPr>
                <w:rFonts w:ascii="Times New Roman" w:hAnsi="Times New Roman"/>
                <w:szCs w:val="21"/>
              </w:rPr>
            </w:pPr>
          </w:p>
        </w:tc>
        <w:tc>
          <w:tcPr>
            <w:tcW w:w="1706" w:type="dxa"/>
            <w:vAlign w:val="center"/>
          </w:tcPr>
          <w:p w14:paraId="6CB5CC32">
            <w:pPr>
              <w:snapToGrid w:val="0"/>
              <w:jc w:val="center"/>
              <w:rPr>
                <w:rFonts w:ascii="Times New Roman" w:hAnsi="Times New Roman"/>
                <w:b/>
                <w:bCs/>
                <w:szCs w:val="21"/>
              </w:rPr>
            </w:pPr>
            <w:r>
              <w:rPr>
                <w:rFonts w:ascii="Times New Roman" w:hAnsi="Times New Roman"/>
                <w:b/>
                <w:bCs/>
                <w:szCs w:val="21"/>
              </w:rPr>
              <w:t>有规划方案</w:t>
            </w:r>
          </w:p>
        </w:tc>
        <w:tc>
          <w:tcPr>
            <w:tcW w:w="1706" w:type="dxa"/>
            <w:vAlign w:val="center"/>
          </w:tcPr>
          <w:p w14:paraId="0B806364">
            <w:pPr>
              <w:snapToGrid w:val="0"/>
              <w:jc w:val="center"/>
              <w:rPr>
                <w:rFonts w:ascii="Times New Roman" w:hAnsi="Times New Roman"/>
                <w:b/>
                <w:bCs/>
                <w:szCs w:val="21"/>
              </w:rPr>
            </w:pPr>
            <w:r>
              <w:rPr>
                <w:rFonts w:ascii="Times New Roman" w:hAnsi="Times New Roman"/>
                <w:b/>
                <w:bCs/>
                <w:szCs w:val="21"/>
              </w:rPr>
              <w:t>无规划方案</w:t>
            </w:r>
          </w:p>
        </w:tc>
        <w:tc>
          <w:tcPr>
            <w:tcW w:w="1706" w:type="dxa"/>
            <w:vMerge w:val="continue"/>
            <w:vAlign w:val="center"/>
          </w:tcPr>
          <w:p w14:paraId="73BC7AB7">
            <w:pPr>
              <w:snapToGrid w:val="0"/>
              <w:jc w:val="center"/>
              <w:rPr>
                <w:rFonts w:ascii="Times New Roman" w:hAnsi="Times New Roman"/>
                <w:szCs w:val="21"/>
              </w:rPr>
            </w:pPr>
          </w:p>
        </w:tc>
      </w:tr>
      <w:tr w14:paraId="2D0236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14:paraId="573EBF3C">
            <w:pPr>
              <w:snapToGrid w:val="0"/>
              <w:jc w:val="center"/>
              <w:rPr>
                <w:rFonts w:ascii="Times New Roman" w:hAnsi="Times New Roman"/>
                <w:szCs w:val="21"/>
              </w:rPr>
            </w:pPr>
            <w:r>
              <w:rPr>
                <w:rFonts w:ascii="Times New Roman" w:hAnsi="Times New Roman"/>
                <w:szCs w:val="21"/>
              </w:rPr>
              <w:t>宁波市域</w:t>
            </w:r>
          </w:p>
        </w:tc>
        <w:tc>
          <w:tcPr>
            <w:tcW w:w="1705" w:type="dxa"/>
            <w:vAlign w:val="center"/>
          </w:tcPr>
          <w:p w14:paraId="29CD2CF1">
            <w:pPr>
              <w:snapToGrid w:val="0"/>
              <w:jc w:val="center"/>
              <w:rPr>
                <w:rFonts w:ascii="Times New Roman" w:hAnsi="Times New Roman"/>
                <w:szCs w:val="21"/>
              </w:rPr>
            </w:pPr>
            <w:r>
              <w:rPr>
                <w:rFonts w:ascii="Times New Roman" w:hAnsi="Times New Roman"/>
                <w:szCs w:val="21"/>
              </w:rPr>
              <w:t>95</w:t>
            </w:r>
          </w:p>
        </w:tc>
        <w:tc>
          <w:tcPr>
            <w:tcW w:w="1706" w:type="dxa"/>
            <w:vAlign w:val="center"/>
          </w:tcPr>
          <w:p w14:paraId="407B8F1B">
            <w:pPr>
              <w:snapToGrid w:val="0"/>
              <w:jc w:val="center"/>
              <w:rPr>
                <w:rFonts w:ascii="Times New Roman" w:hAnsi="Times New Roman"/>
                <w:szCs w:val="21"/>
              </w:rPr>
            </w:pPr>
            <w:r>
              <w:rPr>
                <w:rFonts w:ascii="Times New Roman" w:hAnsi="Times New Roman"/>
                <w:szCs w:val="21"/>
              </w:rPr>
              <w:t>43</w:t>
            </w:r>
          </w:p>
        </w:tc>
        <w:tc>
          <w:tcPr>
            <w:tcW w:w="1706" w:type="dxa"/>
            <w:vAlign w:val="center"/>
          </w:tcPr>
          <w:p w14:paraId="16FF86CC">
            <w:pPr>
              <w:snapToGrid w:val="0"/>
              <w:jc w:val="center"/>
              <w:rPr>
                <w:rFonts w:ascii="Times New Roman" w:hAnsi="Times New Roman"/>
                <w:szCs w:val="21"/>
              </w:rPr>
            </w:pPr>
            <w:r>
              <w:rPr>
                <w:rFonts w:ascii="Times New Roman" w:hAnsi="Times New Roman"/>
                <w:szCs w:val="21"/>
              </w:rPr>
              <w:t>50</w:t>
            </w:r>
          </w:p>
        </w:tc>
        <w:tc>
          <w:tcPr>
            <w:tcW w:w="1706" w:type="dxa"/>
            <w:vAlign w:val="center"/>
          </w:tcPr>
          <w:p w14:paraId="7440EED1">
            <w:pPr>
              <w:snapToGrid w:val="0"/>
              <w:jc w:val="center"/>
              <w:rPr>
                <w:rFonts w:ascii="Times New Roman" w:hAnsi="Times New Roman"/>
                <w:szCs w:val="21"/>
              </w:rPr>
            </w:pPr>
            <w:r>
              <w:rPr>
                <w:rFonts w:ascii="Times New Roman" w:hAnsi="Times New Roman"/>
                <w:szCs w:val="21"/>
              </w:rPr>
              <w:t>188</w:t>
            </w:r>
          </w:p>
        </w:tc>
      </w:tr>
      <w:tr w14:paraId="33F69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14:paraId="007D7D6F">
            <w:pPr>
              <w:snapToGrid w:val="0"/>
              <w:jc w:val="center"/>
              <w:rPr>
                <w:rFonts w:ascii="Times New Roman" w:hAnsi="Times New Roman"/>
                <w:szCs w:val="21"/>
              </w:rPr>
            </w:pPr>
            <w:r>
              <w:rPr>
                <w:rFonts w:ascii="Times New Roman" w:hAnsi="Times New Roman"/>
                <w:szCs w:val="21"/>
              </w:rPr>
              <w:t>舟山市域</w:t>
            </w:r>
          </w:p>
        </w:tc>
        <w:tc>
          <w:tcPr>
            <w:tcW w:w="1705" w:type="dxa"/>
            <w:vAlign w:val="center"/>
          </w:tcPr>
          <w:p w14:paraId="6B8DF5F1">
            <w:pPr>
              <w:snapToGrid w:val="0"/>
              <w:jc w:val="center"/>
              <w:rPr>
                <w:rFonts w:ascii="Times New Roman" w:hAnsi="Times New Roman"/>
                <w:szCs w:val="21"/>
              </w:rPr>
            </w:pPr>
            <w:r>
              <w:rPr>
                <w:rFonts w:ascii="Times New Roman" w:hAnsi="Times New Roman"/>
                <w:szCs w:val="21"/>
              </w:rPr>
              <w:t>141</w:t>
            </w:r>
          </w:p>
        </w:tc>
        <w:tc>
          <w:tcPr>
            <w:tcW w:w="1706" w:type="dxa"/>
            <w:vAlign w:val="center"/>
          </w:tcPr>
          <w:p w14:paraId="124D9E90">
            <w:pPr>
              <w:snapToGrid w:val="0"/>
              <w:jc w:val="center"/>
              <w:rPr>
                <w:rFonts w:ascii="Times New Roman" w:hAnsi="Times New Roman"/>
                <w:szCs w:val="21"/>
              </w:rPr>
            </w:pPr>
            <w:r>
              <w:rPr>
                <w:rFonts w:ascii="Times New Roman" w:hAnsi="Times New Roman"/>
                <w:szCs w:val="21"/>
              </w:rPr>
              <w:t>123</w:t>
            </w:r>
          </w:p>
        </w:tc>
        <w:tc>
          <w:tcPr>
            <w:tcW w:w="1706" w:type="dxa"/>
            <w:vAlign w:val="center"/>
          </w:tcPr>
          <w:p w14:paraId="05353E66">
            <w:pPr>
              <w:snapToGrid w:val="0"/>
              <w:jc w:val="center"/>
              <w:rPr>
                <w:rFonts w:ascii="Times New Roman" w:hAnsi="Times New Roman"/>
                <w:szCs w:val="21"/>
              </w:rPr>
            </w:pPr>
            <w:r>
              <w:rPr>
                <w:rFonts w:ascii="Times New Roman" w:hAnsi="Times New Roman"/>
                <w:szCs w:val="21"/>
              </w:rPr>
              <w:t>98</w:t>
            </w:r>
          </w:p>
        </w:tc>
        <w:tc>
          <w:tcPr>
            <w:tcW w:w="1706" w:type="dxa"/>
            <w:vAlign w:val="center"/>
          </w:tcPr>
          <w:p w14:paraId="2F022884">
            <w:pPr>
              <w:snapToGrid w:val="0"/>
              <w:jc w:val="center"/>
              <w:rPr>
                <w:rFonts w:ascii="Times New Roman" w:hAnsi="Times New Roman"/>
                <w:szCs w:val="21"/>
              </w:rPr>
            </w:pPr>
            <w:r>
              <w:rPr>
                <w:rFonts w:ascii="Times New Roman" w:hAnsi="Times New Roman"/>
                <w:szCs w:val="21"/>
              </w:rPr>
              <w:t>362</w:t>
            </w:r>
          </w:p>
        </w:tc>
      </w:tr>
      <w:tr w14:paraId="7DEA09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5" w:type="dxa"/>
            <w:vAlign w:val="center"/>
          </w:tcPr>
          <w:p w14:paraId="28A33471">
            <w:pPr>
              <w:snapToGrid w:val="0"/>
              <w:jc w:val="center"/>
              <w:rPr>
                <w:rFonts w:ascii="Times New Roman" w:hAnsi="Times New Roman"/>
                <w:szCs w:val="21"/>
              </w:rPr>
            </w:pPr>
            <w:r>
              <w:rPr>
                <w:rFonts w:ascii="Times New Roman" w:hAnsi="Times New Roman"/>
                <w:szCs w:val="21"/>
              </w:rPr>
              <w:t>总计</w:t>
            </w:r>
          </w:p>
        </w:tc>
        <w:tc>
          <w:tcPr>
            <w:tcW w:w="1705" w:type="dxa"/>
            <w:vAlign w:val="center"/>
          </w:tcPr>
          <w:p w14:paraId="4D83A811">
            <w:pPr>
              <w:snapToGrid w:val="0"/>
              <w:jc w:val="center"/>
              <w:rPr>
                <w:rFonts w:ascii="Times New Roman" w:hAnsi="Times New Roman"/>
                <w:szCs w:val="21"/>
              </w:rPr>
            </w:pPr>
            <w:r>
              <w:rPr>
                <w:rFonts w:ascii="Times New Roman" w:hAnsi="Times New Roman"/>
                <w:szCs w:val="21"/>
              </w:rPr>
              <w:t>236</w:t>
            </w:r>
          </w:p>
        </w:tc>
        <w:tc>
          <w:tcPr>
            <w:tcW w:w="1706" w:type="dxa"/>
            <w:vAlign w:val="center"/>
          </w:tcPr>
          <w:p w14:paraId="645970C3">
            <w:pPr>
              <w:snapToGrid w:val="0"/>
              <w:jc w:val="center"/>
              <w:rPr>
                <w:rFonts w:ascii="Times New Roman" w:hAnsi="Times New Roman"/>
                <w:szCs w:val="21"/>
              </w:rPr>
            </w:pPr>
            <w:r>
              <w:rPr>
                <w:rFonts w:ascii="Times New Roman" w:hAnsi="Times New Roman"/>
                <w:szCs w:val="21"/>
              </w:rPr>
              <w:t>166</w:t>
            </w:r>
          </w:p>
        </w:tc>
        <w:tc>
          <w:tcPr>
            <w:tcW w:w="1706" w:type="dxa"/>
            <w:vAlign w:val="center"/>
          </w:tcPr>
          <w:p w14:paraId="64306F62">
            <w:pPr>
              <w:snapToGrid w:val="0"/>
              <w:jc w:val="center"/>
              <w:rPr>
                <w:rFonts w:ascii="Times New Roman" w:hAnsi="Times New Roman"/>
                <w:szCs w:val="21"/>
              </w:rPr>
            </w:pPr>
            <w:r>
              <w:rPr>
                <w:rFonts w:ascii="Times New Roman" w:hAnsi="Times New Roman"/>
                <w:szCs w:val="21"/>
              </w:rPr>
              <w:t>148</w:t>
            </w:r>
          </w:p>
        </w:tc>
        <w:tc>
          <w:tcPr>
            <w:tcW w:w="1706" w:type="dxa"/>
            <w:vAlign w:val="center"/>
          </w:tcPr>
          <w:p w14:paraId="393E6C39">
            <w:pPr>
              <w:snapToGrid w:val="0"/>
              <w:jc w:val="center"/>
              <w:rPr>
                <w:rFonts w:ascii="Times New Roman" w:hAnsi="Times New Roman"/>
                <w:szCs w:val="21"/>
              </w:rPr>
            </w:pPr>
            <w:r>
              <w:rPr>
                <w:rFonts w:ascii="Times New Roman" w:hAnsi="Times New Roman"/>
                <w:szCs w:val="21"/>
              </w:rPr>
              <w:t>550</w:t>
            </w:r>
          </w:p>
        </w:tc>
      </w:tr>
    </w:tbl>
    <w:p w14:paraId="3D5DF602">
      <w:pPr>
        <w:snapToGrid w:val="0"/>
        <w:spacing w:before="313" w:beforeLines="100" w:line="500" w:lineRule="exact"/>
        <w:ind w:firstLine="480" w:firstLineChars="200"/>
        <w:rPr>
          <w:rFonts w:ascii="Times New Roman" w:hAnsi="Times New Roman"/>
          <w:sz w:val="24"/>
        </w:rPr>
      </w:pPr>
      <w:r>
        <w:rPr>
          <w:rFonts w:ascii="Times New Roman" w:hAnsi="Times New Roman"/>
          <w:sz w:val="24"/>
        </w:rPr>
        <w:t>宁波－舟山港总体上呈“一港、四核、十九区”的空间格局。</w:t>
      </w:r>
    </w:p>
    <w:p w14:paraId="5B4B89A2">
      <w:pPr>
        <w:snapToGrid w:val="0"/>
        <w:spacing w:line="500" w:lineRule="exact"/>
        <w:ind w:firstLine="480" w:firstLineChars="200"/>
        <w:rPr>
          <w:rFonts w:ascii="Times New Roman" w:hAnsi="Times New Roman"/>
          <w:sz w:val="24"/>
        </w:rPr>
      </w:pPr>
      <w:r>
        <w:rPr>
          <w:rFonts w:ascii="Times New Roman" w:hAnsi="Times New Roman"/>
          <w:sz w:val="24"/>
        </w:rPr>
        <w:t>一港：即宁波－舟山港。</w:t>
      </w:r>
    </w:p>
    <w:p w14:paraId="2B04A0F1">
      <w:pPr>
        <w:snapToGrid w:val="0"/>
        <w:spacing w:line="500" w:lineRule="exact"/>
        <w:ind w:firstLine="480" w:firstLineChars="200"/>
        <w:rPr>
          <w:rFonts w:ascii="Times New Roman" w:hAnsi="Times New Roman"/>
          <w:sz w:val="24"/>
        </w:rPr>
      </w:pPr>
      <w:r>
        <w:rPr>
          <w:rFonts w:ascii="Times New Roman" w:hAnsi="Times New Roman"/>
          <w:sz w:val="24"/>
        </w:rPr>
        <w:t>四核：六横、梅山及穿山核心发展区</w:t>
      </w:r>
      <w:r>
        <w:rPr>
          <w:rFonts w:hint="eastAsia" w:ascii="Times New Roman" w:hAnsi="Times New Roman"/>
          <w:sz w:val="24"/>
        </w:rPr>
        <w:t>，</w:t>
      </w:r>
      <w:r>
        <w:rPr>
          <w:rFonts w:ascii="Times New Roman" w:hAnsi="Times New Roman"/>
          <w:sz w:val="24"/>
        </w:rPr>
        <w:t>北仑、金塘、大榭及岑港核心发展区</w:t>
      </w:r>
      <w:r>
        <w:rPr>
          <w:rFonts w:hint="eastAsia" w:ascii="Times New Roman" w:hAnsi="Times New Roman"/>
          <w:sz w:val="24"/>
        </w:rPr>
        <w:t>，</w:t>
      </w:r>
      <w:r>
        <w:rPr>
          <w:rFonts w:ascii="Times New Roman" w:hAnsi="Times New Roman"/>
          <w:sz w:val="24"/>
        </w:rPr>
        <w:t>白泉及岱山大长涂核心发展区</w:t>
      </w:r>
      <w:r>
        <w:rPr>
          <w:rFonts w:hint="eastAsia" w:ascii="Times New Roman" w:hAnsi="Times New Roman"/>
          <w:sz w:val="24"/>
        </w:rPr>
        <w:t>，</w:t>
      </w:r>
      <w:r>
        <w:rPr>
          <w:rFonts w:ascii="Times New Roman" w:hAnsi="Times New Roman"/>
          <w:sz w:val="24"/>
        </w:rPr>
        <w:t>洋山及衢山核心发展区，在空间上引导港口集中发展。</w:t>
      </w:r>
    </w:p>
    <w:p w14:paraId="21F7AD9B">
      <w:pPr>
        <w:snapToGrid w:val="0"/>
        <w:spacing w:line="500" w:lineRule="exact"/>
        <w:ind w:firstLine="480" w:firstLineChars="200"/>
        <w:rPr>
          <w:rFonts w:ascii="Times New Roman" w:hAnsi="Times New Roman"/>
          <w:sz w:val="24"/>
        </w:rPr>
      </w:pPr>
      <w:r>
        <w:rPr>
          <w:rFonts w:ascii="Times New Roman" w:hAnsi="Times New Roman"/>
          <w:sz w:val="24"/>
        </w:rPr>
        <w:t>十九区：共划分为北仑、洋山、六横、衢山、穿山、金塘、大榭、岑港、梅山、嵊泗、岱山、镇海、白泉、马岙、定海、石浦、象山港、甬江、沈家门等19个港区。</w:t>
      </w:r>
    </w:p>
    <w:p w14:paraId="19298949">
      <w:pPr>
        <w:snapToGrid w:val="0"/>
        <w:spacing w:line="500" w:lineRule="exact"/>
        <w:ind w:firstLine="480" w:firstLineChars="200"/>
        <w:rPr>
          <w:rFonts w:ascii="Times New Roman" w:hAnsi="Times New Roman"/>
          <w:sz w:val="24"/>
        </w:rPr>
      </w:pPr>
      <w:r>
        <w:rPr>
          <w:rFonts w:ascii="Times New Roman" w:hAnsi="Times New Roman"/>
          <w:sz w:val="24"/>
        </w:rPr>
        <w:t>港区发展层次布局</w:t>
      </w:r>
      <w:r>
        <w:rPr>
          <w:rFonts w:hint="eastAsia" w:ascii="Times New Roman" w:hAnsi="Times New Roman"/>
          <w:color w:val="000000" w:themeColor="text1"/>
          <w:sz w:val="24"/>
          <w14:textFill>
            <w14:solidFill>
              <w14:schemeClr w14:val="tx1"/>
            </w14:solidFill>
          </w14:textFill>
        </w:rPr>
        <w:t>：</w:t>
      </w:r>
      <w:r>
        <w:rPr>
          <w:rFonts w:ascii="Times New Roman" w:hAnsi="Times New Roman"/>
          <w:sz w:val="24"/>
        </w:rPr>
        <w:t>通过对各港区的发展基础、发展空间、发展环境以及在主要货类运输系统中的地位分析，将宁波－舟山港十九个港区划分为主要港区、重要港区、一般港区三个层次。其中，北仑、洋山、六横、衢山、穿山、金塘、大榭、岑港、梅山九个港区为主要港区，以综合运输为主；嵊泗、岱山、镇海、白泉、马岙五个港区为重要港区，以服务海洋产业为主，兼顾综合运输；定海、石浦、象山港、甬江、沈家门五个港区为一般港区，主要服务地方经济发展。</w:t>
      </w:r>
    </w:p>
    <w:p w14:paraId="3132B2BA">
      <w:pPr>
        <w:snapToGrid w:val="0"/>
        <w:spacing w:line="500" w:lineRule="exact"/>
        <w:ind w:firstLine="480" w:firstLineChars="200"/>
        <w:rPr>
          <w:rFonts w:ascii="Times New Roman" w:hAnsi="Times New Roman"/>
          <w:kern w:val="0"/>
          <w:sz w:val="24"/>
        </w:rPr>
      </w:pPr>
      <w:r>
        <w:rPr>
          <w:rFonts w:ascii="Times New Roman" w:hAnsi="Times New Roman"/>
          <w:kern w:val="0"/>
          <w:sz w:val="24"/>
        </w:rPr>
        <w:t>截至2016年，宁波－舟山港共有千吨级及以上生产性泊位</w:t>
      </w:r>
      <w:r>
        <w:rPr>
          <w:rFonts w:hint="eastAsia" w:ascii="Times New Roman" w:hAnsi="Times New Roman"/>
          <w:kern w:val="0"/>
          <w:sz w:val="24"/>
        </w:rPr>
        <w:t>624</w:t>
      </w:r>
      <w:r>
        <w:rPr>
          <w:rFonts w:ascii="Times New Roman" w:hAnsi="Times New Roman"/>
          <w:kern w:val="0"/>
          <w:sz w:val="24"/>
        </w:rPr>
        <w:t>个（其中深水泊位162 个），泊位总长度71.5km，综合通过能力8 亿吨。其中舟山</w:t>
      </w:r>
      <w:r>
        <w:rPr>
          <w:rFonts w:hint="eastAsia" w:ascii="Times New Roman" w:hAnsi="Times New Roman"/>
          <w:kern w:val="0"/>
          <w:sz w:val="24"/>
        </w:rPr>
        <w:t>市</w:t>
      </w:r>
      <w:r>
        <w:rPr>
          <w:rFonts w:ascii="Times New Roman" w:hAnsi="Times New Roman"/>
          <w:kern w:val="0"/>
          <w:sz w:val="24"/>
        </w:rPr>
        <w:t>域港口共有千吨级及以上生产性泊位183 个（其中深水泊位57个），泊位总长度30.8km，综合通过能力3.8亿吨。</w:t>
      </w:r>
    </w:p>
    <w:p w14:paraId="55F9FEE4">
      <w:pPr>
        <w:snapToGrid w:val="0"/>
        <w:spacing w:line="500" w:lineRule="exact"/>
        <w:ind w:firstLine="482" w:firstLineChars="200"/>
        <w:jc w:val="center"/>
        <w:rPr>
          <w:rFonts w:ascii="Times New Roman" w:hAnsi="Times New Roman"/>
          <w:b/>
          <w:bCs/>
          <w:szCs w:val="21"/>
        </w:rPr>
      </w:pPr>
      <w:r>
        <w:rPr>
          <w:rFonts w:ascii="Times New Roman" w:hAnsi="Times New Roman"/>
          <w:b/>
          <w:bCs/>
          <w:sz w:val="24"/>
          <w:szCs w:val="24"/>
        </w:rPr>
        <w:drawing>
          <wp:anchor distT="0" distB="0" distL="114300" distR="114300" simplePos="0" relativeHeight="251662336" behindDoc="0" locked="0" layoutInCell="1" allowOverlap="1">
            <wp:simplePos x="0" y="0"/>
            <wp:positionH relativeFrom="column">
              <wp:posOffset>324485</wp:posOffset>
            </wp:positionH>
            <wp:positionV relativeFrom="page">
              <wp:posOffset>1229995</wp:posOffset>
            </wp:positionV>
            <wp:extent cx="5196840" cy="7884160"/>
            <wp:effectExtent l="0" t="0" r="3810" b="2540"/>
            <wp:wrapTopAndBottom/>
            <wp:docPr id="18"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3"/>
                    <pic:cNvPicPr>
                      <a:picLocks noChangeAspect="1"/>
                    </pic:cNvPicPr>
                  </pic:nvPicPr>
                  <pic:blipFill>
                    <a:blip r:embed="rId18"/>
                    <a:stretch>
                      <a:fillRect/>
                    </a:stretch>
                  </pic:blipFill>
                  <pic:spPr>
                    <a:xfrm>
                      <a:off x="0" y="0"/>
                      <a:ext cx="5196840" cy="7884160"/>
                    </a:xfrm>
                    <a:prstGeom prst="rect">
                      <a:avLst/>
                    </a:prstGeom>
                    <a:noFill/>
                    <a:ln>
                      <a:noFill/>
                    </a:ln>
                  </pic:spPr>
                </pic:pic>
              </a:graphicData>
            </a:graphic>
          </wp:anchor>
        </w:drawing>
      </w:r>
      <w:r>
        <w:rPr>
          <w:rFonts w:ascii="Times New Roman" w:hAnsi="Times New Roman"/>
          <w:b/>
          <w:bCs/>
          <w:sz w:val="24"/>
          <w:szCs w:val="24"/>
        </w:rPr>
        <w:t>图2</w:t>
      </w:r>
      <w:r>
        <w:rPr>
          <w:rFonts w:hint="eastAsia" w:ascii="Times New Roman" w:hAnsi="Times New Roman"/>
          <w:b/>
          <w:bCs/>
          <w:sz w:val="24"/>
          <w:szCs w:val="24"/>
        </w:rPr>
        <w:t>.3-2</w:t>
      </w:r>
      <w:r>
        <w:rPr>
          <w:rFonts w:ascii="Times New Roman" w:hAnsi="Times New Roman"/>
          <w:b/>
          <w:bCs/>
          <w:sz w:val="24"/>
          <w:szCs w:val="24"/>
        </w:rPr>
        <w:t>宁波—舟山港总体布局及水域港</w:t>
      </w:r>
      <w:r>
        <w:rPr>
          <w:rFonts w:hint="eastAsia" w:ascii="Times New Roman" w:hAnsi="Times New Roman"/>
          <w:b/>
          <w:bCs/>
          <w:sz w:val="24"/>
          <w:szCs w:val="24"/>
        </w:rPr>
        <w:t>界</w:t>
      </w:r>
      <w:r>
        <w:rPr>
          <w:rFonts w:ascii="Times New Roman" w:hAnsi="Times New Roman"/>
          <w:b/>
          <w:bCs/>
          <w:sz w:val="24"/>
          <w:szCs w:val="24"/>
        </w:rPr>
        <w:t>规划</w:t>
      </w:r>
    </w:p>
    <w:p w14:paraId="56B075C2">
      <w:pPr>
        <w:tabs>
          <w:tab w:val="left" w:pos="798"/>
          <w:tab w:val="left" w:pos="1022"/>
        </w:tabs>
        <w:snapToGrid w:val="0"/>
        <w:spacing w:before="120" w:beforeLines="50" w:after="120" w:afterLines="50" w:line="500" w:lineRule="exact"/>
        <w:outlineLvl w:val="2"/>
        <w:rPr>
          <w:rFonts w:ascii="Times New Roman" w:hAnsi="Times New Roman"/>
          <w:b/>
          <w:sz w:val="24"/>
        </w:rPr>
      </w:pPr>
      <w:r>
        <w:rPr>
          <w:rFonts w:hint="eastAsia" w:ascii="Times New Roman" w:hAnsi="Times New Roman"/>
          <w:b/>
          <w:sz w:val="24"/>
        </w:rPr>
        <w:t>2.3.2</w:t>
      </w:r>
      <w:r>
        <w:rPr>
          <w:rFonts w:ascii="Times New Roman" w:hAnsi="Times New Roman"/>
          <w:b/>
          <w:sz w:val="24"/>
        </w:rPr>
        <w:t>宁波港域主要油品及化工码头分布</w:t>
      </w:r>
    </w:p>
    <w:p w14:paraId="5A68A14B">
      <w:pPr>
        <w:spacing w:line="500" w:lineRule="exact"/>
        <w:ind w:firstLine="480" w:firstLineChars="200"/>
        <w:rPr>
          <w:rFonts w:ascii="Times New Roman" w:hAnsi="Times New Roman"/>
          <w:kern w:val="0"/>
          <w:sz w:val="24"/>
        </w:rPr>
      </w:pPr>
      <w:r>
        <w:rPr>
          <w:rFonts w:ascii="Times New Roman" w:hAnsi="Times New Roman"/>
          <w:kern w:val="0"/>
          <w:sz w:val="24"/>
        </w:rPr>
        <w:t>宁波港域共有生产性泊位315座，其中万吨级以上深水泊位 74座。宁波港域主要油品及化工码头见表2-9。</w:t>
      </w:r>
    </w:p>
    <w:p w14:paraId="67818435">
      <w:pPr>
        <w:spacing w:line="500" w:lineRule="exact"/>
        <w:ind w:firstLine="482" w:firstLineChars="200"/>
        <w:jc w:val="center"/>
        <w:rPr>
          <w:rFonts w:ascii="Times New Roman" w:hAnsi="Times New Roman"/>
          <w:b/>
          <w:kern w:val="0"/>
          <w:szCs w:val="21"/>
        </w:rPr>
      </w:pPr>
      <w:r>
        <w:rPr>
          <w:rFonts w:ascii="Times New Roman" w:hAnsi="Times New Roman"/>
          <w:b/>
          <w:kern w:val="0"/>
          <w:sz w:val="24"/>
          <w:szCs w:val="24"/>
        </w:rPr>
        <w:t>表2</w:t>
      </w:r>
      <w:r>
        <w:rPr>
          <w:rFonts w:hint="eastAsia" w:ascii="Times New Roman" w:hAnsi="Times New Roman"/>
          <w:b/>
          <w:kern w:val="0"/>
          <w:sz w:val="24"/>
          <w:szCs w:val="24"/>
        </w:rPr>
        <w:t>.3-3</w:t>
      </w:r>
      <w:r>
        <w:rPr>
          <w:rFonts w:ascii="Times New Roman" w:hAnsi="Times New Roman"/>
          <w:b/>
          <w:kern w:val="0"/>
          <w:sz w:val="24"/>
          <w:szCs w:val="24"/>
        </w:rPr>
        <w:t xml:space="preserve"> 宁波港域主要油品及化工码头概况</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2"/>
        <w:gridCol w:w="2849"/>
        <w:gridCol w:w="2663"/>
        <w:gridCol w:w="728"/>
        <w:gridCol w:w="1023"/>
        <w:gridCol w:w="1171"/>
      </w:tblGrid>
      <w:tr w14:paraId="13E941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2" w:hRule="exact"/>
          <w:tblHeader/>
          <w:jc w:val="center"/>
        </w:trPr>
        <w:tc>
          <w:tcPr>
            <w:tcW w:w="573" w:type="dxa"/>
            <w:vAlign w:val="center"/>
          </w:tcPr>
          <w:p w14:paraId="16CB54AA">
            <w:pPr>
              <w:widowControl/>
              <w:jc w:val="center"/>
              <w:rPr>
                <w:rFonts w:ascii="Times New Roman" w:hAnsi="Times New Roman"/>
                <w:b/>
                <w:bCs/>
                <w:kern w:val="0"/>
                <w:szCs w:val="21"/>
              </w:rPr>
            </w:pPr>
            <w:r>
              <w:rPr>
                <w:rFonts w:ascii="Times New Roman" w:hAnsi="Times New Roman"/>
                <w:b/>
                <w:bCs/>
                <w:kern w:val="0"/>
                <w:szCs w:val="21"/>
              </w:rPr>
              <w:t>序</w:t>
            </w:r>
          </w:p>
          <w:p w14:paraId="0AFA5BAD">
            <w:pPr>
              <w:widowControl/>
              <w:jc w:val="center"/>
              <w:rPr>
                <w:rFonts w:ascii="Times New Roman" w:hAnsi="Times New Roman"/>
                <w:b/>
                <w:bCs/>
                <w:kern w:val="0"/>
                <w:szCs w:val="21"/>
              </w:rPr>
            </w:pPr>
            <w:r>
              <w:rPr>
                <w:rFonts w:ascii="Times New Roman" w:hAnsi="Times New Roman"/>
                <w:b/>
                <w:bCs/>
                <w:kern w:val="0"/>
                <w:szCs w:val="21"/>
              </w:rPr>
              <w:t>号</w:t>
            </w:r>
          </w:p>
        </w:tc>
        <w:tc>
          <w:tcPr>
            <w:tcW w:w="2849" w:type="dxa"/>
            <w:vAlign w:val="center"/>
          </w:tcPr>
          <w:p w14:paraId="23379AF2">
            <w:pPr>
              <w:widowControl/>
              <w:jc w:val="center"/>
              <w:rPr>
                <w:rFonts w:ascii="Times New Roman" w:hAnsi="Times New Roman"/>
                <w:b/>
                <w:bCs/>
                <w:kern w:val="0"/>
                <w:szCs w:val="21"/>
              </w:rPr>
            </w:pPr>
            <w:r>
              <w:rPr>
                <w:rFonts w:ascii="Times New Roman" w:hAnsi="Times New Roman"/>
                <w:b/>
                <w:bCs/>
                <w:kern w:val="0"/>
                <w:szCs w:val="21"/>
              </w:rPr>
              <w:t>单位名称</w:t>
            </w:r>
          </w:p>
        </w:tc>
        <w:tc>
          <w:tcPr>
            <w:tcW w:w="2663" w:type="dxa"/>
            <w:vAlign w:val="center"/>
          </w:tcPr>
          <w:p w14:paraId="480402B1">
            <w:pPr>
              <w:widowControl/>
              <w:jc w:val="center"/>
              <w:rPr>
                <w:rFonts w:ascii="Times New Roman" w:hAnsi="Times New Roman"/>
                <w:b/>
                <w:bCs/>
                <w:kern w:val="0"/>
                <w:szCs w:val="21"/>
              </w:rPr>
            </w:pPr>
            <w:r>
              <w:rPr>
                <w:rFonts w:ascii="Times New Roman" w:hAnsi="Times New Roman"/>
                <w:b/>
                <w:bCs/>
                <w:kern w:val="0"/>
                <w:szCs w:val="21"/>
              </w:rPr>
              <w:t>码头、泊位名称</w:t>
            </w:r>
          </w:p>
        </w:tc>
        <w:tc>
          <w:tcPr>
            <w:tcW w:w="728" w:type="dxa"/>
            <w:vAlign w:val="center"/>
          </w:tcPr>
          <w:p w14:paraId="2DB90888">
            <w:pPr>
              <w:widowControl/>
              <w:jc w:val="center"/>
              <w:rPr>
                <w:rFonts w:ascii="Times New Roman" w:hAnsi="Times New Roman"/>
                <w:b/>
                <w:bCs/>
                <w:kern w:val="0"/>
                <w:szCs w:val="21"/>
              </w:rPr>
            </w:pPr>
            <w:r>
              <w:rPr>
                <w:rFonts w:ascii="Times New Roman" w:hAnsi="Times New Roman"/>
                <w:b/>
                <w:bCs/>
                <w:kern w:val="0"/>
                <w:szCs w:val="21"/>
              </w:rPr>
              <w:t>码头</w:t>
            </w:r>
          </w:p>
          <w:p w14:paraId="078E2ADB">
            <w:pPr>
              <w:widowControl/>
              <w:jc w:val="center"/>
              <w:rPr>
                <w:rFonts w:ascii="Times New Roman" w:hAnsi="Times New Roman"/>
                <w:b/>
                <w:bCs/>
                <w:kern w:val="0"/>
                <w:szCs w:val="21"/>
              </w:rPr>
            </w:pPr>
            <w:r>
              <w:rPr>
                <w:rFonts w:ascii="Times New Roman" w:hAnsi="Times New Roman"/>
                <w:b/>
                <w:bCs/>
                <w:kern w:val="0"/>
                <w:szCs w:val="21"/>
              </w:rPr>
              <w:t>长度</w:t>
            </w:r>
          </w:p>
          <w:p w14:paraId="4AA31A19">
            <w:pPr>
              <w:widowControl/>
              <w:jc w:val="center"/>
              <w:rPr>
                <w:rFonts w:ascii="Times New Roman" w:hAnsi="Times New Roman"/>
                <w:b/>
                <w:bCs/>
                <w:kern w:val="0"/>
                <w:szCs w:val="21"/>
              </w:rPr>
            </w:pPr>
            <w:r>
              <w:rPr>
                <w:rFonts w:ascii="Times New Roman" w:hAnsi="Times New Roman"/>
                <w:b/>
                <w:bCs/>
                <w:kern w:val="0"/>
                <w:szCs w:val="21"/>
              </w:rPr>
              <w:t>（m）</w:t>
            </w:r>
          </w:p>
        </w:tc>
        <w:tc>
          <w:tcPr>
            <w:tcW w:w="1023" w:type="dxa"/>
            <w:vAlign w:val="center"/>
          </w:tcPr>
          <w:p w14:paraId="17E5C0D1">
            <w:pPr>
              <w:widowControl/>
              <w:jc w:val="center"/>
              <w:rPr>
                <w:rFonts w:ascii="Times New Roman" w:hAnsi="Times New Roman"/>
                <w:b/>
                <w:bCs/>
                <w:kern w:val="0"/>
                <w:szCs w:val="21"/>
              </w:rPr>
            </w:pPr>
            <w:r>
              <w:rPr>
                <w:rFonts w:ascii="Times New Roman" w:hAnsi="Times New Roman"/>
                <w:b/>
                <w:bCs/>
                <w:kern w:val="0"/>
                <w:szCs w:val="21"/>
              </w:rPr>
              <w:t>核定码头吨级</w:t>
            </w:r>
          </w:p>
          <w:p w14:paraId="5E9FEF6E">
            <w:pPr>
              <w:widowControl/>
              <w:jc w:val="center"/>
              <w:rPr>
                <w:rFonts w:ascii="Times New Roman" w:hAnsi="Times New Roman"/>
                <w:b/>
                <w:bCs/>
                <w:kern w:val="0"/>
                <w:szCs w:val="21"/>
              </w:rPr>
            </w:pPr>
            <w:r>
              <w:rPr>
                <w:rFonts w:ascii="Times New Roman" w:hAnsi="Times New Roman"/>
                <w:b/>
                <w:bCs/>
                <w:kern w:val="0"/>
                <w:szCs w:val="21"/>
              </w:rPr>
              <w:t>（t）</w:t>
            </w:r>
          </w:p>
        </w:tc>
        <w:tc>
          <w:tcPr>
            <w:tcW w:w="1171" w:type="dxa"/>
            <w:vAlign w:val="center"/>
          </w:tcPr>
          <w:p w14:paraId="00B0D1DC">
            <w:pPr>
              <w:widowControl/>
              <w:jc w:val="center"/>
              <w:rPr>
                <w:rFonts w:ascii="Times New Roman" w:hAnsi="Times New Roman"/>
                <w:b/>
                <w:bCs/>
                <w:kern w:val="0"/>
                <w:szCs w:val="21"/>
              </w:rPr>
            </w:pPr>
            <w:r>
              <w:rPr>
                <w:rFonts w:ascii="Times New Roman" w:hAnsi="Times New Roman"/>
                <w:b/>
                <w:bCs/>
                <w:kern w:val="0"/>
                <w:szCs w:val="21"/>
              </w:rPr>
              <w:t>码头</w:t>
            </w:r>
          </w:p>
          <w:p w14:paraId="0ABA6A7C">
            <w:pPr>
              <w:widowControl/>
              <w:jc w:val="center"/>
              <w:rPr>
                <w:rFonts w:ascii="Times New Roman" w:hAnsi="Times New Roman"/>
                <w:b/>
                <w:bCs/>
                <w:kern w:val="0"/>
                <w:szCs w:val="21"/>
              </w:rPr>
            </w:pPr>
            <w:r>
              <w:rPr>
                <w:rFonts w:ascii="Times New Roman" w:hAnsi="Times New Roman"/>
                <w:b/>
                <w:bCs/>
                <w:kern w:val="0"/>
                <w:szCs w:val="21"/>
              </w:rPr>
              <w:t>类别</w:t>
            </w:r>
          </w:p>
        </w:tc>
      </w:tr>
      <w:tr w14:paraId="103E1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7063ABA9">
            <w:pPr>
              <w:widowControl/>
              <w:jc w:val="center"/>
              <w:rPr>
                <w:rFonts w:ascii="Times New Roman" w:hAnsi="Times New Roman"/>
                <w:kern w:val="0"/>
                <w:szCs w:val="21"/>
              </w:rPr>
            </w:pPr>
            <w:r>
              <w:rPr>
                <w:rFonts w:ascii="Times New Roman" w:hAnsi="Times New Roman"/>
                <w:b/>
                <w:kern w:val="0"/>
                <w:szCs w:val="21"/>
              </w:rPr>
              <w:t>一、甬江港区</w:t>
            </w:r>
          </w:p>
        </w:tc>
      </w:tr>
      <w:tr w14:paraId="4B658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7" w:hRule="exact"/>
          <w:jc w:val="center"/>
        </w:trPr>
        <w:tc>
          <w:tcPr>
            <w:tcW w:w="573" w:type="dxa"/>
            <w:vAlign w:val="center"/>
          </w:tcPr>
          <w:p w14:paraId="57B81B7D">
            <w:pPr>
              <w:widowControl/>
              <w:numPr>
                <w:ilvl w:val="0"/>
                <w:numId w:val="7"/>
              </w:numPr>
              <w:jc w:val="center"/>
              <w:textAlignment w:val="center"/>
              <w:rPr>
                <w:rFonts w:ascii="Times New Roman" w:hAnsi="Times New Roman"/>
                <w:kern w:val="0"/>
                <w:szCs w:val="21"/>
              </w:rPr>
            </w:pPr>
          </w:p>
        </w:tc>
        <w:tc>
          <w:tcPr>
            <w:tcW w:w="2849" w:type="dxa"/>
            <w:vMerge w:val="restart"/>
            <w:vAlign w:val="center"/>
          </w:tcPr>
          <w:p w14:paraId="2EB2819B">
            <w:pPr>
              <w:widowControl/>
              <w:rPr>
                <w:rFonts w:ascii="Times New Roman" w:hAnsi="Times New Roman"/>
                <w:kern w:val="0"/>
                <w:szCs w:val="21"/>
              </w:rPr>
            </w:pPr>
            <w:r>
              <w:rPr>
                <w:rFonts w:ascii="Times New Roman" w:hAnsi="Times New Roman"/>
                <w:kern w:val="0"/>
                <w:szCs w:val="21"/>
              </w:rPr>
              <w:t>宁波甬石旺泰船舶燃料公司</w:t>
            </w:r>
          </w:p>
        </w:tc>
        <w:tc>
          <w:tcPr>
            <w:tcW w:w="2663" w:type="dxa"/>
            <w:vAlign w:val="center"/>
          </w:tcPr>
          <w:p w14:paraId="40F9CCE9">
            <w:pPr>
              <w:widowControl/>
              <w:rPr>
                <w:rFonts w:ascii="Times New Roman" w:hAnsi="Times New Roman"/>
                <w:kern w:val="0"/>
                <w:szCs w:val="21"/>
              </w:rPr>
            </w:pPr>
            <w:r>
              <w:rPr>
                <w:rFonts w:ascii="Times New Roman" w:hAnsi="Times New Roman"/>
                <w:kern w:val="0"/>
                <w:szCs w:val="21"/>
              </w:rPr>
              <w:t>甬石旺泰船舶燃料公司码头3#泊位码头</w:t>
            </w:r>
          </w:p>
        </w:tc>
        <w:tc>
          <w:tcPr>
            <w:tcW w:w="728" w:type="dxa"/>
            <w:vAlign w:val="center"/>
          </w:tcPr>
          <w:p w14:paraId="0A294E2C">
            <w:pPr>
              <w:widowControl/>
              <w:jc w:val="center"/>
              <w:rPr>
                <w:rFonts w:ascii="Times New Roman" w:hAnsi="Times New Roman"/>
                <w:kern w:val="0"/>
                <w:szCs w:val="21"/>
              </w:rPr>
            </w:pPr>
            <w:r>
              <w:rPr>
                <w:rFonts w:ascii="Times New Roman" w:hAnsi="Times New Roman"/>
                <w:kern w:val="0"/>
                <w:szCs w:val="21"/>
              </w:rPr>
              <w:t>60</w:t>
            </w:r>
          </w:p>
        </w:tc>
        <w:tc>
          <w:tcPr>
            <w:tcW w:w="1023" w:type="dxa"/>
            <w:vAlign w:val="center"/>
          </w:tcPr>
          <w:p w14:paraId="0B8251B8">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65AF1D55">
            <w:pPr>
              <w:widowControl/>
              <w:jc w:val="center"/>
              <w:rPr>
                <w:rFonts w:ascii="Times New Roman" w:hAnsi="Times New Roman"/>
                <w:kern w:val="0"/>
                <w:szCs w:val="21"/>
              </w:rPr>
            </w:pPr>
            <w:r>
              <w:rPr>
                <w:rFonts w:ascii="Times New Roman" w:hAnsi="Times New Roman"/>
                <w:kern w:val="0"/>
                <w:szCs w:val="21"/>
              </w:rPr>
              <w:t>油品码头</w:t>
            </w:r>
          </w:p>
        </w:tc>
      </w:tr>
      <w:tr w14:paraId="33B1DF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exact"/>
          <w:jc w:val="center"/>
        </w:trPr>
        <w:tc>
          <w:tcPr>
            <w:tcW w:w="573" w:type="dxa"/>
            <w:vAlign w:val="center"/>
          </w:tcPr>
          <w:p w14:paraId="71E0A0B4">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14:paraId="6A05366B">
            <w:pPr>
              <w:widowControl/>
              <w:rPr>
                <w:rFonts w:ascii="Times New Roman" w:hAnsi="Times New Roman"/>
                <w:kern w:val="0"/>
                <w:szCs w:val="21"/>
              </w:rPr>
            </w:pPr>
          </w:p>
        </w:tc>
        <w:tc>
          <w:tcPr>
            <w:tcW w:w="2663" w:type="dxa"/>
            <w:vAlign w:val="center"/>
          </w:tcPr>
          <w:p w14:paraId="4229E870">
            <w:pPr>
              <w:widowControl/>
              <w:rPr>
                <w:rFonts w:ascii="Times New Roman" w:hAnsi="Times New Roman"/>
                <w:kern w:val="0"/>
                <w:szCs w:val="21"/>
              </w:rPr>
            </w:pPr>
            <w:r>
              <w:rPr>
                <w:rFonts w:ascii="Times New Roman" w:hAnsi="Times New Roman"/>
                <w:kern w:val="0"/>
                <w:szCs w:val="21"/>
              </w:rPr>
              <w:t>甬石旺泰船舶燃料公司码头2#泊位码头</w:t>
            </w:r>
          </w:p>
        </w:tc>
        <w:tc>
          <w:tcPr>
            <w:tcW w:w="728" w:type="dxa"/>
            <w:vAlign w:val="center"/>
          </w:tcPr>
          <w:p w14:paraId="681C44C2">
            <w:pPr>
              <w:widowControl/>
              <w:jc w:val="center"/>
              <w:rPr>
                <w:rFonts w:ascii="Times New Roman" w:hAnsi="Times New Roman"/>
                <w:kern w:val="0"/>
                <w:szCs w:val="21"/>
              </w:rPr>
            </w:pPr>
            <w:r>
              <w:rPr>
                <w:rFonts w:ascii="Times New Roman" w:hAnsi="Times New Roman"/>
                <w:kern w:val="0"/>
                <w:szCs w:val="21"/>
              </w:rPr>
              <w:t>145</w:t>
            </w:r>
          </w:p>
        </w:tc>
        <w:tc>
          <w:tcPr>
            <w:tcW w:w="1023" w:type="dxa"/>
            <w:vAlign w:val="center"/>
          </w:tcPr>
          <w:p w14:paraId="551D719E">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44791A47">
            <w:pPr>
              <w:widowControl/>
              <w:jc w:val="center"/>
              <w:rPr>
                <w:rFonts w:ascii="Times New Roman" w:hAnsi="Times New Roman"/>
                <w:kern w:val="0"/>
                <w:szCs w:val="21"/>
              </w:rPr>
            </w:pPr>
            <w:r>
              <w:rPr>
                <w:rFonts w:ascii="Times New Roman" w:hAnsi="Times New Roman"/>
                <w:kern w:val="0"/>
                <w:szCs w:val="21"/>
              </w:rPr>
              <w:t>油品码头</w:t>
            </w:r>
          </w:p>
        </w:tc>
      </w:tr>
      <w:tr w14:paraId="4FA43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4" w:hRule="exact"/>
          <w:jc w:val="center"/>
        </w:trPr>
        <w:tc>
          <w:tcPr>
            <w:tcW w:w="573" w:type="dxa"/>
            <w:vAlign w:val="center"/>
          </w:tcPr>
          <w:p w14:paraId="4D59FA92">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14:paraId="7BDA895E">
            <w:pPr>
              <w:widowControl/>
              <w:rPr>
                <w:rFonts w:ascii="Times New Roman" w:hAnsi="Times New Roman"/>
                <w:kern w:val="0"/>
                <w:szCs w:val="21"/>
              </w:rPr>
            </w:pPr>
          </w:p>
        </w:tc>
        <w:tc>
          <w:tcPr>
            <w:tcW w:w="2663" w:type="dxa"/>
            <w:vAlign w:val="center"/>
          </w:tcPr>
          <w:p w14:paraId="02C7C4D1">
            <w:pPr>
              <w:widowControl/>
              <w:rPr>
                <w:rFonts w:ascii="Times New Roman" w:hAnsi="Times New Roman"/>
                <w:kern w:val="0"/>
                <w:szCs w:val="21"/>
              </w:rPr>
            </w:pPr>
            <w:r>
              <w:rPr>
                <w:rFonts w:ascii="Times New Roman" w:hAnsi="Times New Roman"/>
                <w:kern w:val="0"/>
                <w:szCs w:val="21"/>
              </w:rPr>
              <w:t>甬石旺泰船舶燃料公司码头1#泊位码头</w:t>
            </w:r>
          </w:p>
        </w:tc>
        <w:tc>
          <w:tcPr>
            <w:tcW w:w="728" w:type="dxa"/>
            <w:vAlign w:val="center"/>
          </w:tcPr>
          <w:p w14:paraId="39C97413">
            <w:pPr>
              <w:widowControl/>
              <w:jc w:val="center"/>
              <w:rPr>
                <w:rFonts w:ascii="Times New Roman" w:hAnsi="Times New Roman"/>
                <w:kern w:val="0"/>
                <w:szCs w:val="21"/>
              </w:rPr>
            </w:pPr>
            <w:r>
              <w:rPr>
                <w:rFonts w:ascii="Times New Roman" w:hAnsi="Times New Roman"/>
                <w:kern w:val="0"/>
                <w:szCs w:val="21"/>
              </w:rPr>
              <w:t>145</w:t>
            </w:r>
          </w:p>
        </w:tc>
        <w:tc>
          <w:tcPr>
            <w:tcW w:w="1023" w:type="dxa"/>
            <w:vAlign w:val="center"/>
          </w:tcPr>
          <w:p w14:paraId="2EDD6151">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56C48F60">
            <w:pPr>
              <w:widowControl/>
              <w:jc w:val="center"/>
              <w:rPr>
                <w:rFonts w:ascii="Times New Roman" w:hAnsi="Times New Roman"/>
                <w:kern w:val="0"/>
                <w:szCs w:val="21"/>
              </w:rPr>
            </w:pPr>
            <w:r>
              <w:rPr>
                <w:rFonts w:ascii="Times New Roman" w:hAnsi="Times New Roman"/>
                <w:kern w:val="0"/>
                <w:szCs w:val="21"/>
              </w:rPr>
              <w:t>油品码头</w:t>
            </w:r>
          </w:p>
        </w:tc>
      </w:tr>
      <w:tr w14:paraId="0A5887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exact"/>
          <w:jc w:val="center"/>
        </w:trPr>
        <w:tc>
          <w:tcPr>
            <w:tcW w:w="573" w:type="dxa"/>
            <w:vAlign w:val="center"/>
          </w:tcPr>
          <w:p w14:paraId="014C1F41">
            <w:pPr>
              <w:widowControl/>
              <w:numPr>
                <w:ilvl w:val="0"/>
                <w:numId w:val="7"/>
              </w:numPr>
              <w:jc w:val="center"/>
              <w:textAlignment w:val="center"/>
              <w:rPr>
                <w:rFonts w:ascii="Times New Roman" w:hAnsi="Times New Roman"/>
                <w:kern w:val="0"/>
                <w:szCs w:val="21"/>
              </w:rPr>
            </w:pPr>
          </w:p>
        </w:tc>
        <w:tc>
          <w:tcPr>
            <w:tcW w:w="2849" w:type="dxa"/>
            <w:vAlign w:val="center"/>
          </w:tcPr>
          <w:p w14:paraId="6C70E5FE">
            <w:pPr>
              <w:widowControl/>
              <w:rPr>
                <w:rFonts w:ascii="Times New Roman" w:hAnsi="Times New Roman"/>
                <w:kern w:val="0"/>
                <w:szCs w:val="21"/>
              </w:rPr>
            </w:pPr>
            <w:r>
              <w:rPr>
                <w:rFonts w:ascii="Times New Roman" w:hAnsi="Times New Roman"/>
                <w:kern w:val="0"/>
                <w:szCs w:val="21"/>
              </w:rPr>
              <w:t>宁波兴发油品有限公司</w:t>
            </w:r>
          </w:p>
        </w:tc>
        <w:tc>
          <w:tcPr>
            <w:tcW w:w="2663" w:type="dxa"/>
            <w:vAlign w:val="center"/>
          </w:tcPr>
          <w:p w14:paraId="2A6AF099">
            <w:pPr>
              <w:widowControl/>
              <w:rPr>
                <w:rFonts w:ascii="Times New Roman" w:hAnsi="Times New Roman"/>
                <w:kern w:val="0"/>
                <w:szCs w:val="21"/>
              </w:rPr>
            </w:pPr>
            <w:r>
              <w:rPr>
                <w:rFonts w:ascii="Times New Roman" w:hAnsi="Times New Roman"/>
                <w:kern w:val="0"/>
                <w:szCs w:val="21"/>
              </w:rPr>
              <w:t>宁波兴发油品有限公司码头1#泊位码头</w:t>
            </w:r>
          </w:p>
        </w:tc>
        <w:tc>
          <w:tcPr>
            <w:tcW w:w="728" w:type="dxa"/>
            <w:vAlign w:val="center"/>
          </w:tcPr>
          <w:p w14:paraId="003340A1">
            <w:pPr>
              <w:widowControl/>
              <w:jc w:val="center"/>
              <w:rPr>
                <w:rFonts w:ascii="Times New Roman" w:hAnsi="Times New Roman"/>
                <w:kern w:val="0"/>
                <w:szCs w:val="21"/>
              </w:rPr>
            </w:pPr>
            <w:r>
              <w:rPr>
                <w:rFonts w:ascii="Times New Roman" w:hAnsi="Times New Roman"/>
                <w:kern w:val="0"/>
                <w:szCs w:val="21"/>
              </w:rPr>
              <w:t>110</w:t>
            </w:r>
          </w:p>
        </w:tc>
        <w:tc>
          <w:tcPr>
            <w:tcW w:w="1023" w:type="dxa"/>
            <w:vAlign w:val="center"/>
          </w:tcPr>
          <w:p w14:paraId="17242EBA">
            <w:pPr>
              <w:widowControl/>
              <w:jc w:val="center"/>
              <w:rPr>
                <w:rFonts w:ascii="Times New Roman" w:hAnsi="Times New Roman"/>
                <w:kern w:val="0"/>
                <w:szCs w:val="21"/>
              </w:rPr>
            </w:pPr>
            <w:r>
              <w:rPr>
                <w:rFonts w:ascii="Times New Roman" w:hAnsi="Times New Roman"/>
                <w:kern w:val="0"/>
                <w:szCs w:val="21"/>
              </w:rPr>
              <w:t>2000</w:t>
            </w:r>
          </w:p>
        </w:tc>
        <w:tc>
          <w:tcPr>
            <w:tcW w:w="1171" w:type="dxa"/>
            <w:vAlign w:val="center"/>
          </w:tcPr>
          <w:p w14:paraId="1B368CCC">
            <w:pPr>
              <w:widowControl/>
              <w:jc w:val="center"/>
              <w:rPr>
                <w:rFonts w:ascii="Times New Roman" w:hAnsi="Times New Roman"/>
                <w:kern w:val="0"/>
                <w:szCs w:val="21"/>
              </w:rPr>
            </w:pPr>
            <w:r>
              <w:rPr>
                <w:rFonts w:ascii="Times New Roman" w:hAnsi="Times New Roman"/>
                <w:kern w:val="0"/>
                <w:szCs w:val="21"/>
              </w:rPr>
              <w:t>油品码头</w:t>
            </w:r>
          </w:p>
        </w:tc>
      </w:tr>
      <w:tr w14:paraId="12C93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7DE38852">
            <w:pPr>
              <w:widowControl/>
              <w:jc w:val="center"/>
              <w:rPr>
                <w:rFonts w:ascii="Times New Roman" w:hAnsi="Times New Roman"/>
                <w:kern w:val="0"/>
                <w:szCs w:val="21"/>
              </w:rPr>
            </w:pPr>
            <w:r>
              <w:rPr>
                <w:rFonts w:ascii="Times New Roman" w:hAnsi="Times New Roman"/>
                <w:b/>
                <w:kern w:val="0"/>
                <w:szCs w:val="21"/>
              </w:rPr>
              <w:t>二、镇海港区</w:t>
            </w:r>
          </w:p>
        </w:tc>
      </w:tr>
      <w:tr w14:paraId="485CA1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exact"/>
          <w:jc w:val="center"/>
        </w:trPr>
        <w:tc>
          <w:tcPr>
            <w:tcW w:w="573" w:type="dxa"/>
            <w:vAlign w:val="center"/>
          </w:tcPr>
          <w:p w14:paraId="1FCDF478">
            <w:pPr>
              <w:widowControl/>
              <w:numPr>
                <w:ilvl w:val="0"/>
                <w:numId w:val="7"/>
              </w:numPr>
              <w:jc w:val="center"/>
              <w:textAlignment w:val="center"/>
              <w:rPr>
                <w:rFonts w:ascii="Times New Roman" w:hAnsi="Times New Roman"/>
                <w:kern w:val="0"/>
                <w:szCs w:val="21"/>
              </w:rPr>
            </w:pPr>
          </w:p>
        </w:tc>
        <w:tc>
          <w:tcPr>
            <w:tcW w:w="2849" w:type="dxa"/>
            <w:vAlign w:val="center"/>
          </w:tcPr>
          <w:p w14:paraId="52791E5C">
            <w:pPr>
              <w:widowControl/>
              <w:rPr>
                <w:rFonts w:ascii="Times New Roman" w:hAnsi="Times New Roman"/>
                <w:kern w:val="0"/>
                <w:szCs w:val="21"/>
              </w:rPr>
            </w:pPr>
            <w:r>
              <w:rPr>
                <w:rFonts w:ascii="Times New Roman" w:hAnsi="Times New Roman"/>
                <w:kern w:val="0"/>
                <w:szCs w:val="21"/>
              </w:rPr>
              <w:t>中国石油化工股份有限公司镇海炼化分公司</w:t>
            </w:r>
          </w:p>
        </w:tc>
        <w:tc>
          <w:tcPr>
            <w:tcW w:w="2663" w:type="dxa"/>
            <w:vAlign w:val="center"/>
          </w:tcPr>
          <w:p w14:paraId="4C880893">
            <w:pPr>
              <w:widowControl/>
              <w:rPr>
                <w:rFonts w:ascii="Times New Roman" w:hAnsi="Times New Roman"/>
                <w:kern w:val="0"/>
                <w:szCs w:val="21"/>
              </w:rPr>
            </w:pPr>
            <w:r>
              <w:rPr>
                <w:rFonts w:ascii="Times New Roman" w:hAnsi="Times New Roman"/>
                <w:kern w:val="0"/>
                <w:szCs w:val="21"/>
              </w:rPr>
              <w:t>成品油码头</w:t>
            </w:r>
          </w:p>
        </w:tc>
        <w:tc>
          <w:tcPr>
            <w:tcW w:w="728" w:type="dxa"/>
            <w:vAlign w:val="center"/>
          </w:tcPr>
          <w:p w14:paraId="520B556B">
            <w:pPr>
              <w:widowControl/>
              <w:jc w:val="center"/>
              <w:rPr>
                <w:rFonts w:ascii="Times New Roman" w:hAnsi="Times New Roman"/>
                <w:kern w:val="0"/>
                <w:szCs w:val="21"/>
              </w:rPr>
            </w:pPr>
            <w:r>
              <w:rPr>
                <w:rFonts w:ascii="Times New Roman" w:hAnsi="Times New Roman"/>
                <w:kern w:val="0"/>
                <w:szCs w:val="21"/>
              </w:rPr>
              <w:t>78</w:t>
            </w:r>
          </w:p>
        </w:tc>
        <w:tc>
          <w:tcPr>
            <w:tcW w:w="1023" w:type="dxa"/>
            <w:vAlign w:val="center"/>
          </w:tcPr>
          <w:p w14:paraId="441C57BE">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1E9F48E3">
            <w:pPr>
              <w:widowControl/>
              <w:jc w:val="center"/>
              <w:rPr>
                <w:rFonts w:ascii="Times New Roman" w:hAnsi="Times New Roman"/>
                <w:kern w:val="0"/>
                <w:szCs w:val="21"/>
              </w:rPr>
            </w:pPr>
            <w:r>
              <w:rPr>
                <w:rFonts w:ascii="Times New Roman" w:hAnsi="Times New Roman"/>
                <w:kern w:val="0"/>
                <w:szCs w:val="21"/>
              </w:rPr>
              <w:t>油品码头</w:t>
            </w:r>
          </w:p>
        </w:tc>
      </w:tr>
      <w:tr w14:paraId="68A04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64F6F2A2">
            <w:pPr>
              <w:widowControl/>
              <w:numPr>
                <w:ilvl w:val="0"/>
                <w:numId w:val="7"/>
              </w:numPr>
              <w:jc w:val="center"/>
              <w:textAlignment w:val="center"/>
              <w:rPr>
                <w:rFonts w:ascii="Times New Roman" w:hAnsi="Times New Roman"/>
                <w:kern w:val="0"/>
                <w:szCs w:val="21"/>
              </w:rPr>
            </w:pPr>
          </w:p>
        </w:tc>
        <w:tc>
          <w:tcPr>
            <w:tcW w:w="2849" w:type="dxa"/>
            <w:vAlign w:val="center"/>
          </w:tcPr>
          <w:p w14:paraId="64589342">
            <w:pPr>
              <w:widowControl/>
              <w:rPr>
                <w:rFonts w:ascii="Times New Roman" w:hAnsi="Times New Roman"/>
                <w:kern w:val="0"/>
                <w:szCs w:val="21"/>
              </w:rPr>
            </w:pPr>
            <w:r>
              <w:rPr>
                <w:rFonts w:ascii="Times New Roman" w:hAnsi="Times New Roman"/>
                <w:kern w:val="0"/>
                <w:szCs w:val="21"/>
              </w:rPr>
              <w:t>青峙化工</w:t>
            </w:r>
          </w:p>
        </w:tc>
        <w:tc>
          <w:tcPr>
            <w:tcW w:w="2663" w:type="dxa"/>
            <w:vAlign w:val="center"/>
          </w:tcPr>
          <w:p w14:paraId="0A067309">
            <w:pPr>
              <w:widowControl/>
              <w:rPr>
                <w:rFonts w:ascii="Times New Roman" w:hAnsi="Times New Roman"/>
                <w:kern w:val="0"/>
                <w:szCs w:val="21"/>
              </w:rPr>
            </w:pPr>
            <w:r>
              <w:rPr>
                <w:rFonts w:ascii="Times New Roman" w:hAnsi="Times New Roman"/>
                <w:kern w:val="0"/>
                <w:szCs w:val="21"/>
              </w:rPr>
              <w:t>北仑青峙化工码头2#泊位</w:t>
            </w:r>
          </w:p>
        </w:tc>
        <w:tc>
          <w:tcPr>
            <w:tcW w:w="728" w:type="dxa"/>
            <w:vAlign w:val="center"/>
          </w:tcPr>
          <w:p w14:paraId="2EA1EED6">
            <w:pPr>
              <w:widowControl/>
              <w:jc w:val="center"/>
              <w:rPr>
                <w:rFonts w:ascii="Times New Roman" w:hAnsi="Times New Roman"/>
                <w:kern w:val="0"/>
                <w:szCs w:val="21"/>
              </w:rPr>
            </w:pPr>
            <w:r>
              <w:rPr>
                <w:rFonts w:ascii="Times New Roman" w:hAnsi="Times New Roman"/>
                <w:kern w:val="0"/>
                <w:szCs w:val="21"/>
              </w:rPr>
              <w:t>325</w:t>
            </w:r>
          </w:p>
        </w:tc>
        <w:tc>
          <w:tcPr>
            <w:tcW w:w="1023" w:type="dxa"/>
            <w:vAlign w:val="center"/>
          </w:tcPr>
          <w:p w14:paraId="652A82A1">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7347EC44">
            <w:pPr>
              <w:widowControl/>
              <w:jc w:val="center"/>
              <w:rPr>
                <w:rFonts w:ascii="Times New Roman" w:hAnsi="Times New Roman"/>
                <w:kern w:val="0"/>
                <w:szCs w:val="21"/>
              </w:rPr>
            </w:pPr>
            <w:r>
              <w:rPr>
                <w:rFonts w:ascii="Times New Roman" w:hAnsi="Times New Roman"/>
                <w:kern w:val="0"/>
                <w:szCs w:val="21"/>
              </w:rPr>
              <w:t>液体化工</w:t>
            </w:r>
          </w:p>
        </w:tc>
      </w:tr>
      <w:tr w14:paraId="2B6760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17C01073">
            <w:pPr>
              <w:widowControl/>
              <w:numPr>
                <w:ilvl w:val="0"/>
                <w:numId w:val="7"/>
              </w:numPr>
              <w:jc w:val="center"/>
              <w:textAlignment w:val="center"/>
              <w:rPr>
                <w:rFonts w:ascii="Times New Roman" w:hAnsi="Times New Roman"/>
                <w:kern w:val="0"/>
                <w:szCs w:val="21"/>
              </w:rPr>
            </w:pPr>
          </w:p>
        </w:tc>
        <w:tc>
          <w:tcPr>
            <w:tcW w:w="2849" w:type="dxa"/>
            <w:vAlign w:val="center"/>
          </w:tcPr>
          <w:p w14:paraId="59F68247">
            <w:pPr>
              <w:widowControl/>
              <w:rPr>
                <w:rFonts w:ascii="Times New Roman" w:hAnsi="Times New Roman"/>
                <w:kern w:val="0"/>
                <w:szCs w:val="21"/>
              </w:rPr>
            </w:pPr>
            <w:r>
              <w:rPr>
                <w:rFonts w:ascii="Times New Roman" w:hAnsi="Times New Roman"/>
                <w:kern w:val="0"/>
                <w:szCs w:val="21"/>
              </w:rPr>
              <w:t>宁波科元塑胶有限公司</w:t>
            </w:r>
          </w:p>
        </w:tc>
        <w:tc>
          <w:tcPr>
            <w:tcW w:w="2663" w:type="dxa"/>
            <w:vAlign w:val="center"/>
          </w:tcPr>
          <w:p w14:paraId="4303FA9A">
            <w:pPr>
              <w:widowControl/>
              <w:rPr>
                <w:rFonts w:ascii="Times New Roman" w:hAnsi="Times New Roman"/>
                <w:kern w:val="0"/>
                <w:szCs w:val="21"/>
              </w:rPr>
            </w:pPr>
            <w:r>
              <w:rPr>
                <w:rFonts w:ascii="Times New Roman" w:hAnsi="Times New Roman"/>
                <w:kern w:val="0"/>
                <w:szCs w:val="21"/>
              </w:rPr>
              <w:t>科元塑胶码头</w:t>
            </w:r>
          </w:p>
        </w:tc>
        <w:tc>
          <w:tcPr>
            <w:tcW w:w="728" w:type="dxa"/>
            <w:vAlign w:val="center"/>
          </w:tcPr>
          <w:p w14:paraId="148DD03D">
            <w:pPr>
              <w:widowControl/>
              <w:jc w:val="center"/>
              <w:rPr>
                <w:rFonts w:ascii="Times New Roman" w:hAnsi="Times New Roman"/>
                <w:kern w:val="0"/>
                <w:szCs w:val="21"/>
              </w:rPr>
            </w:pPr>
            <w:r>
              <w:rPr>
                <w:rFonts w:ascii="Times New Roman" w:hAnsi="Times New Roman"/>
                <w:kern w:val="0"/>
                <w:szCs w:val="21"/>
              </w:rPr>
              <w:t>180</w:t>
            </w:r>
          </w:p>
        </w:tc>
        <w:tc>
          <w:tcPr>
            <w:tcW w:w="1023" w:type="dxa"/>
            <w:vAlign w:val="center"/>
          </w:tcPr>
          <w:p w14:paraId="79F5274C">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4884B338">
            <w:pPr>
              <w:widowControl/>
              <w:jc w:val="center"/>
              <w:rPr>
                <w:rFonts w:ascii="Times New Roman" w:hAnsi="Times New Roman"/>
                <w:kern w:val="0"/>
                <w:szCs w:val="21"/>
              </w:rPr>
            </w:pPr>
            <w:r>
              <w:rPr>
                <w:rFonts w:ascii="Times New Roman" w:hAnsi="Times New Roman"/>
                <w:kern w:val="0"/>
                <w:szCs w:val="21"/>
              </w:rPr>
              <w:t>液体化工</w:t>
            </w:r>
          </w:p>
        </w:tc>
      </w:tr>
      <w:tr w14:paraId="6D24D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54C77976">
            <w:pPr>
              <w:widowControl/>
              <w:numPr>
                <w:ilvl w:val="0"/>
                <w:numId w:val="7"/>
              </w:numPr>
              <w:jc w:val="center"/>
              <w:textAlignment w:val="center"/>
              <w:rPr>
                <w:rFonts w:ascii="Times New Roman" w:hAnsi="Times New Roman"/>
                <w:kern w:val="0"/>
                <w:szCs w:val="21"/>
              </w:rPr>
            </w:pPr>
          </w:p>
        </w:tc>
        <w:tc>
          <w:tcPr>
            <w:tcW w:w="2849" w:type="dxa"/>
            <w:vMerge w:val="restart"/>
            <w:vAlign w:val="center"/>
          </w:tcPr>
          <w:p w14:paraId="7A1EAC17">
            <w:pPr>
              <w:widowControl/>
              <w:rPr>
                <w:rFonts w:ascii="Times New Roman" w:hAnsi="Times New Roman"/>
                <w:kern w:val="0"/>
                <w:szCs w:val="21"/>
              </w:rPr>
            </w:pPr>
            <w:r>
              <w:rPr>
                <w:rFonts w:ascii="Times New Roman" w:hAnsi="Times New Roman"/>
                <w:kern w:val="0"/>
                <w:szCs w:val="21"/>
              </w:rPr>
              <w:t>宁波港集团公司</w:t>
            </w:r>
          </w:p>
        </w:tc>
        <w:tc>
          <w:tcPr>
            <w:tcW w:w="2663" w:type="dxa"/>
            <w:vAlign w:val="center"/>
          </w:tcPr>
          <w:p w14:paraId="278535FC">
            <w:pPr>
              <w:widowControl/>
              <w:rPr>
                <w:rFonts w:ascii="Times New Roman" w:hAnsi="Times New Roman"/>
                <w:kern w:val="0"/>
                <w:szCs w:val="21"/>
              </w:rPr>
            </w:pPr>
            <w:r>
              <w:rPr>
                <w:rFonts w:ascii="Times New Roman" w:hAnsi="Times New Roman"/>
                <w:kern w:val="0"/>
                <w:szCs w:val="21"/>
              </w:rPr>
              <w:t>宁波港务局镇海13#泊位</w:t>
            </w:r>
          </w:p>
        </w:tc>
        <w:tc>
          <w:tcPr>
            <w:tcW w:w="728" w:type="dxa"/>
            <w:vAlign w:val="center"/>
          </w:tcPr>
          <w:p w14:paraId="39E2C0B8">
            <w:pPr>
              <w:widowControl/>
              <w:jc w:val="center"/>
              <w:rPr>
                <w:rFonts w:ascii="Times New Roman" w:hAnsi="Times New Roman"/>
                <w:kern w:val="0"/>
                <w:szCs w:val="21"/>
              </w:rPr>
            </w:pPr>
            <w:r>
              <w:rPr>
                <w:rFonts w:ascii="Times New Roman" w:hAnsi="Times New Roman"/>
                <w:kern w:val="0"/>
                <w:szCs w:val="21"/>
              </w:rPr>
              <w:t>180</w:t>
            </w:r>
          </w:p>
        </w:tc>
        <w:tc>
          <w:tcPr>
            <w:tcW w:w="1023" w:type="dxa"/>
            <w:vAlign w:val="center"/>
          </w:tcPr>
          <w:p w14:paraId="73409469">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4EA20740">
            <w:pPr>
              <w:widowControl/>
              <w:jc w:val="center"/>
              <w:rPr>
                <w:rFonts w:ascii="Times New Roman" w:hAnsi="Times New Roman"/>
                <w:kern w:val="0"/>
                <w:szCs w:val="21"/>
              </w:rPr>
            </w:pPr>
            <w:r>
              <w:rPr>
                <w:rFonts w:ascii="Times New Roman" w:hAnsi="Times New Roman"/>
                <w:kern w:val="0"/>
                <w:szCs w:val="21"/>
              </w:rPr>
              <w:t>液体化工</w:t>
            </w:r>
          </w:p>
        </w:tc>
      </w:tr>
      <w:tr w14:paraId="5C07D4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A91A174">
            <w:pPr>
              <w:widowControl/>
              <w:numPr>
                <w:ilvl w:val="0"/>
                <w:numId w:val="7"/>
              </w:numPr>
              <w:jc w:val="center"/>
              <w:textAlignment w:val="center"/>
              <w:rPr>
                <w:rFonts w:ascii="Times New Roman" w:hAnsi="Times New Roman"/>
                <w:kern w:val="0"/>
                <w:szCs w:val="21"/>
              </w:rPr>
            </w:pPr>
          </w:p>
        </w:tc>
        <w:tc>
          <w:tcPr>
            <w:tcW w:w="2849" w:type="dxa"/>
            <w:vMerge w:val="continue"/>
            <w:vAlign w:val="center"/>
          </w:tcPr>
          <w:p w14:paraId="3BA8FEDC">
            <w:pPr>
              <w:widowControl/>
              <w:rPr>
                <w:rFonts w:ascii="Times New Roman" w:hAnsi="Times New Roman"/>
                <w:kern w:val="0"/>
                <w:szCs w:val="21"/>
              </w:rPr>
            </w:pPr>
          </w:p>
        </w:tc>
        <w:tc>
          <w:tcPr>
            <w:tcW w:w="2663" w:type="dxa"/>
            <w:vAlign w:val="center"/>
          </w:tcPr>
          <w:p w14:paraId="30AE2083">
            <w:pPr>
              <w:widowControl/>
              <w:rPr>
                <w:rFonts w:ascii="Times New Roman" w:hAnsi="Times New Roman"/>
                <w:kern w:val="0"/>
                <w:szCs w:val="21"/>
              </w:rPr>
            </w:pPr>
            <w:r>
              <w:rPr>
                <w:rFonts w:ascii="Times New Roman" w:hAnsi="Times New Roman"/>
                <w:kern w:val="0"/>
                <w:szCs w:val="21"/>
              </w:rPr>
              <w:t>宁波港务局镇海14#泊位</w:t>
            </w:r>
          </w:p>
        </w:tc>
        <w:tc>
          <w:tcPr>
            <w:tcW w:w="728" w:type="dxa"/>
            <w:vAlign w:val="center"/>
          </w:tcPr>
          <w:p w14:paraId="6953CD91">
            <w:pPr>
              <w:widowControl/>
              <w:jc w:val="center"/>
              <w:rPr>
                <w:rFonts w:ascii="Times New Roman" w:hAnsi="Times New Roman"/>
                <w:kern w:val="0"/>
                <w:szCs w:val="21"/>
              </w:rPr>
            </w:pPr>
            <w:r>
              <w:rPr>
                <w:rFonts w:ascii="Times New Roman" w:hAnsi="Times New Roman"/>
                <w:kern w:val="0"/>
                <w:szCs w:val="21"/>
              </w:rPr>
              <w:t>188</w:t>
            </w:r>
          </w:p>
        </w:tc>
        <w:tc>
          <w:tcPr>
            <w:tcW w:w="1023" w:type="dxa"/>
            <w:vAlign w:val="center"/>
          </w:tcPr>
          <w:p w14:paraId="68CF01A8">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5BA890C5">
            <w:pPr>
              <w:widowControl/>
              <w:jc w:val="center"/>
              <w:rPr>
                <w:rFonts w:ascii="Times New Roman" w:hAnsi="Times New Roman"/>
                <w:kern w:val="0"/>
                <w:szCs w:val="21"/>
              </w:rPr>
            </w:pPr>
            <w:r>
              <w:rPr>
                <w:rFonts w:ascii="Times New Roman" w:hAnsi="Times New Roman"/>
                <w:kern w:val="0"/>
                <w:szCs w:val="21"/>
              </w:rPr>
              <w:t>液体化工</w:t>
            </w:r>
          </w:p>
        </w:tc>
      </w:tr>
      <w:tr w14:paraId="2DDD8F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5D00412D">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793BFDE9">
            <w:pPr>
              <w:widowControl/>
              <w:rPr>
                <w:rFonts w:ascii="Times New Roman" w:hAnsi="Times New Roman"/>
                <w:kern w:val="0"/>
                <w:szCs w:val="21"/>
              </w:rPr>
            </w:pPr>
          </w:p>
        </w:tc>
        <w:tc>
          <w:tcPr>
            <w:tcW w:w="2663" w:type="dxa"/>
            <w:vAlign w:val="center"/>
          </w:tcPr>
          <w:p w14:paraId="5FC99559">
            <w:pPr>
              <w:widowControl/>
              <w:rPr>
                <w:rFonts w:ascii="Times New Roman" w:hAnsi="Times New Roman"/>
                <w:kern w:val="0"/>
                <w:szCs w:val="21"/>
              </w:rPr>
            </w:pPr>
            <w:r>
              <w:rPr>
                <w:rFonts w:ascii="Times New Roman" w:hAnsi="Times New Roman"/>
                <w:kern w:val="0"/>
                <w:szCs w:val="21"/>
              </w:rPr>
              <w:t>宁波港务局镇海15#泊位</w:t>
            </w:r>
          </w:p>
        </w:tc>
        <w:tc>
          <w:tcPr>
            <w:tcW w:w="728" w:type="dxa"/>
            <w:vAlign w:val="center"/>
          </w:tcPr>
          <w:p w14:paraId="5D4FEDC5">
            <w:pPr>
              <w:widowControl/>
              <w:jc w:val="center"/>
              <w:rPr>
                <w:rFonts w:ascii="Times New Roman" w:hAnsi="Times New Roman"/>
                <w:kern w:val="0"/>
                <w:szCs w:val="21"/>
              </w:rPr>
            </w:pPr>
            <w:r>
              <w:rPr>
                <w:rFonts w:ascii="Times New Roman" w:hAnsi="Times New Roman"/>
                <w:kern w:val="0"/>
                <w:szCs w:val="21"/>
              </w:rPr>
              <w:t>80</w:t>
            </w:r>
          </w:p>
        </w:tc>
        <w:tc>
          <w:tcPr>
            <w:tcW w:w="1023" w:type="dxa"/>
            <w:vAlign w:val="center"/>
          </w:tcPr>
          <w:p w14:paraId="74E4B31B">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53696B94">
            <w:pPr>
              <w:widowControl/>
              <w:jc w:val="center"/>
              <w:rPr>
                <w:rFonts w:ascii="Times New Roman" w:hAnsi="Times New Roman"/>
                <w:kern w:val="0"/>
                <w:szCs w:val="21"/>
              </w:rPr>
            </w:pPr>
            <w:r>
              <w:rPr>
                <w:rFonts w:ascii="Times New Roman" w:hAnsi="Times New Roman"/>
                <w:kern w:val="0"/>
                <w:szCs w:val="21"/>
              </w:rPr>
              <w:t>油品码头</w:t>
            </w:r>
          </w:p>
        </w:tc>
      </w:tr>
      <w:tr w14:paraId="7333A6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2A9C24F0">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64E6099C">
            <w:pPr>
              <w:widowControl/>
              <w:rPr>
                <w:rFonts w:ascii="Times New Roman" w:hAnsi="Times New Roman"/>
                <w:kern w:val="0"/>
                <w:szCs w:val="21"/>
              </w:rPr>
            </w:pPr>
          </w:p>
        </w:tc>
        <w:tc>
          <w:tcPr>
            <w:tcW w:w="2663" w:type="dxa"/>
            <w:vAlign w:val="center"/>
          </w:tcPr>
          <w:p w14:paraId="0F873165">
            <w:pPr>
              <w:widowControl/>
              <w:rPr>
                <w:rFonts w:ascii="Times New Roman" w:hAnsi="Times New Roman"/>
                <w:kern w:val="0"/>
                <w:szCs w:val="21"/>
              </w:rPr>
            </w:pPr>
            <w:r>
              <w:rPr>
                <w:rFonts w:ascii="Times New Roman" w:hAnsi="Times New Roman"/>
                <w:kern w:val="0"/>
                <w:szCs w:val="21"/>
              </w:rPr>
              <w:t>宁波港务局镇海16#泊位</w:t>
            </w:r>
          </w:p>
        </w:tc>
        <w:tc>
          <w:tcPr>
            <w:tcW w:w="728" w:type="dxa"/>
            <w:vAlign w:val="center"/>
          </w:tcPr>
          <w:p w14:paraId="75106979">
            <w:pPr>
              <w:widowControl/>
              <w:jc w:val="center"/>
              <w:rPr>
                <w:rFonts w:ascii="Times New Roman" w:hAnsi="Times New Roman"/>
                <w:kern w:val="0"/>
                <w:szCs w:val="21"/>
              </w:rPr>
            </w:pPr>
            <w:r>
              <w:rPr>
                <w:rFonts w:ascii="Times New Roman" w:hAnsi="Times New Roman"/>
                <w:kern w:val="0"/>
                <w:szCs w:val="21"/>
              </w:rPr>
              <w:t>246</w:t>
            </w:r>
          </w:p>
        </w:tc>
        <w:tc>
          <w:tcPr>
            <w:tcW w:w="1023" w:type="dxa"/>
            <w:vAlign w:val="center"/>
          </w:tcPr>
          <w:p w14:paraId="467E44B8">
            <w:pPr>
              <w:widowControl/>
              <w:jc w:val="center"/>
              <w:rPr>
                <w:rFonts w:ascii="Times New Roman" w:hAnsi="Times New Roman"/>
                <w:kern w:val="0"/>
                <w:szCs w:val="21"/>
              </w:rPr>
            </w:pPr>
            <w:r>
              <w:rPr>
                <w:rFonts w:ascii="Times New Roman" w:hAnsi="Times New Roman"/>
                <w:kern w:val="0"/>
                <w:szCs w:val="21"/>
              </w:rPr>
              <w:t>1万</w:t>
            </w:r>
          </w:p>
        </w:tc>
        <w:tc>
          <w:tcPr>
            <w:tcW w:w="1171" w:type="dxa"/>
            <w:vAlign w:val="center"/>
          </w:tcPr>
          <w:p w14:paraId="132E0C65">
            <w:pPr>
              <w:widowControl/>
              <w:jc w:val="center"/>
              <w:rPr>
                <w:rFonts w:ascii="Times New Roman" w:hAnsi="Times New Roman"/>
                <w:kern w:val="0"/>
                <w:szCs w:val="21"/>
              </w:rPr>
            </w:pPr>
            <w:r>
              <w:rPr>
                <w:rFonts w:ascii="Times New Roman" w:hAnsi="Times New Roman"/>
                <w:kern w:val="0"/>
                <w:szCs w:val="21"/>
              </w:rPr>
              <w:t>液体化工</w:t>
            </w:r>
          </w:p>
        </w:tc>
      </w:tr>
      <w:tr w14:paraId="0B5707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6C7BECB">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0CC01E7F">
            <w:pPr>
              <w:widowControl/>
              <w:rPr>
                <w:rFonts w:ascii="Times New Roman" w:hAnsi="Times New Roman"/>
                <w:kern w:val="0"/>
                <w:szCs w:val="21"/>
              </w:rPr>
            </w:pPr>
          </w:p>
        </w:tc>
        <w:tc>
          <w:tcPr>
            <w:tcW w:w="2663" w:type="dxa"/>
            <w:vAlign w:val="center"/>
          </w:tcPr>
          <w:p w14:paraId="42143095">
            <w:pPr>
              <w:widowControl/>
              <w:rPr>
                <w:rFonts w:ascii="Times New Roman" w:hAnsi="Times New Roman"/>
                <w:kern w:val="0"/>
                <w:szCs w:val="21"/>
              </w:rPr>
            </w:pPr>
            <w:r>
              <w:rPr>
                <w:rFonts w:ascii="Times New Roman" w:hAnsi="Times New Roman"/>
                <w:kern w:val="0"/>
                <w:szCs w:val="21"/>
              </w:rPr>
              <w:t>宁波港务局镇海16#-2泊位</w:t>
            </w:r>
          </w:p>
        </w:tc>
        <w:tc>
          <w:tcPr>
            <w:tcW w:w="728" w:type="dxa"/>
            <w:vAlign w:val="center"/>
          </w:tcPr>
          <w:p w14:paraId="4501E805">
            <w:pPr>
              <w:widowControl/>
              <w:jc w:val="center"/>
              <w:rPr>
                <w:rFonts w:ascii="Times New Roman" w:hAnsi="Times New Roman"/>
                <w:kern w:val="0"/>
                <w:szCs w:val="21"/>
              </w:rPr>
            </w:pPr>
            <w:r>
              <w:rPr>
                <w:rFonts w:ascii="Times New Roman" w:hAnsi="Times New Roman"/>
                <w:kern w:val="0"/>
                <w:szCs w:val="21"/>
              </w:rPr>
              <w:t>105</w:t>
            </w:r>
          </w:p>
        </w:tc>
        <w:tc>
          <w:tcPr>
            <w:tcW w:w="1023" w:type="dxa"/>
            <w:vAlign w:val="center"/>
          </w:tcPr>
          <w:p w14:paraId="64474935">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36620F43">
            <w:pPr>
              <w:widowControl/>
              <w:jc w:val="center"/>
              <w:rPr>
                <w:rFonts w:ascii="Times New Roman" w:hAnsi="Times New Roman"/>
                <w:kern w:val="0"/>
                <w:szCs w:val="21"/>
              </w:rPr>
            </w:pPr>
            <w:r>
              <w:rPr>
                <w:rFonts w:ascii="Times New Roman" w:hAnsi="Times New Roman"/>
                <w:kern w:val="0"/>
                <w:szCs w:val="21"/>
              </w:rPr>
              <w:t>液体化工</w:t>
            </w:r>
          </w:p>
        </w:tc>
      </w:tr>
      <w:tr w14:paraId="7CEB50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5948B1C0">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52DA9DCA">
            <w:pPr>
              <w:widowControl/>
              <w:rPr>
                <w:rFonts w:ascii="Times New Roman" w:hAnsi="Times New Roman"/>
                <w:kern w:val="0"/>
                <w:szCs w:val="21"/>
              </w:rPr>
            </w:pPr>
          </w:p>
        </w:tc>
        <w:tc>
          <w:tcPr>
            <w:tcW w:w="2663" w:type="dxa"/>
            <w:vAlign w:val="center"/>
          </w:tcPr>
          <w:p w14:paraId="432AAAC8">
            <w:pPr>
              <w:widowControl/>
              <w:rPr>
                <w:rFonts w:ascii="Times New Roman" w:hAnsi="Times New Roman"/>
                <w:kern w:val="0"/>
                <w:szCs w:val="21"/>
              </w:rPr>
            </w:pPr>
            <w:r>
              <w:rPr>
                <w:rFonts w:ascii="Times New Roman" w:hAnsi="Times New Roman"/>
                <w:kern w:val="0"/>
                <w:szCs w:val="21"/>
              </w:rPr>
              <w:t>宁波港务局镇海17#泊位</w:t>
            </w:r>
          </w:p>
        </w:tc>
        <w:tc>
          <w:tcPr>
            <w:tcW w:w="728" w:type="dxa"/>
            <w:vAlign w:val="center"/>
          </w:tcPr>
          <w:p w14:paraId="34AF3DF1">
            <w:pPr>
              <w:widowControl/>
              <w:jc w:val="center"/>
              <w:rPr>
                <w:rFonts w:ascii="Times New Roman" w:hAnsi="Times New Roman"/>
                <w:kern w:val="0"/>
                <w:szCs w:val="21"/>
              </w:rPr>
            </w:pPr>
            <w:r>
              <w:rPr>
                <w:rFonts w:ascii="Times New Roman" w:hAnsi="Times New Roman"/>
                <w:kern w:val="0"/>
                <w:szCs w:val="21"/>
              </w:rPr>
              <w:t>349</w:t>
            </w:r>
          </w:p>
        </w:tc>
        <w:tc>
          <w:tcPr>
            <w:tcW w:w="1023" w:type="dxa"/>
            <w:vAlign w:val="center"/>
          </w:tcPr>
          <w:p w14:paraId="4935CC21">
            <w:pPr>
              <w:widowControl/>
              <w:jc w:val="center"/>
              <w:rPr>
                <w:rFonts w:ascii="Times New Roman" w:hAnsi="Times New Roman"/>
                <w:kern w:val="0"/>
                <w:szCs w:val="21"/>
              </w:rPr>
            </w:pPr>
            <w:r>
              <w:rPr>
                <w:rFonts w:ascii="Times New Roman" w:hAnsi="Times New Roman"/>
                <w:kern w:val="0"/>
                <w:szCs w:val="21"/>
              </w:rPr>
              <w:t>8万</w:t>
            </w:r>
          </w:p>
        </w:tc>
        <w:tc>
          <w:tcPr>
            <w:tcW w:w="1171" w:type="dxa"/>
            <w:vAlign w:val="center"/>
          </w:tcPr>
          <w:p w14:paraId="10DC6372">
            <w:pPr>
              <w:widowControl/>
              <w:jc w:val="center"/>
              <w:rPr>
                <w:rFonts w:ascii="Times New Roman" w:hAnsi="Times New Roman"/>
                <w:kern w:val="0"/>
                <w:szCs w:val="21"/>
              </w:rPr>
            </w:pPr>
            <w:r>
              <w:rPr>
                <w:rFonts w:ascii="Times New Roman" w:hAnsi="Times New Roman"/>
                <w:kern w:val="0"/>
                <w:szCs w:val="21"/>
              </w:rPr>
              <w:t>液体化工</w:t>
            </w:r>
          </w:p>
        </w:tc>
      </w:tr>
      <w:tr w14:paraId="5E9BBB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464945BB">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76231EDF">
            <w:pPr>
              <w:widowControl/>
              <w:rPr>
                <w:rFonts w:ascii="Times New Roman" w:hAnsi="Times New Roman"/>
                <w:kern w:val="0"/>
                <w:szCs w:val="21"/>
              </w:rPr>
            </w:pPr>
          </w:p>
        </w:tc>
        <w:tc>
          <w:tcPr>
            <w:tcW w:w="2663" w:type="dxa"/>
            <w:vAlign w:val="center"/>
          </w:tcPr>
          <w:p w14:paraId="7FAFE705">
            <w:pPr>
              <w:widowControl/>
              <w:rPr>
                <w:rFonts w:ascii="Times New Roman" w:hAnsi="Times New Roman"/>
                <w:kern w:val="0"/>
                <w:szCs w:val="21"/>
              </w:rPr>
            </w:pPr>
            <w:r>
              <w:rPr>
                <w:rFonts w:ascii="Times New Roman" w:hAnsi="Times New Roman"/>
                <w:kern w:val="0"/>
                <w:szCs w:val="21"/>
              </w:rPr>
              <w:t>宁波港务局镇海18#泊位</w:t>
            </w:r>
          </w:p>
        </w:tc>
        <w:tc>
          <w:tcPr>
            <w:tcW w:w="728" w:type="dxa"/>
            <w:vAlign w:val="center"/>
          </w:tcPr>
          <w:p w14:paraId="707E21AA">
            <w:pPr>
              <w:widowControl/>
              <w:jc w:val="center"/>
              <w:rPr>
                <w:rFonts w:ascii="Times New Roman" w:hAnsi="Times New Roman"/>
                <w:kern w:val="0"/>
                <w:szCs w:val="21"/>
              </w:rPr>
            </w:pPr>
            <w:r>
              <w:rPr>
                <w:rFonts w:ascii="Times New Roman" w:hAnsi="Times New Roman"/>
                <w:kern w:val="0"/>
                <w:szCs w:val="21"/>
              </w:rPr>
              <w:t>340</w:t>
            </w:r>
          </w:p>
        </w:tc>
        <w:tc>
          <w:tcPr>
            <w:tcW w:w="1023" w:type="dxa"/>
            <w:vAlign w:val="center"/>
          </w:tcPr>
          <w:p w14:paraId="07F899B0">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6A1F270A">
            <w:pPr>
              <w:widowControl/>
              <w:jc w:val="center"/>
              <w:rPr>
                <w:rFonts w:ascii="Times New Roman" w:hAnsi="Times New Roman"/>
                <w:kern w:val="0"/>
                <w:szCs w:val="21"/>
              </w:rPr>
            </w:pPr>
            <w:r>
              <w:rPr>
                <w:rFonts w:ascii="Times New Roman" w:hAnsi="Times New Roman"/>
                <w:kern w:val="0"/>
                <w:szCs w:val="21"/>
              </w:rPr>
              <w:t>液体化工</w:t>
            </w:r>
          </w:p>
        </w:tc>
      </w:tr>
      <w:tr w14:paraId="65927C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62165935">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4B19EEDF">
            <w:pPr>
              <w:widowControl/>
              <w:rPr>
                <w:rFonts w:ascii="Times New Roman" w:hAnsi="Times New Roman"/>
                <w:kern w:val="0"/>
                <w:szCs w:val="21"/>
              </w:rPr>
            </w:pPr>
            <w:r>
              <w:rPr>
                <w:rFonts w:ascii="Times New Roman" w:hAnsi="Times New Roman"/>
                <w:kern w:val="0"/>
                <w:szCs w:val="21"/>
              </w:rPr>
              <w:t>宁波中燃船舶燃料有限公司</w:t>
            </w:r>
          </w:p>
        </w:tc>
        <w:tc>
          <w:tcPr>
            <w:tcW w:w="2663" w:type="dxa"/>
            <w:vAlign w:val="center"/>
          </w:tcPr>
          <w:p w14:paraId="3B95DD6A">
            <w:pPr>
              <w:widowControl/>
              <w:rPr>
                <w:rFonts w:ascii="Times New Roman" w:hAnsi="Times New Roman"/>
                <w:kern w:val="0"/>
                <w:szCs w:val="21"/>
              </w:rPr>
            </w:pPr>
            <w:r>
              <w:rPr>
                <w:rFonts w:ascii="Times New Roman" w:hAnsi="Times New Roman"/>
                <w:kern w:val="0"/>
                <w:szCs w:val="21"/>
              </w:rPr>
              <w:t>中燃油品泊位</w:t>
            </w:r>
          </w:p>
        </w:tc>
        <w:tc>
          <w:tcPr>
            <w:tcW w:w="728" w:type="dxa"/>
            <w:vAlign w:val="center"/>
          </w:tcPr>
          <w:p w14:paraId="022D389D">
            <w:pPr>
              <w:widowControl/>
              <w:jc w:val="center"/>
              <w:rPr>
                <w:rFonts w:ascii="Times New Roman" w:hAnsi="Times New Roman"/>
                <w:kern w:val="0"/>
                <w:szCs w:val="21"/>
              </w:rPr>
            </w:pPr>
            <w:r>
              <w:rPr>
                <w:rFonts w:ascii="Times New Roman" w:hAnsi="Times New Roman"/>
                <w:kern w:val="0"/>
                <w:szCs w:val="21"/>
              </w:rPr>
              <w:t>72</w:t>
            </w:r>
          </w:p>
        </w:tc>
        <w:tc>
          <w:tcPr>
            <w:tcW w:w="1023" w:type="dxa"/>
            <w:vAlign w:val="center"/>
          </w:tcPr>
          <w:p w14:paraId="54DD64E8">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43A4E8EE">
            <w:pPr>
              <w:widowControl/>
              <w:jc w:val="center"/>
              <w:rPr>
                <w:rFonts w:ascii="Times New Roman" w:hAnsi="Times New Roman"/>
                <w:kern w:val="0"/>
                <w:szCs w:val="21"/>
              </w:rPr>
            </w:pPr>
            <w:r>
              <w:rPr>
                <w:rFonts w:ascii="Times New Roman" w:hAnsi="Times New Roman"/>
                <w:kern w:val="0"/>
                <w:szCs w:val="21"/>
              </w:rPr>
              <w:t>油品码头</w:t>
            </w:r>
          </w:p>
        </w:tc>
      </w:tr>
      <w:tr w14:paraId="49F4A9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610088D9">
            <w:pPr>
              <w:widowControl/>
              <w:jc w:val="center"/>
              <w:rPr>
                <w:rFonts w:ascii="Times New Roman" w:hAnsi="Times New Roman"/>
                <w:kern w:val="0"/>
                <w:szCs w:val="21"/>
              </w:rPr>
            </w:pPr>
            <w:r>
              <w:rPr>
                <w:rFonts w:ascii="Times New Roman" w:hAnsi="Times New Roman"/>
                <w:b/>
                <w:kern w:val="0"/>
                <w:szCs w:val="21"/>
              </w:rPr>
              <w:t>三、北仑港区</w:t>
            </w:r>
          </w:p>
        </w:tc>
      </w:tr>
      <w:tr w14:paraId="4AFE7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exact"/>
          <w:jc w:val="center"/>
        </w:trPr>
        <w:tc>
          <w:tcPr>
            <w:tcW w:w="573" w:type="dxa"/>
            <w:vAlign w:val="center"/>
          </w:tcPr>
          <w:p w14:paraId="5C18F327">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7D09A0D8">
            <w:pPr>
              <w:widowControl/>
              <w:rPr>
                <w:rFonts w:ascii="Times New Roman" w:hAnsi="Times New Roman"/>
                <w:kern w:val="0"/>
                <w:szCs w:val="21"/>
              </w:rPr>
            </w:pPr>
            <w:r>
              <w:rPr>
                <w:rFonts w:ascii="Times New Roman" w:hAnsi="Times New Roman"/>
                <w:kern w:val="0"/>
                <w:szCs w:val="21"/>
              </w:rPr>
              <w:t>宁波金光粮油码头有限公司</w:t>
            </w:r>
          </w:p>
        </w:tc>
        <w:tc>
          <w:tcPr>
            <w:tcW w:w="2663" w:type="dxa"/>
            <w:vAlign w:val="center"/>
          </w:tcPr>
          <w:p w14:paraId="2E2E95D7">
            <w:pPr>
              <w:widowControl/>
              <w:rPr>
                <w:rFonts w:ascii="Times New Roman" w:hAnsi="Times New Roman"/>
                <w:kern w:val="0"/>
                <w:szCs w:val="21"/>
              </w:rPr>
            </w:pPr>
            <w:r>
              <w:rPr>
                <w:rFonts w:ascii="Times New Roman" w:hAnsi="Times New Roman"/>
                <w:kern w:val="0"/>
                <w:szCs w:val="21"/>
              </w:rPr>
              <w:t>宁波金光粮油码头1号泊位</w:t>
            </w:r>
          </w:p>
        </w:tc>
        <w:tc>
          <w:tcPr>
            <w:tcW w:w="728" w:type="dxa"/>
            <w:vAlign w:val="center"/>
          </w:tcPr>
          <w:p w14:paraId="1AE9F782">
            <w:pPr>
              <w:widowControl/>
              <w:jc w:val="center"/>
              <w:rPr>
                <w:rFonts w:ascii="Times New Roman" w:hAnsi="Times New Roman"/>
                <w:kern w:val="0"/>
                <w:szCs w:val="21"/>
              </w:rPr>
            </w:pPr>
            <w:r>
              <w:rPr>
                <w:rFonts w:ascii="Times New Roman" w:hAnsi="Times New Roman"/>
                <w:kern w:val="0"/>
                <w:szCs w:val="21"/>
              </w:rPr>
              <w:t>250</w:t>
            </w:r>
          </w:p>
        </w:tc>
        <w:tc>
          <w:tcPr>
            <w:tcW w:w="1023" w:type="dxa"/>
            <w:vAlign w:val="center"/>
          </w:tcPr>
          <w:p w14:paraId="704D9ED1">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46B55DE2">
            <w:pPr>
              <w:widowControl/>
              <w:jc w:val="center"/>
              <w:rPr>
                <w:rFonts w:ascii="Times New Roman" w:hAnsi="Times New Roman"/>
                <w:kern w:val="0"/>
                <w:szCs w:val="21"/>
              </w:rPr>
            </w:pPr>
            <w:r>
              <w:rPr>
                <w:rFonts w:ascii="Times New Roman" w:hAnsi="Times New Roman"/>
                <w:kern w:val="0"/>
                <w:szCs w:val="21"/>
              </w:rPr>
              <w:t>粮油</w:t>
            </w:r>
          </w:p>
          <w:p w14:paraId="328D19F8">
            <w:pPr>
              <w:widowControl/>
              <w:jc w:val="center"/>
              <w:rPr>
                <w:rFonts w:ascii="Times New Roman" w:hAnsi="Times New Roman"/>
                <w:kern w:val="0"/>
                <w:szCs w:val="21"/>
              </w:rPr>
            </w:pPr>
            <w:r>
              <w:rPr>
                <w:rFonts w:ascii="Times New Roman" w:hAnsi="Times New Roman"/>
                <w:kern w:val="0"/>
                <w:szCs w:val="21"/>
              </w:rPr>
              <w:t>专用码头</w:t>
            </w:r>
          </w:p>
        </w:tc>
      </w:tr>
      <w:tr w14:paraId="39830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3F5BC01D">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698592D9">
            <w:pPr>
              <w:widowControl/>
              <w:rPr>
                <w:rFonts w:ascii="Times New Roman" w:hAnsi="Times New Roman"/>
                <w:kern w:val="0"/>
                <w:szCs w:val="21"/>
              </w:rPr>
            </w:pPr>
            <w:r>
              <w:rPr>
                <w:rFonts w:ascii="Times New Roman" w:hAnsi="Times New Roman"/>
                <w:kern w:val="0"/>
                <w:szCs w:val="21"/>
              </w:rPr>
              <w:t>宁波正大粮油实业有限公司</w:t>
            </w:r>
          </w:p>
        </w:tc>
        <w:tc>
          <w:tcPr>
            <w:tcW w:w="2663" w:type="dxa"/>
            <w:vAlign w:val="center"/>
          </w:tcPr>
          <w:p w14:paraId="66F935EB">
            <w:pPr>
              <w:widowControl/>
              <w:rPr>
                <w:rFonts w:ascii="Times New Roman" w:hAnsi="Times New Roman"/>
                <w:kern w:val="0"/>
                <w:szCs w:val="21"/>
              </w:rPr>
            </w:pPr>
            <w:r>
              <w:rPr>
                <w:rFonts w:ascii="Times New Roman" w:hAnsi="Times New Roman"/>
                <w:kern w:val="0"/>
                <w:szCs w:val="21"/>
              </w:rPr>
              <w:t>正大粮油码头</w:t>
            </w:r>
          </w:p>
        </w:tc>
        <w:tc>
          <w:tcPr>
            <w:tcW w:w="728" w:type="dxa"/>
            <w:vAlign w:val="center"/>
          </w:tcPr>
          <w:p w14:paraId="32AB3336">
            <w:pPr>
              <w:widowControl/>
              <w:jc w:val="center"/>
              <w:rPr>
                <w:rFonts w:ascii="Times New Roman" w:hAnsi="Times New Roman"/>
                <w:kern w:val="0"/>
                <w:szCs w:val="21"/>
              </w:rPr>
            </w:pPr>
            <w:r>
              <w:rPr>
                <w:rFonts w:ascii="Times New Roman" w:hAnsi="Times New Roman"/>
                <w:kern w:val="0"/>
                <w:szCs w:val="21"/>
              </w:rPr>
              <w:t>250</w:t>
            </w:r>
          </w:p>
        </w:tc>
        <w:tc>
          <w:tcPr>
            <w:tcW w:w="1023" w:type="dxa"/>
            <w:vAlign w:val="center"/>
          </w:tcPr>
          <w:p w14:paraId="56990A8C">
            <w:pPr>
              <w:widowControl/>
              <w:jc w:val="center"/>
              <w:rPr>
                <w:rFonts w:ascii="Times New Roman" w:hAnsi="Times New Roman"/>
                <w:kern w:val="0"/>
                <w:szCs w:val="21"/>
              </w:rPr>
            </w:pPr>
            <w:r>
              <w:rPr>
                <w:rFonts w:ascii="Times New Roman" w:hAnsi="Times New Roman"/>
                <w:kern w:val="0"/>
                <w:szCs w:val="21"/>
              </w:rPr>
              <w:t>4万</w:t>
            </w:r>
          </w:p>
        </w:tc>
        <w:tc>
          <w:tcPr>
            <w:tcW w:w="1171" w:type="dxa"/>
            <w:vAlign w:val="center"/>
          </w:tcPr>
          <w:p w14:paraId="51BF260C">
            <w:pPr>
              <w:widowControl/>
              <w:jc w:val="center"/>
              <w:rPr>
                <w:rFonts w:ascii="Times New Roman" w:hAnsi="Times New Roman"/>
                <w:kern w:val="0"/>
                <w:szCs w:val="21"/>
              </w:rPr>
            </w:pPr>
            <w:r>
              <w:rPr>
                <w:rFonts w:ascii="Times New Roman" w:hAnsi="Times New Roman"/>
                <w:kern w:val="0"/>
                <w:szCs w:val="21"/>
              </w:rPr>
              <w:t>食用油</w:t>
            </w:r>
          </w:p>
        </w:tc>
      </w:tr>
      <w:tr w14:paraId="6B8D0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6AC5677F">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14:paraId="62D9F88F">
            <w:pPr>
              <w:widowControl/>
              <w:rPr>
                <w:rFonts w:ascii="Times New Roman" w:hAnsi="Times New Roman"/>
                <w:kern w:val="0"/>
                <w:szCs w:val="21"/>
              </w:rPr>
            </w:pPr>
            <w:r>
              <w:rPr>
                <w:rFonts w:ascii="Times New Roman" w:hAnsi="Times New Roman"/>
                <w:kern w:val="0"/>
                <w:szCs w:val="21"/>
              </w:rPr>
              <w:t>台塑港务（宁波）有限公司</w:t>
            </w:r>
          </w:p>
        </w:tc>
        <w:tc>
          <w:tcPr>
            <w:tcW w:w="2663" w:type="dxa"/>
            <w:vAlign w:val="center"/>
          </w:tcPr>
          <w:p w14:paraId="3A2D9111">
            <w:pPr>
              <w:widowControl/>
              <w:rPr>
                <w:rFonts w:ascii="Times New Roman" w:hAnsi="Times New Roman"/>
                <w:kern w:val="0"/>
                <w:szCs w:val="21"/>
              </w:rPr>
            </w:pPr>
            <w:r>
              <w:rPr>
                <w:rFonts w:ascii="Times New Roman" w:hAnsi="Times New Roman"/>
                <w:kern w:val="0"/>
                <w:szCs w:val="21"/>
              </w:rPr>
              <w:t>化工1-1号泊位</w:t>
            </w:r>
          </w:p>
        </w:tc>
        <w:tc>
          <w:tcPr>
            <w:tcW w:w="728" w:type="dxa"/>
            <w:vAlign w:val="center"/>
          </w:tcPr>
          <w:p w14:paraId="790E3243">
            <w:pPr>
              <w:widowControl/>
              <w:jc w:val="center"/>
              <w:rPr>
                <w:rFonts w:ascii="Times New Roman" w:hAnsi="Times New Roman"/>
                <w:kern w:val="0"/>
                <w:szCs w:val="21"/>
              </w:rPr>
            </w:pPr>
            <w:r>
              <w:rPr>
                <w:rFonts w:ascii="Times New Roman" w:hAnsi="Times New Roman"/>
                <w:kern w:val="0"/>
                <w:szCs w:val="21"/>
              </w:rPr>
              <w:t>310</w:t>
            </w:r>
          </w:p>
        </w:tc>
        <w:tc>
          <w:tcPr>
            <w:tcW w:w="1023" w:type="dxa"/>
            <w:vAlign w:val="center"/>
          </w:tcPr>
          <w:p w14:paraId="62D6ACCA">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1BCE4660">
            <w:pPr>
              <w:widowControl/>
              <w:jc w:val="center"/>
              <w:rPr>
                <w:rFonts w:ascii="Times New Roman" w:hAnsi="Times New Roman"/>
                <w:kern w:val="0"/>
                <w:szCs w:val="21"/>
              </w:rPr>
            </w:pPr>
            <w:r>
              <w:rPr>
                <w:rFonts w:ascii="Times New Roman" w:hAnsi="Times New Roman"/>
                <w:kern w:val="0"/>
                <w:szCs w:val="21"/>
              </w:rPr>
              <w:t>液体化工</w:t>
            </w:r>
          </w:p>
        </w:tc>
      </w:tr>
      <w:tr w14:paraId="25F1ED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2D686160">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7EF14B2C">
            <w:pPr>
              <w:widowControl/>
              <w:rPr>
                <w:rFonts w:ascii="Times New Roman" w:hAnsi="Times New Roman"/>
                <w:kern w:val="0"/>
                <w:szCs w:val="21"/>
              </w:rPr>
            </w:pPr>
          </w:p>
        </w:tc>
        <w:tc>
          <w:tcPr>
            <w:tcW w:w="2663" w:type="dxa"/>
            <w:vAlign w:val="center"/>
          </w:tcPr>
          <w:p w14:paraId="5BEA590E">
            <w:pPr>
              <w:widowControl/>
              <w:rPr>
                <w:rFonts w:ascii="Times New Roman" w:hAnsi="Times New Roman"/>
                <w:kern w:val="0"/>
                <w:szCs w:val="21"/>
              </w:rPr>
            </w:pPr>
            <w:r>
              <w:rPr>
                <w:rFonts w:ascii="Times New Roman" w:hAnsi="Times New Roman"/>
                <w:kern w:val="0"/>
                <w:szCs w:val="21"/>
              </w:rPr>
              <w:t>化工1-2号泊位</w:t>
            </w:r>
          </w:p>
        </w:tc>
        <w:tc>
          <w:tcPr>
            <w:tcW w:w="728" w:type="dxa"/>
            <w:vAlign w:val="center"/>
          </w:tcPr>
          <w:p w14:paraId="1D068BB4">
            <w:pPr>
              <w:widowControl/>
              <w:jc w:val="center"/>
              <w:rPr>
                <w:rFonts w:ascii="Times New Roman" w:hAnsi="Times New Roman"/>
                <w:kern w:val="0"/>
                <w:szCs w:val="21"/>
              </w:rPr>
            </w:pPr>
            <w:r>
              <w:rPr>
                <w:rFonts w:ascii="Times New Roman" w:hAnsi="Times New Roman"/>
                <w:kern w:val="0"/>
                <w:szCs w:val="21"/>
              </w:rPr>
              <w:t>310</w:t>
            </w:r>
          </w:p>
        </w:tc>
        <w:tc>
          <w:tcPr>
            <w:tcW w:w="1023" w:type="dxa"/>
            <w:vAlign w:val="center"/>
          </w:tcPr>
          <w:p w14:paraId="7A9C54DC">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14:paraId="1F8D60D0">
            <w:pPr>
              <w:widowControl/>
              <w:jc w:val="center"/>
              <w:rPr>
                <w:rFonts w:ascii="Times New Roman" w:hAnsi="Times New Roman"/>
                <w:kern w:val="0"/>
                <w:szCs w:val="21"/>
              </w:rPr>
            </w:pPr>
            <w:r>
              <w:rPr>
                <w:rFonts w:ascii="Times New Roman" w:hAnsi="Times New Roman"/>
                <w:kern w:val="0"/>
                <w:szCs w:val="21"/>
              </w:rPr>
              <w:t>液体化工</w:t>
            </w:r>
          </w:p>
        </w:tc>
      </w:tr>
      <w:tr w14:paraId="325C7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B874916">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23ABF90C">
            <w:pPr>
              <w:widowControl/>
              <w:rPr>
                <w:rFonts w:ascii="Times New Roman" w:hAnsi="Times New Roman"/>
                <w:kern w:val="0"/>
                <w:szCs w:val="21"/>
              </w:rPr>
            </w:pPr>
          </w:p>
        </w:tc>
        <w:tc>
          <w:tcPr>
            <w:tcW w:w="2663" w:type="dxa"/>
            <w:vAlign w:val="center"/>
          </w:tcPr>
          <w:p w14:paraId="6815956A">
            <w:pPr>
              <w:widowControl/>
              <w:rPr>
                <w:rFonts w:ascii="Times New Roman" w:hAnsi="Times New Roman"/>
                <w:kern w:val="0"/>
                <w:szCs w:val="21"/>
              </w:rPr>
            </w:pPr>
            <w:r>
              <w:rPr>
                <w:rFonts w:ascii="Times New Roman" w:hAnsi="Times New Roman"/>
                <w:kern w:val="0"/>
                <w:szCs w:val="21"/>
              </w:rPr>
              <w:t>化工2-1号泊位</w:t>
            </w:r>
          </w:p>
        </w:tc>
        <w:tc>
          <w:tcPr>
            <w:tcW w:w="728" w:type="dxa"/>
            <w:vAlign w:val="center"/>
          </w:tcPr>
          <w:p w14:paraId="2F1EB526">
            <w:pPr>
              <w:widowControl/>
              <w:jc w:val="center"/>
              <w:rPr>
                <w:rFonts w:ascii="Times New Roman" w:hAnsi="Times New Roman"/>
                <w:kern w:val="0"/>
                <w:szCs w:val="21"/>
              </w:rPr>
            </w:pPr>
            <w:r>
              <w:rPr>
                <w:rFonts w:ascii="Times New Roman" w:hAnsi="Times New Roman"/>
                <w:kern w:val="0"/>
                <w:szCs w:val="21"/>
              </w:rPr>
              <w:t>300</w:t>
            </w:r>
          </w:p>
        </w:tc>
        <w:tc>
          <w:tcPr>
            <w:tcW w:w="1023" w:type="dxa"/>
            <w:vAlign w:val="center"/>
          </w:tcPr>
          <w:p w14:paraId="2D9103ED">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2406AAB4">
            <w:pPr>
              <w:widowControl/>
              <w:jc w:val="center"/>
              <w:rPr>
                <w:rFonts w:ascii="Times New Roman" w:hAnsi="Times New Roman"/>
                <w:kern w:val="0"/>
                <w:szCs w:val="21"/>
              </w:rPr>
            </w:pPr>
            <w:r>
              <w:rPr>
                <w:rFonts w:ascii="Times New Roman" w:hAnsi="Times New Roman"/>
                <w:kern w:val="0"/>
                <w:szCs w:val="21"/>
              </w:rPr>
              <w:t>液体化工</w:t>
            </w:r>
          </w:p>
        </w:tc>
      </w:tr>
      <w:tr w14:paraId="4F47FF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E345AAF">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67C6AD4A">
            <w:pPr>
              <w:widowControl/>
              <w:rPr>
                <w:rFonts w:ascii="Times New Roman" w:hAnsi="Times New Roman"/>
                <w:kern w:val="0"/>
                <w:szCs w:val="21"/>
              </w:rPr>
            </w:pPr>
          </w:p>
        </w:tc>
        <w:tc>
          <w:tcPr>
            <w:tcW w:w="2663" w:type="dxa"/>
            <w:vAlign w:val="center"/>
          </w:tcPr>
          <w:p w14:paraId="098E0476">
            <w:pPr>
              <w:widowControl/>
              <w:rPr>
                <w:rFonts w:ascii="Times New Roman" w:hAnsi="Times New Roman"/>
                <w:kern w:val="0"/>
                <w:szCs w:val="21"/>
              </w:rPr>
            </w:pPr>
            <w:r>
              <w:rPr>
                <w:rFonts w:ascii="Times New Roman" w:hAnsi="Times New Roman"/>
                <w:kern w:val="0"/>
                <w:szCs w:val="21"/>
              </w:rPr>
              <w:t>化工2-2号泊位</w:t>
            </w:r>
          </w:p>
        </w:tc>
        <w:tc>
          <w:tcPr>
            <w:tcW w:w="728" w:type="dxa"/>
            <w:vAlign w:val="center"/>
          </w:tcPr>
          <w:p w14:paraId="7D06692E">
            <w:pPr>
              <w:widowControl/>
              <w:jc w:val="center"/>
              <w:rPr>
                <w:rFonts w:ascii="Times New Roman" w:hAnsi="Times New Roman"/>
                <w:kern w:val="0"/>
                <w:szCs w:val="21"/>
              </w:rPr>
            </w:pPr>
            <w:r>
              <w:rPr>
                <w:rFonts w:ascii="Times New Roman" w:hAnsi="Times New Roman"/>
                <w:kern w:val="0"/>
                <w:szCs w:val="21"/>
              </w:rPr>
              <w:t>300</w:t>
            </w:r>
          </w:p>
        </w:tc>
        <w:tc>
          <w:tcPr>
            <w:tcW w:w="1023" w:type="dxa"/>
            <w:vAlign w:val="center"/>
          </w:tcPr>
          <w:p w14:paraId="5C39B782">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14:paraId="6AF495EC">
            <w:pPr>
              <w:widowControl/>
              <w:jc w:val="center"/>
              <w:rPr>
                <w:rFonts w:ascii="Times New Roman" w:hAnsi="Times New Roman"/>
                <w:kern w:val="0"/>
                <w:szCs w:val="21"/>
              </w:rPr>
            </w:pPr>
            <w:r>
              <w:rPr>
                <w:rFonts w:ascii="Times New Roman" w:hAnsi="Times New Roman"/>
                <w:kern w:val="0"/>
                <w:szCs w:val="21"/>
              </w:rPr>
              <w:t>液体化工</w:t>
            </w:r>
          </w:p>
        </w:tc>
      </w:tr>
      <w:tr w14:paraId="50206F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exact"/>
          <w:jc w:val="center"/>
        </w:trPr>
        <w:tc>
          <w:tcPr>
            <w:tcW w:w="573" w:type="dxa"/>
            <w:vAlign w:val="center"/>
          </w:tcPr>
          <w:p w14:paraId="4E1D6A1C">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794BAB74">
            <w:pPr>
              <w:widowControl/>
              <w:rPr>
                <w:rFonts w:ascii="Times New Roman" w:hAnsi="Times New Roman"/>
                <w:kern w:val="0"/>
                <w:szCs w:val="21"/>
              </w:rPr>
            </w:pPr>
            <w:r>
              <w:rPr>
                <w:rFonts w:ascii="Times New Roman" w:hAnsi="Times New Roman"/>
                <w:kern w:val="0"/>
                <w:szCs w:val="21"/>
              </w:rPr>
              <w:t>宁波华东BP液化石油气有限公司</w:t>
            </w:r>
          </w:p>
        </w:tc>
        <w:tc>
          <w:tcPr>
            <w:tcW w:w="2663" w:type="dxa"/>
            <w:vAlign w:val="center"/>
          </w:tcPr>
          <w:p w14:paraId="74C847BD">
            <w:pPr>
              <w:widowControl/>
              <w:rPr>
                <w:rFonts w:ascii="Times New Roman" w:hAnsi="Times New Roman"/>
                <w:kern w:val="0"/>
                <w:szCs w:val="21"/>
              </w:rPr>
            </w:pPr>
            <w:r>
              <w:rPr>
                <w:rFonts w:ascii="Times New Roman" w:hAnsi="Times New Roman"/>
                <w:kern w:val="0"/>
                <w:szCs w:val="21"/>
              </w:rPr>
              <w:t>BP液化气码头2号泊位</w:t>
            </w:r>
          </w:p>
        </w:tc>
        <w:tc>
          <w:tcPr>
            <w:tcW w:w="728" w:type="dxa"/>
            <w:vAlign w:val="center"/>
          </w:tcPr>
          <w:p w14:paraId="03597A6B">
            <w:pPr>
              <w:widowControl/>
              <w:jc w:val="center"/>
              <w:rPr>
                <w:rFonts w:ascii="Times New Roman" w:hAnsi="Times New Roman"/>
                <w:kern w:val="0"/>
                <w:szCs w:val="21"/>
              </w:rPr>
            </w:pPr>
            <w:r>
              <w:rPr>
                <w:rFonts w:ascii="Times New Roman" w:hAnsi="Times New Roman"/>
                <w:kern w:val="0"/>
                <w:szCs w:val="21"/>
              </w:rPr>
              <w:t>168</w:t>
            </w:r>
          </w:p>
        </w:tc>
        <w:tc>
          <w:tcPr>
            <w:tcW w:w="1023" w:type="dxa"/>
            <w:vAlign w:val="center"/>
          </w:tcPr>
          <w:p w14:paraId="24C90E7A">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58048959">
            <w:pPr>
              <w:widowControl/>
              <w:jc w:val="center"/>
              <w:rPr>
                <w:rFonts w:ascii="Times New Roman" w:hAnsi="Times New Roman"/>
                <w:kern w:val="0"/>
                <w:szCs w:val="21"/>
              </w:rPr>
            </w:pPr>
            <w:r>
              <w:rPr>
                <w:rFonts w:ascii="Times New Roman" w:hAnsi="Times New Roman"/>
                <w:kern w:val="0"/>
                <w:szCs w:val="21"/>
              </w:rPr>
              <w:t>液化气</w:t>
            </w:r>
          </w:p>
        </w:tc>
      </w:tr>
      <w:tr w14:paraId="76C63C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9" w:hRule="exact"/>
          <w:jc w:val="center"/>
        </w:trPr>
        <w:tc>
          <w:tcPr>
            <w:tcW w:w="573" w:type="dxa"/>
            <w:vAlign w:val="center"/>
          </w:tcPr>
          <w:p w14:paraId="0ADB691B">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5707618A">
            <w:pPr>
              <w:widowControl/>
              <w:rPr>
                <w:rFonts w:ascii="Times New Roman" w:hAnsi="Times New Roman"/>
                <w:kern w:val="0"/>
                <w:szCs w:val="21"/>
              </w:rPr>
            </w:pPr>
            <w:r>
              <w:rPr>
                <w:rFonts w:ascii="Times New Roman" w:hAnsi="Times New Roman"/>
                <w:kern w:val="0"/>
                <w:szCs w:val="21"/>
              </w:rPr>
              <w:t>宁波杨公山石化码头有限公司</w:t>
            </w:r>
          </w:p>
        </w:tc>
        <w:tc>
          <w:tcPr>
            <w:tcW w:w="2663" w:type="dxa"/>
            <w:vAlign w:val="center"/>
          </w:tcPr>
          <w:p w14:paraId="68E761F3">
            <w:pPr>
              <w:widowControl/>
              <w:rPr>
                <w:rFonts w:ascii="Times New Roman" w:hAnsi="Times New Roman"/>
                <w:kern w:val="0"/>
                <w:szCs w:val="21"/>
              </w:rPr>
            </w:pPr>
            <w:r>
              <w:rPr>
                <w:rFonts w:ascii="Times New Roman" w:hAnsi="Times New Roman"/>
                <w:kern w:val="0"/>
                <w:szCs w:val="21"/>
              </w:rPr>
              <w:t>杨公山石化码头</w:t>
            </w:r>
          </w:p>
        </w:tc>
        <w:tc>
          <w:tcPr>
            <w:tcW w:w="728" w:type="dxa"/>
            <w:vAlign w:val="center"/>
          </w:tcPr>
          <w:p w14:paraId="02A1E7A7">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14:paraId="03063F96">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51B3E6B9">
            <w:pPr>
              <w:widowControl/>
              <w:jc w:val="center"/>
              <w:rPr>
                <w:rFonts w:ascii="Times New Roman" w:hAnsi="Times New Roman"/>
                <w:kern w:val="0"/>
                <w:szCs w:val="21"/>
              </w:rPr>
            </w:pPr>
            <w:r>
              <w:rPr>
                <w:rFonts w:ascii="Times New Roman" w:hAnsi="Times New Roman"/>
                <w:kern w:val="0"/>
                <w:szCs w:val="21"/>
              </w:rPr>
              <w:t>油品码头</w:t>
            </w:r>
          </w:p>
        </w:tc>
      </w:tr>
      <w:tr w14:paraId="6C5F77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4FAC3917">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14:paraId="14017F1D">
            <w:pPr>
              <w:widowControl/>
              <w:rPr>
                <w:rFonts w:ascii="Times New Roman" w:hAnsi="Times New Roman"/>
                <w:kern w:val="0"/>
                <w:szCs w:val="21"/>
              </w:rPr>
            </w:pPr>
            <w:r>
              <w:rPr>
                <w:rFonts w:ascii="Times New Roman" w:hAnsi="Times New Roman"/>
                <w:kern w:val="0"/>
                <w:szCs w:val="21"/>
              </w:rPr>
              <w:t>中国石油化工股份有限公司镇海炼化分公司</w:t>
            </w:r>
          </w:p>
        </w:tc>
        <w:tc>
          <w:tcPr>
            <w:tcW w:w="2663" w:type="dxa"/>
            <w:vAlign w:val="center"/>
          </w:tcPr>
          <w:p w14:paraId="0501D6C6">
            <w:pPr>
              <w:widowControl/>
              <w:rPr>
                <w:rFonts w:ascii="Times New Roman" w:hAnsi="Times New Roman"/>
                <w:kern w:val="0"/>
                <w:szCs w:val="21"/>
              </w:rPr>
            </w:pPr>
            <w:r>
              <w:rPr>
                <w:rFonts w:ascii="Times New Roman" w:hAnsi="Times New Roman"/>
                <w:kern w:val="0"/>
                <w:szCs w:val="21"/>
              </w:rPr>
              <w:t>镇海炼化公司算山7#泊位</w:t>
            </w:r>
          </w:p>
        </w:tc>
        <w:tc>
          <w:tcPr>
            <w:tcW w:w="728" w:type="dxa"/>
            <w:vAlign w:val="center"/>
          </w:tcPr>
          <w:p w14:paraId="226F8940">
            <w:pPr>
              <w:widowControl/>
              <w:jc w:val="center"/>
              <w:rPr>
                <w:rFonts w:ascii="Times New Roman" w:hAnsi="Times New Roman"/>
                <w:kern w:val="0"/>
                <w:szCs w:val="21"/>
              </w:rPr>
            </w:pPr>
            <w:r>
              <w:rPr>
                <w:rFonts w:ascii="Times New Roman" w:hAnsi="Times New Roman"/>
                <w:kern w:val="0"/>
                <w:szCs w:val="21"/>
              </w:rPr>
              <w:t>400</w:t>
            </w:r>
          </w:p>
        </w:tc>
        <w:tc>
          <w:tcPr>
            <w:tcW w:w="1023" w:type="dxa"/>
            <w:vAlign w:val="center"/>
          </w:tcPr>
          <w:p w14:paraId="59756F2D">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3C13F088">
            <w:pPr>
              <w:widowControl/>
              <w:jc w:val="center"/>
              <w:rPr>
                <w:rFonts w:ascii="Times New Roman" w:hAnsi="Times New Roman"/>
                <w:kern w:val="0"/>
                <w:szCs w:val="21"/>
              </w:rPr>
            </w:pPr>
            <w:r>
              <w:rPr>
                <w:rFonts w:ascii="Times New Roman" w:hAnsi="Times New Roman"/>
                <w:kern w:val="0"/>
                <w:szCs w:val="21"/>
              </w:rPr>
              <w:t>液体化工</w:t>
            </w:r>
          </w:p>
        </w:tc>
      </w:tr>
      <w:tr w14:paraId="2870CD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121E4D48">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73CCA912">
            <w:pPr>
              <w:widowControl/>
              <w:rPr>
                <w:rFonts w:ascii="Times New Roman" w:hAnsi="Times New Roman"/>
                <w:kern w:val="0"/>
                <w:szCs w:val="21"/>
              </w:rPr>
            </w:pPr>
          </w:p>
        </w:tc>
        <w:tc>
          <w:tcPr>
            <w:tcW w:w="2663" w:type="dxa"/>
            <w:vAlign w:val="center"/>
          </w:tcPr>
          <w:p w14:paraId="2B12CB44">
            <w:pPr>
              <w:widowControl/>
              <w:rPr>
                <w:rFonts w:ascii="Times New Roman" w:hAnsi="Times New Roman"/>
                <w:kern w:val="0"/>
                <w:szCs w:val="21"/>
              </w:rPr>
            </w:pPr>
            <w:r>
              <w:rPr>
                <w:rFonts w:ascii="Times New Roman" w:hAnsi="Times New Roman"/>
                <w:kern w:val="0"/>
                <w:szCs w:val="21"/>
              </w:rPr>
              <w:t>镇海炼化公司算山6#泊位</w:t>
            </w:r>
          </w:p>
        </w:tc>
        <w:tc>
          <w:tcPr>
            <w:tcW w:w="728" w:type="dxa"/>
            <w:vAlign w:val="center"/>
          </w:tcPr>
          <w:p w14:paraId="194F3BF5">
            <w:pPr>
              <w:widowControl/>
              <w:jc w:val="center"/>
              <w:rPr>
                <w:rFonts w:ascii="Times New Roman" w:hAnsi="Times New Roman"/>
                <w:kern w:val="0"/>
                <w:szCs w:val="21"/>
              </w:rPr>
            </w:pPr>
            <w:r>
              <w:rPr>
                <w:rFonts w:ascii="Times New Roman" w:hAnsi="Times New Roman"/>
                <w:kern w:val="0"/>
                <w:szCs w:val="21"/>
              </w:rPr>
              <w:t>220</w:t>
            </w:r>
          </w:p>
        </w:tc>
        <w:tc>
          <w:tcPr>
            <w:tcW w:w="1023" w:type="dxa"/>
            <w:vAlign w:val="center"/>
          </w:tcPr>
          <w:p w14:paraId="239CA0A8">
            <w:pPr>
              <w:widowControl/>
              <w:jc w:val="center"/>
              <w:rPr>
                <w:rFonts w:ascii="Times New Roman" w:hAnsi="Times New Roman"/>
                <w:kern w:val="0"/>
                <w:szCs w:val="21"/>
              </w:rPr>
            </w:pPr>
            <w:r>
              <w:rPr>
                <w:rFonts w:ascii="Times New Roman" w:hAnsi="Times New Roman"/>
                <w:kern w:val="0"/>
                <w:szCs w:val="21"/>
              </w:rPr>
              <w:t>1万</w:t>
            </w:r>
          </w:p>
        </w:tc>
        <w:tc>
          <w:tcPr>
            <w:tcW w:w="1171" w:type="dxa"/>
            <w:vAlign w:val="center"/>
          </w:tcPr>
          <w:p w14:paraId="286CD9B7">
            <w:pPr>
              <w:widowControl/>
              <w:jc w:val="center"/>
              <w:rPr>
                <w:rFonts w:ascii="Times New Roman" w:hAnsi="Times New Roman"/>
                <w:kern w:val="0"/>
                <w:szCs w:val="21"/>
              </w:rPr>
            </w:pPr>
            <w:r>
              <w:rPr>
                <w:rFonts w:ascii="Times New Roman" w:hAnsi="Times New Roman"/>
                <w:kern w:val="0"/>
                <w:szCs w:val="21"/>
              </w:rPr>
              <w:t>液体化工</w:t>
            </w:r>
          </w:p>
        </w:tc>
      </w:tr>
      <w:tr w14:paraId="70864B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B31F9A1">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10412074">
            <w:pPr>
              <w:widowControl/>
              <w:rPr>
                <w:rFonts w:ascii="Times New Roman" w:hAnsi="Times New Roman"/>
                <w:kern w:val="0"/>
                <w:szCs w:val="21"/>
              </w:rPr>
            </w:pPr>
          </w:p>
        </w:tc>
        <w:tc>
          <w:tcPr>
            <w:tcW w:w="2663" w:type="dxa"/>
            <w:vAlign w:val="center"/>
          </w:tcPr>
          <w:p w14:paraId="5D587575">
            <w:pPr>
              <w:widowControl/>
              <w:rPr>
                <w:rFonts w:ascii="Times New Roman" w:hAnsi="Times New Roman"/>
                <w:kern w:val="0"/>
                <w:szCs w:val="21"/>
              </w:rPr>
            </w:pPr>
            <w:r>
              <w:rPr>
                <w:rFonts w:ascii="Times New Roman" w:hAnsi="Times New Roman"/>
                <w:kern w:val="0"/>
                <w:szCs w:val="21"/>
              </w:rPr>
              <w:t>镇海炼化公司算山2#泊位</w:t>
            </w:r>
          </w:p>
        </w:tc>
        <w:tc>
          <w:tcPr>
            <w:tcW w:w="728" w:type="dxa"/>
            <w:vAlign w:val="center"/>
          </w:tcPr>
          <w:p w14:paraId="6F62E819">
            <w:pPr>
              <w:widowControl/>
              <w:jc w:val="center"/>
              <w:rPr>
                <w:rFonts w:ascii="Times New Roman" w:hAnsi="Times New Roman"/>
                <w:kern w:val="0"/>
                <w:szCs w:val="21"/>
              </w:rPr>
            </w:pPr>
            <w:r>
              <w:rPr>
                <w:rFonts w:ascii="Times New Roman" w:hAnsi="Times New Roman"/>
                <w:kern w:val="0"/>
                <w:szCs w:val="21"/>
              </w:rPr>
              <w:t>608</w:t>
            </w:r>
          </w:p>
        </w:tc>
        <w:tc>
          <w:tcPr>
            <w:tcW w:w="1023" w:type="dxa"/>
            <w:vAlign w:val="center"/>
          </w:tcPr>
          <w:p w14:paraId="4C6D341B">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14:paraId="1E767907">
            <w:pPr>
              <w:widowControl/>
              <w:jc w:val="center"/>
              <w:rPr>
                <w:rFonts w:ascii="Times New Roman" w:hAnsi="Times New Roman"/>
                <w:kern w:val="0"/>
                <w:szCs w:val="21"/>
              </w:rPr>
            </w:pPr>
            <w:r>
              <w:rPr>
                <w:rFonts w:ascii="Times New Roman" w:hAnsi="Times New Roman"/>
                <w:kern w:val="0"/>
                <w:szCs w:val="21"/>
              </w:rPr>
              <w:t>液体化工</w:t>
            </w:r>
          </w:p>
        </w:tc>
      </w:tr>
      <w:tr w14:paraId="48EE3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2EB63371">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5F8A4925">
            <w:pPr>
              <w:widowControl/>
              <w:rPr>
                <w:rFonts w:ascii="Times New Roman" w:hAnsi="Times New Roman"/>
                <w:kern w:val="0"/>
                <w:szCs w:val="21"/>
              </w:rPr>
            </w:pPr>
          </w:p>
        </w:tc>
        <w:tc>
          <w:tcPr>
            <w:tcW w:w="2663" w:type="dxa"/>
            <w:vAlign w:val="center"/>
          </w:tcPr>
          <w:p w14:paraId="246285D7">
            <w:pPr>
              <w:widowControl/>
              <w:rPr>
                <w:rFonts w:ascii="Times New Roman" w:hAnsi="Times New Roman"/>
                <w:kern w:val="0"/>
                <w:szCs w:val="21"/>
              </w:rPr>
            </w:pPr>
            <w:r>
              <w:rPr>
                <w:rFonts w:ascii="Times New Roman" w:hAnsi="Times New Roman"/>
                <w:kern w:val="0"/>
                <w:szCs w:val="21"/>
              </w:rPr>
              <w:t>镇海炼化公司算山1#泊位</w:t>
            </w:r>
          </w:p>
        </w:tc>
        <w:tc>
          <w:tcPr>
            <w:tcW w:w="728" w:type="dxa"/>
            <w:vAlign w:val="center"/>
          </w:tcPr>
          <w:p w14:paraId="4DE7420A">
            <w:pPr>
              <w:widowControl/>
              <w:jc w:val="center"/>
              <w:rPr>
                <w:rFonts w:ascii="Times New Roman" w:hAnsi="Times New Roman"/>
                <w:kern w:val="0"/>
                <w:szCs w:val="21"/>
              </w:rPr>
            </w:pPr>
            <w:r>
              <w:rPr>
                <w:rFonts w:ascii="Times New Roman" w:hAnsi="Times New Roman"/>
                <w:kern w:val="0"/>
                <w:szCs w:val="21"/>
              </w:rPr>
              <w:t>510</w:t>
            </w:r>
          </w:p>
        </w:tc>
        <w:tc>
          <w:tcPr>
            <w:tcW w:w="1023" w:type="dxa"/>
            <w:vAlign w:val="center"/>
          </w:tcPr>
          <w:p w14:paraId="7775E25D">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14:paraId="05111BE3">
            <w:pPr>
              <w:widowControl/>
              <w:jc w:val="center"/>
              <w:rPr>
                <w:rFonts w:ascii="Times New Roman" w:hAnsi="Times New Roman"/>
                <w:kern w:val="0"/>
                <w:szCs w:val="21"/>
              </w:rPr>
            </w:pPr>
            <w:r>
              <w:rPr>
                <w:rFonts w:ascii="Times New Roman" w:hAnsi="Times New Roman"/>
                <w:kern w:val="0"/>
                <w:szCs w:val="21"/>
              </w:rPr>
              <w:t>液体化工</w:t>
            </w:r>
          </w:p>
        </w:tc>
      </w:tr>
      <w:tr w14:paraId="7E98C8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13DF6B58">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4A5FBA69">
            <w:pPr>
              <w:widowControl/>
              <w:rPr>
                <w:rFonts w:ascii="Times New Roman" w:hAnsi="Times New Roman"/>
                <w:kern w:val="0"/>
                <w:szCs w:val="21"/>
              </w:rPr>
            </w:pPr>
          </w:p>
        </w:tc>
        <w:tc>
          <w:tcPr>
            <w:tcW w:w="2663" w:type="dxa"/>
            <w:vAlign w:val="center"/>
          </w:tcPr>
          <w:p w14:paraId="13AA5B0E">
            <w:pPr>
              <w:widowControl/>
              <w:rPr>
                <w:rFonts w:ascii="Times New Roman" w:hAnsi="Times New Roman"/>
                <w:kern w:val="0"/>
                <w:szCs w:val="21"/>
              </w:rPr>
            </w:pPr>
            <w:r>
              <w:rPr>
                <w:rFonts w:ascii="Times New Roman" w:hAnsi="Times New Roman"/>
                <w:kern w:val="0"/>
                <w:szCs w:val="21"/>
              </w:rPr>
              <w:t>镇海炼化公司算山4#泊位</w:t>
            </w:r>
          </w:p>
        </w:tc>
        <w:tc>
          <w:tcPr>
            <w:tcW w:w="728" w:type="dxa"/>
            <w:vAlign w:val="center"/>
          </w:tcPr>
          <w:p w14:paraId="5B453705">
            <w:pPr>
              <w:widowControl/>
              <w:jc w:val="center"/>
              <w:rPr>
                <w:rFonts w:ascii="Times New Roman" w:hAnsi="Times New Roman"/>
                <w:kern w:val="0"/>
                <w:szCs w:val="21"/>
              </w:rPr>
            </w:pPr>
            <w:r>
              <w:rPr>
                <w:rFonts w:ascii="Times New Roman" w:hAnsi="Times New Roman"/>
                <w:kern w:val="0"/>
                <w:szCs w:val="21"/>
              </w:rPr>
              <w:t>93</w:t>
            </w:r>
          </w:p>
        </w:tc>
        <w:tc>
          <w:tcPr>
            <w:tcW w:w="1023" w:type="dxa"/>
            <w:vAlign w:val="center"/>
          </w:tcPr>
          <w:p w14:paraId="3757EF96">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7D5AEA28">
            <w:pPr>
              <w:widowControl/>
              <w:jc w:val="center"/>
              <w:rPr>
                <w:rFonts w:ascii="Times New Roman" w:hAnsi="Times New Roman"/>
                <w:kern w:val="0"/>
                <w:szCs w:val="21"/>
              </w:rPr>
            </w:pPr>
            <w:r>
              <w:rPr>
                <w:rFonts w:ascii="Times New Roman" w:hAnsi="Times New Roman"/>
                <w:kern w:val="0"/>
                <w:szCs w:val="21"/>
              </w:rPr>
              <w:t>液体化工</w:t>
            </w:r>
          </w:p>
        </w:tc>
      </w:tr>
      <w:tr w14:paraId="646AA5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357770F1">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5130A115">
            <w:pPr>
              <w:widowControl/>
              <w:rPr>
                <w:rFonts w:ascii="Times New Roman" w:hAnsi="Times New Roman"/>
                <w:kern w:val="0"/>
                <w:szCs w:val="21"/>
              </w:rPr>
            </w:pPr>
          </w:p>
        </w:tc>
        <w:tc>
          <w:tcPr>
            <w:tcW w:w="2663" w:type="dxa"/>
            <w:vAlign w:val="center"/>
          </w:tcPr>
          <w:p w14:paraId="6B2C9BFC">
            <w:pPr>
              <w:widowControl/>
              <w:rPr>
                <w:rFonts w:ascii="Times New Roman" w:hAnsi="Times New Roman"/>
                <w:kern w:val="0"/>
                <w:szCs w:val="21"/>
              </w:rPr>
            </w:pPr>
            <w:r>
              <w:rPr>
                <w:rFonts w:ascii="Times New Roman" w:hAnsi="Times New Roman"/>
                <w:kern w:val="0"/>
                <w:szCs w:val="21"/>
              </w:rPr>
              <w:t>镇海炼化公</w:t>
            </w:r>
            <w:r>
              <w:rPr>
                <w:rFonts w:hint="eastAsia" w:ascii="Times New Roman" w:hAnsi="Times New Roman"/>
                <w:kern w:val="0"/>
                <w:szCs w:val="21"/>
              </w:rPr>
              <w:t xml:space="preserve"> </w:t>
            </w:r>
            <w:r>
              <w:rPr>
                <w:rFonts w:ascii="Times New Roman" w:hAnsi="Times New Roman"/>
                <w:kern w:val="0"/>
                <w:szCs w:val="21"/>
              </w:rPr>
              <w:t>司算山5#泊位</w:t>
            </w:r>
          </w:p>
        </w:tc>
        <w:tc>
          <w:tcPr>
            <w:tcW w:w="728" w:type="dxa"/>
            <w:vAlign w:val="center"/>
          </w:tcPr>
          <w:p w14:paraId="3B257AB2">
            <w:pPr>
              <w:widowControl/>
              <w:jc w:val="center"/>
              <w:rPr>
                <w:rFonts w:ascii="Times New Roman" w:hAnsi="Times New Roman"/>
                <w:kern w:val="0"/>
                <w:szCs w:val="21"/>
              </w:rPr>
            </w:pPr>
            <w:r>
              <w:rPr>
                <w:rFonts w:ascii="Times New Roman" w:hAnsi="Times New Roman"/>
                <w:kern w:val="0"/>
                <w:szCs w:val="21"/>
              </w:rPr>
              <w:t>182</w:t>
            </w:r>
          </w:p>
        </w:tc>
        <w:tc>
          <w:tcPr>
            <w:tcW w:w="1023" w:type="dxa"/>
            <w:vAlign w:val="center"/>
          </w:tcPr>
          <w:p w14:paraId="19FB39BA">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09E8E5F1">
            <w:pPr>
              <w:widowControl/>
              <w:jc w:val="center"/>
              <w:rPr>
                <w:rFonts w:ascii="Times New Roman" w:hAnsi="Times New Roman"/>
                <w:kern w:val="0"/>
                <w:szCs w:val="21"/>
              </w:rPr>
            </w:pPr>
            <w:r>
              <w:rPr>
                <w:rFonts w:ascii="Times New Roman" w:hAnsi="Times New Roman"/>
                <w:kern w:val="0"/>
                <w:szCs w:val="21"/>
              </w:rPr>
              <w:t>液体化工</w:t>
            </w:r>
          </w:p>
        </w:tc>
      </w:tr>
      <w:tr w14:paraId="653845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exact"/>
          <w:jc w:val="center"/>
        </w:trPr>
        <w:tc>
          <w:tcPr>
            <w:tcW w:w="573" w:type="dxa"/>
            <w:vAlign w:val="center"/>
          </w:tcPr>
          <w:p w14:paraId="2E9DAA07">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14F0F486">
            <w:pPr>
              <w:widowControl/>
              <w:rPr>
                <w:rFonts w:ascii="Times New Roman" w:hAnsi="Times New Roman"/>
                <w:kern w:val="0"/>
                <w:szCs w:val="21"/>
              </w:rPr>
            </w:pPr>
            <w:r>
              <w:rPr>
                <w:rFonts w:ascii="Times New Roman" w:hAnsi="Times New Roman"/>
                <w:kern w:val="0"/>
                <w:szCs w:val="21"/>
              </w:rPr>
              <w:t>宁波青时化工码头有限公司</w:t>
            </w:r>
          </w:p>
        </w:tc>
        <w:tc>
          <w:tcPr>
            <w:tcW w:w="2663" w:type="dxa"/>
            <w:vAlign w:val="center"/>
          </w:tcPr>
          <w:p w14:paraId="25B14FD5">
            <w:pPr>
              <w:widowControl/>
              <w:rPr>
                <w:rFonts w:ascii="Times New Roman" w:hAnsi="Times New Roman"/>
                <w:kern w:val="0"/>
                <w:szCs w:val="21"/>
              </w:rPr>
            </w:pPr>
            <w:r>
              <w:rPr>
                <w:rFonts w:ascii="Times New Roman" w:hAnsi="Times New Roman"/>
                <w:kern w:val="0"/>
                <w:szCs w:val="21"/>
              </w:rPr>
              <w:t>宁波青时化工码头1号泊位</w:t>
            </w:r>
          </w:p>
        </w:tc>
        <w:tc>
          <w:tcPr>
            <w:tcW w:w="728" w:type="dxa"/>
            <w:vAlign w:val="center"/>
          </w:tcPr>
          <w:p w14:paraId="07C8CB8F">
            <w:pPr>
              <w:widowControl/>
              <w:jc w:val="center"/>
              <w:rPr>
                <w:rFonts w:ascii="Times New Roman" w:hAnsi="Times New Roman"/>
                <w:kern w:val="0"/>
                <w:szCs w:val="21"/>
              </w:rPr>
            </w:pPr>
            <w:r>
              <w:rPr>
                <w:rFonts w:ascii="Times New Roman" w:hAnsi="Times New Roman"/>
                <w:kern w:val="0"/>
                <w:szCs w:val="21"/>
              </w:rPr>
              <w:t>340</w:t>
            </w:r>
          </w:p>
        </w:tc>
        <w:tc>
          <w:tcPr>
            <w:tcW w:w="1023" w:type="dxa"/>
            <w:vAlign w:val="center"/>
          </w:tcPr>
          <w:p w14:paraId="7976560B">
            <w:pPr>
              <w:widowControl/>
              <w:jc w:val="center"/>
              <w:rPr>
                <w:rFonts w:ascii="Times New Roman" w:hAnsi="Times New Roman"/>
                <w:kern w:val="0"/>
                <w:szCs w:val="21"/>
              </w:rPr>
            </w:pPr>
            <w:r>
              <w:rPr>
                <w:rFonts w:ascii="Times New Roman" w:hAnsi="Times New Roman"/>
                <w:kern w:val="0"/>
                <w:szCs w:val="21"/>
              </w:rPr>
              <w:t>3万</w:t>
            </w:r>
          </w:p>
        </w:tc>
        <w:tc>
          <w:tcPr>
            <w:tcW w:w="1171" w:type="dxa"/>
            <w:vAlign w:val="center"/>
          </w:tcPr>
          <w:p w14:paraId="4ED00C7B">
            <w:pPr>
              <w:widowControl/>
              <w:jc w:val="center"/>
              <w:rPr>
                <w:rFonts w:ascii="Times New Roman" w:hAnsi="Times New Roman"/>
                <w:kern w:val="0"/>
                <w:szCs w:val="21"/>
              </w:rPr>
            </w:pPr>
            <w:r>
              <w:rPr>
                <w:rFonts w:ascii="Times New Roman" w:hAnsi="Times New Roman"/>
                <w:kern w:val="0"/>
                <w:szCs w:val="21"/>
              </w:rPr>
              <w:t>液体化工</w:t>
            </w:r>
          </w:p>
        </w:tc>
      </w:tr>
      <w:tr w14:paraId="588E0F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exact"/>
          <w:jc w:val="center"/>
        </w:trPr>
        <w:tc>
          <w:tcPr>
            <w:tcW w:w="573" w:type="dxa"/>
            <w:vAlign w:val="center"/>
          </w:tcPr>
          <w:p w14:paraId="61E37070">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55760C5F">
            <w:pPr>
              <w:widowControl/>
              <w:rPr>
                <w:rFonts w:ascii="Times New Roman" w:hAnsi="Times New Roman"/>
                <w:kern w:val="0"/>
                <w:szCs w:val="21"/>
              </w:rPr>
            </w:pPr>
            <w:r>
              <w:rPr>
                <w:rFonts w:ascii="Times New Roman" w:hAnsi="Times New Roman"/>
                <w:kern w:val="0"/>
                <w:szCs w:val="21"/>
              </w:rPr>
              <w:t>国电浙江北仑第一发电有限公司</w:t>
            </w:r>
          </w:p>
        </w:tc>
        <w:tc>
          <w:tcPr>
            <w:tcW w:w="2663" w:type="dxa"/>
            <w:vAlign w:val="center"/>
          </w:tcPr>
          <w:p w14:paraId="709AB908">
            <w:pPr>
              <w:widowControl/>
              <w:rPr>
                <w:rFonts w:ascii="Times New Roman" w:hAnsi="Times New Roman"/>
                <w:kern w:val="0"/>
                <w:szCs w:val="21"/>
              </w:rPr>
            </w:pPr>
            <w:r>
              <w:rPr>
                <w:rFonts w:ascii="Times New Roman" w:hAnsi="Times New Roman"/>
                <w:kern w:val="0"/>
                <w:szCs w:val="21"/>
              </w:rPr>
              <w:t>北仑电厂1#泊位</w:t>
            </w:r>
          </w:p>
        </w:tc>
        <w:tc>
          <w:tcPr>
            <w:tcW w:w="728" w:type="dxa"/>
            <w:vAlign w:val="center"/>
          </w:tcPr>
          <w:p w14:paraId="4DBC0F19">
            <w:pPr>
              <w:widowControl/>
              <w:jc w:val="center"/>
              <w:rPr>
                <w:rFonts w:ascii="Times New Roman" w:hAnsi="Times New Roman"/>
                <w:kern w:val="0"/>
                <w:szCs w:val="21"/>
              </w:rPr>
            </w:pPr>
            <w:r>
              <w:rPr>
                <w:rFonts w:ascii="Times New Roman" w:hAnsi="Times New Roman"/>
                <w:kern w:val="0"/>
                <w:szCs w:val="21"/>
              </w:rPr>
              <w:t>274</w:t>
            </w:r>
          </w:p>
        </w:tc>
        <w:tc>
          <w:tcPr>
            <w:tcW w:w="1023" w:type="dxa"/>
            <w:vAlign w:val="center"/>
          </w:tcPr>
          <w:p w14:paraId="52B93C70">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453E0954">
            <w:pPr>
              <w:widowControl/>
              <w:jc w:val="center"/>
              <w:rPr>
                <w:rFonts w:ascii="Times New Roman" w:hAnsi="Times New Roman"/>
                <w:kern w:val="0"/>
                <w:szCs w:val="21"/>
              </w:rPr>
            </w:pPr>
            <w:r>
              <w:rPr>
                <w:rFonts w:ascii="Times New Roman" w:hAnsi="Times New Roman"/>
                <w:kern w:val="0"/>
                <w:szCs w:val="21"/>
              </w:rPr>
              <w:t>油品码头</w:t>
            </w:r>
          </w:p>
        </w:tc>
      </w:tr>
      <w:tr w14:paraId="3BB96A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3D4BE0DC">
            <w:pPr>
              <w:widowControl/>
              <w:jc w:val="center"/>
              <w:rPr>
                <w:rFonts w:ascii="Times New Roman" w:hAnsi="Times New Roman"/>
                <w:b/>
                <w:kern w:val="0"/>
                <w:szCs w:val="21"/>
              </w:rPr>
            </w:pPr>
            <w:r>
              <w:rPr>
                <w:rFonts w:ascii="Times New Roman" w:hAnsi="Times New Roman"/>
                <w:b/>
                <w:kern w:val="0"/>
                <w:szCs w:val="21"/>
              </w:rPr>
              <w:t>四、大榭港区</w:t>
            </w:r>
          </w:p>
        </w:tc>
      </w:tr>
      <w:tr w14:paraId="6F8AEF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6A46CCBF">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4C850960">
            <w:pPr>
              <w:widowControl/>
              <w:rPr>
                <w:rFonts w:ascii="Times New Roman" w:hAnsi="Times New Roman"/>
                <w:kern w:val="0"/>
                <w:szCs w:val="21"/>
              </w:rPr>
            </w:pPr>
            <w:r>
              <w:rPr>
                <w:rFonts w:ascii="Times New Roman" w:hAnsi="Times New Roman"/>
                <w:kern w:val="0"/>
                <w:szCs w:val="21"/>
              </w:rPr>
              <w:t>宁波三菱化学有限公司</w:t>
            </w:r>
          </w:p>
        </w:tc>
        <w:tc>
          <w:tcPr>
            <w:tcW w:w="2663" w:type="dxa"/>
            <w:vAlign w:val="center"/>
          </w:tcPr>
          <w:p w14:paraId="795128BF">
            <w:pPr>
              <w:widowControl/>
              <w:rPr>
                <w:rFonts w:ascii="Times New Roman" w:hAnsi="Times New Roman"/>
                <w:kern w:val="0"/>
                <w:szCs w:val="21"/>
              </w:rPr>
            </w:pPr>
            <w:r>
              <w:rPr>
                <w:rFonts w:ascii="Times New Roman" w:hAnsi="Times New Roman"/>
                <w:kern w:val="0"/>
                <w:szCs w:val="21"/>
              </w:rPr>
              <w:t>三菱化学化工码头</w:t>
            </w:r>
          </w:p>
        </w:tc>
        <w:tc>
          <w:tcPr>
            <w:tcW w:w="728" w:type="dxa"/>
            <w:vAlign w:val="center"/>
          </w:tcPr>
          <w:p w14:paraId="115FC3D8">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14:paraId="11175468">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7435E52D">
            <w:pPr>
              <w:widowControl/>
              <w:jc w:val="center"/>
              <w:rPr>
                <w:rFonts w:ascii="Times New Roman" w:hAnsi="Times New Roman"/>
                <w:kern w:val="0"/>
                <w:szCs w:val="21"/>
              </w:rPr>
            </w:pPr>
            <w:r>
              <w:rPr>
                <w:rFonts w:ascii="Times New Roman" w:hAnsi="Times New Roman"/>
                <w:kern w:val="0"/>
                <w:szCs w:val="21"/>
              </w:rPr>
              <w:t>液体化工</w:t>
            </w:r>
          </w:p>
        </w:tc>
      </w:tr>
      <w:tr w14:paraId="0AA05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8" w:hRule="exact"/>
          <w:jc w:val="center"/>
        </w:trPr>
        <w:tc>
          <w:tcPr>
            <w:tcW w:w="573" w:type="dxa"/>
            <w:vAlign w:val="center"/>
          </w:tcPr>
          <w:p w14:paraId="100208F7">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14:paraId="1FF13EB1">
            <w:pPr>
              <w:widowControl/>
              <w:rPr>
                <w:rFonts w:ascii="Times New Roman" w:hAnsi="Times New Roman"/>
                <w:kern w:val="0"/>
                <w:szCs w:val="21"/>
              </w:rPr>
            </w:pPr>
            <w:r>
              <w:rPr>
                <w:rFonts w:ascii="Times New Roman" w:hAnsi="Times New Roman"/>
                <w:kern w:val="0"/>
                <w:szCs w:val="21"/>
              </w:rPr>
              <w:t>中海石油宁波大写石化有限公司</w:t>
            </w:r>
          </w:p>
        </w:tc>
        <w:tc>
          <w:tcPr>
            <w:tcW w:w="2663" w:type="dxa"/>
            <w:vAlign w:val="center"/>
          </w:tcPr>
          <w:p w14:paraId="4517B29A">
            <w:pPr>
              <w:widowControl/>
              <w:rPr>
                <w:rFonts w:ascii="Times New Roman" w:hAnsi="Times New Roman"/>
                <w:kern w:val="0"/>
                <w:szCs w:val="21"/>
              </w:rPr>
            </w:pPr>
            <w:r>
              <w:rPr>
                <w:rFonts w:ascii="Times New Roman" w:hAnsi="Times New Roman"/>
                <w:kern w:val="0"/>
                <w:szCs w:val="21"/>
              </w:rPr>
              <w:t>大榭石化油品码头1号泊位</w:t>
            </w:r>
          </w:p>
        </w:tc>
        <w:tc>
          <w:tcPr>
            <w:tcW w:w="728" w:type="dxa"/>
            <w:vAlign w:val="center"/>
          </w:tcPr>
          <w:p w14:paraId="02BC6923">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14:paraId="4535F216">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16F9B830">
            <w:pPr>
              <w:widowControl/>
              <w:jc w:val="center"/>
              <w:rPr>
                <w:rFonts w:ascii="Times New Roman" w:hAnsi="Times New Roman"/>
                <w:kern w:val="0"/>
                <w:szCs w:val="21"/>
              </w:rPr>
            </w:pPr>
            <w:r>
              <w:rPr>
                <w:rFonts w:ascii="Times New Roman" w:hAnsi="Times New Roman"/>
                <w:kern w:val="0"/>
                <w:szCs w:val="21"/>
              </w:rPr>
              <w:t>油品码头</w:t>
            </w:r>
          </w:p>
        </w:tc>
      </w:tr>
      <w:tr w14:paraId="546CB2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2" w:hRule="exact"/>
          <w:jc w:val="center"/>
        </w:trPr>
        <w:tc>
          <w:tcPr>
            <w:tcW w:w="573" w:type="dxa"/>
            <w:vAlign w:val="center"/>
          </w:tcPr>
          <w:p w14:paraId="0DFFB918">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2CC8F0EB">
            <w:pPr>
              <w:widowControl/>
              <w:rPr>
                <w:rFonts w:ascii="Times New Roman" w:hAnsi="Times New Roman"/>
                <w:kern w:val="0"/>
                <w:szCs w:val="21"/>
              </w:rPr>
            </w:pPr>
          </w:p>
        </w:tc>
        <w:tc>
          <w:tcPr>
            <w:tcW w:w="2663" w:type="dxa"/>
            <w:vAlign w:val="center"/>
          </w:tcPr>
          <w:p w14:paraId="38C6363D">
            <w:pPr>
              <w:widowControl/>
              <w:rPr>
                <w:rFonts w:ascii="Times New Roman" w:hAnsi="Times New Roman"/>
                <w:kern w:val="0"/>
                <w:szCs w:val="21"/>
              </w:rPr>
            </w:pPr>
            <w:r>
              <w:rPr>
                <w:rFonts w:ascii="Times New Roman" w:hAnsi="Times New Roman"/>
                <w:kern w:val="0"/>
                <w:szCs w:val="21"/>
              </w:rPr>
              <w:t>大榭石化油品码头2号泊位</w:t>
            </w:r>
          </w:p>
        </w:tc>
        <w:tc>
          <w:tcPr>
            <w:tcW w:w="728" w:type="dxa"/>
            <w:vAlign w:val="center"/>
          </w:tcPr>
          <w:p w14:paraId="45C3A7A3">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14:paraId="584BDDB4">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13336D3F">
            <w:pPr>
              <w:widowControl/>
              <w:jc w:val="center"/>
              <w:rPr>
                <w:rFonts w:ascii="Times New Roman" w:hAnsi="Times New Roman"/>
                <w:kern w:val="0"/>
                <w:szCs w:val="21"/>
              </w:rPr>
            </w:pPr>
            <w:r>
              <w:rPr>
                <w:rFonts w:ascii="Times New Roman" w:hAnsi="Times New Roman"/>
                <w:kern w:val="0"/>
                <w:szCs w:val="21"/>
              </w:rPr>
              <w:t>油品码头</w:t>
            </w:r>
          </w:p>
        </w:tc>
      </w:tr>
      <w:tr w14:paraId="646D23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1EEE2A7C">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14:paraId="18CFE79F">
            <w:pPr>
              <w:widowControl/>
              <w:rPr>
                <w:rFonts w:ascii="Times New Roman" w:hAnsi="Times New Roman"/>
                <w:kern w:val="0"/>
                <w:szCs w:val="21"/>
              </w:rPr>
            </w:pPr>
            <w:r>
              <w:rPr>
                <w:rFonts w:ascii="Times New Roman" w:hAnsi="Times New Roman"/>
                <w:kern w:val="0"/>
                <w:szCs w:val="21"/>
              </w:rPr>
              <w:t>宁波实华原油码头有限公司</w:t>
            </w:r>
          </w:p>
        </w:tc>
        <w:tc>
          <w:tcPr>
            <w:tcW w:w="2663" w:type="dxa"/>
            <w:vAlign w:val="center"/>
          </w:tcPr>
          <w:p w14:paraId="7391ACCA">
            <w:pPr>
              <w:widowControl/>
              <w:rPr>
                <w:rFonts w:ascii="Times New Roman" w:hAnsi="Times New Roman"/>
                <w:kern w:val="0"/>
                <w:szCs w:val="21"/>
              </w:rPr>
            </w:pPr>
            <w:r>
              <w:rPr>
                <w:rFonts w:ascii="Times New Roman" w:hAnsi="Times New Roman"/>
                <w:kern w:val="0"/>
                <w:szCs w:val="21"/>
              </w:rPr>
              <w:t>实华原油码头1号泊位</w:t>
            </w:r>
          </w:p>
        </w:tc>
        <w:tc>
          <w:tcPr>
            <w:tcW w:w="728" w:type="dxa"/>
            <w:vAlign w:val="center"/>
          </w:tcPr>
          <w:p w14:paraId="759D8FD7">
            <w:pPr>
              <w:widowControl/>
              <w:jc w:val="center"/>
              <w:rPr>
                <w:rFonts w:ascii="Times New Roman" w:hAnsi="Times New Roman"/>
                <w:kern w:val="0"/>
                <w:szCs w:val="21"/>
              </w:rPr>
            </w:pPr>
            <w:r>
              <w:rPr>
                <w:rFonts w:ascii="Times New Roman" w:hAnsi="Times New Roman"/>
                <w:kern w:val="0"/>
                <w:szCs w:val="21"/>
              </w:rPr>
              <w:t>485</w:t>
            </w:r>
          </w:p>
        </w:tc>
        <w:tc>
          <w:tcPr>
            <w:tcW w:w="1023" w:type="dxa"/>
            <w:vAlign w:val="center"/>
          </w:tcPr>
          <w:p w14:paraId="646C84EB">
            <w:pPr>
              <w:widowControl/>
              <w:jc w:val="center"/>
              <w:rPr>
                <w:rFonts w:ascii="Times New Roman" w:hAnsi="Times New Roman"/>
                <w:kern w:val="0"/>
                <w:szCs w:val="21"/>
              </w:rPr>
            </w:pPr>
            <w:r>
              <w:rPr>
                <w:rFonts w:ascii="Times New Roman" w:hAnsi="Times New Roman"/>
                <w:kern w:val="0"/>
                <w:szCs w:val="21"/>
              </w:rPr>
              <w:t>25万</w:t>
            </w:r>
          </w:p>
        </w:tc>
        <w:tc>
          <w:tcPr>
            <w:tcW w:w="1171" w:type="dxa"/>
            <w:vAlign w:val="center"/>
          </w:tcPr>
          <w:p w14:paraId="42E51A72">
            <w:pPr>
              <w:widowControl/>
              <w:jc w:val="center"/>
              <w:rPr>
                <w:rFonts w:ascii="Times New Roman" w:hAnsi="Times New Roman"/>
                <w:kern w:val="0"/>
                <w:szCs w:val="21"/>
              </w:rPr>
            </w:pPr>
            <w:r>
              <w:rPr>
                <w:rFonts w:ascii="Times New Roman" w:hAnsi="Times New Roman"/>
                <w:kern w:val="0"/>
                <w:szCs w:val="21"/>
              </w:rPr>
              <w:t>原油码头</w:t>
            </w:r>
          </w:p>
        </w:tc>
      </w:tr>
      <w:tr w14:paraId="16119E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484D1F41">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3FCC8082">
            <w:pPr>
              <w:widowControl/>
              <w:rPr>
                <w:rFonts w:ascii="Times New Roman" w:hAnsi="Times New Roman"/>
                <w:kern w:val="0"/>
                <w:szCs w:val="21"/>
              </w:rPr>
            </w:pPr>
          </w:p>
        </w:tc>
        <w:tc>
          <w:tcPr>
            <w:tcW w:w="2663" w:type="dxa"/>
            <w:vAlign w:val="center"/>
          </w:tcPr>
          <w:p w14:paraId="6BCF8030">
            <w:pPr>
              <w:widowControl/>
              <w:rPr>
                <w:rFonts w:ascii="Times New Roman" w:hAnsi="Times New Roman"/>
                <w:kern w:val="0"/>
                <w:szCs w:val="21"/>
              </w:rPr>
            </w:pPr>
            <w:r>
              <w:rPr>
                <w:rFonts w:ascii="Times New Roman" w:hAnsi="Times New Roman"/>
                <w:kern w:val="0"/>
                <w:szCs w:val="21"/>
              </w:rPr>
              <w:t>实华原油码头2号泊位</w:t>
            </w:r>
          </w:p>
        </w:tc>
        <w:tc>
          <w:tcPr>
            <w:tcW w:w="728" w:type="dxa"/>
            <w:vAlign w:val="center"/>
          </w:tcPr>
          <w:p w14:paraId="27DE48CF">
            <w:pPr>
              <w:widowControl/>
              <w:jc w:val="center"/>
              <w:rPr>
                <w:rFonts w:ascii="Times New Roman" w:hAnsi="Times New Roman"/>
                <w:kern w:val="0"/>
                <w:szCs w:val="21"/>
              </w:rPr>
            </w:pPr>
            <w:r>
              <w:rPr>
                <w:rFonts w:ascii="Times New Roman" w:hAnsi="Times New Roman"/>
                <w:kern w:val="0"/>
                <w:szCs w:val="21"/>
              </w:rPr>
              <w:t>490</w:t>
            </w:r>
          </w:p>
        </w:tc>
        <w:tc>
          <w:tcPr>
            <w:tcW w:w="1023" w:type="dxa"/>
            <w:vAlign w:val="center"/>
          </w:tcPr>
          <w:p w14:paraId="50F94946">
            <w:pPr>
              <w:widowControl/>
              <w:jc w:val="center"/>
              <w:rPr>
                <w:rFonts w:ascii="Times New Roman" w:hAnsi="Times New Roman"/>
                <w:kern w:val="0"/>
                <w:szCs w:val="21"/>
              </w:rPr>
            </w:pPr>
            <w:r>
              <w:rPr>
                <w:rFonts w:ascii="Times New Roman" w:hAnsi="Times New Roman"/>
                <w:kern w:val="0"/>
                <w:szCs w:val="21"/>
              </w:rPr>
              <w:t>45万</w:t>
            </w:r>
          </w:p>
        </w:tc>
        <w:tc>
          <w:tcPr>
            <w:tcW w:w="1171" w:type="dxa"/>
            <w:vAlign w:val="center"/>
          </w:tcPr>
          <w:p w14:paraId="1BA9EA13">
            <w:pPr>
              <w:widowControl/>
              <w:jc w:val="center"/>
              <w:rPr>
                <w:rFonts w:ascii="Times New Roman" w:hAnsi="Times New Roman"/>
                <w:kern w:val="0"/>
                <w:szCs w:val="21"/>
              </w:rPr>
            </w:pPr>
            <w:r>
              <w:rPr>
                <w:rFonts w:ascii="Times New Roman" w:hAnsi="Times New Roman"/>
                <w:kern w:val="0"/>
                <w:szCs w:val="21"/>
              </w:rPr>
              <w:t>原油码头</w:t>
            </w:r>
          </w:p>
        </w:tc>
      </w:tr>
      <w:tr w14:paraId="62F09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06F97B41">
            <w:pPr>
              <w:widowControl/>
              <w:numPr>
                <w:ilvl w:val="0"/>
                <w:numId w:val="7"/>
              </w:numPr>
              <w:jc w:val="center"/>
              <w:textAlignment w:val="center"/>
              <w:rPr>
                <w:rFonts w:ascii="Times New Roman" w:hAnsi="Times New Roman"/>
                <w:kern w:val="0"/>
                <w:szCs w:val="21"/>
                <w:lang w:bidi="ar"/>
              </w:rPr>
            </w:pPr>
          </w:p>
        </w:tc>
        <w:tc>
          <w:tcPr>
            <w:tcW w:w="2849" w:type="dxa"/>
            <w:vMerge w:val="restart"/>
            <w:vAlign w:val="center"/>
          </w:tcPr>
          <w:p w14:paraId="55104BC2">
            <w:pPr>
              <w:widowControl/>
              <w:rPr>
                <w:rFonts w:ascii="Times New Roman" w:hAnsi="Times New Roman"/>
                <w:kern w:val="0"/>
                <w:szCs w:val="21"/>
              </w:rPr>
            </w:pPr>
            <w:r>
              <w:rPr>
                <w:rFonts w:ascii="Times New Roman" w:hAnsi="Times New Roman"/>
                <w:kern w:val="0"/>
                <w:szCs w:val="21"/>
              </w:rPr>
              <w:t>宁波大榭开发区恒信燃料油品有限公司</w:t>
            </w:r>
          </w:p>
        </w:tc>
        <w:tc>
          <w:tcPr>
            <w:tcW w:w="2663" w:type="dxa"/>
            <w:vAlign w:val="center"/>
          </w:tcPr>
          <w:p w14:paraId="24C273ED">
            <w:pPr>
              <w:widowControl/>
              <w:rPr>
                <w:rFonts w:ascii="Times New Roman" w:hAnsi="Times New Roman"/>
                <w:kern w:val="0"/>
                <w:szCs w:val="21"/>
              </w:rPr>
            </w:pPr>
            <w:r>
              <w:rPr>
                <w:rFonts w:ascii="Times New Roman" w:hAnsi="Times New Roman"/>
                <w:kern w:val="0"/>
                <w:szCs w:val="21"/>
              </w:rPr>
              <w:t>恒信燃料油码头1号泊位</w:t>
            </w:r>
          </w:p>
        </w:tc>
        <w:tc>
          <w:tcPr>
            <w:tcW w:w="728" w:type="dxa"/>
            <w:vAlign w:val="center"/>
          </w:tcPr>
          <w:p w14:paraId="598684A4">
            <w:pPr>
              <w:widowControl/>
              <w:jc w:val="center"/>
              <w:rPr>
                <w:rFonts w:ascii="Times New Roman" w:hAnsi="Times New Roman"/>
                <w:kern w:val="0"/>
                <w:szCs w:val="21"/>
              </w:rPr>
            </w:pPr>
            <w:r>
              <w:rPr>
                <w:rFonts w:ascii="Times New Roman" w:hAnsi="Times New Roman"/>
                <w:kern w:val="0"/>
                <w:szCs w:val="21"/>
              </w:rPr>
              <w:t>158</w:t>
            </w:r>
          </w:p>
        </w:tc>
        <w:tc>
          <w:tcPr>
            <w:tcW w:w="1023" w:type="dxa"/>
            <w:vAlign w:val="center"/>
          </w:tcPr>
          <w:p w14:paraId="15B74E6D">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252A9D37">
            <w:pPr>
              <w:widowControl/>
              <w:jc w:val="center"/>
              <w:rPr>
                <w:rFonts w:ascii="Times New Roman" w:hAnsi="Times New Roman"/>
                <w:kern w:val="0"/>
                <w:szCs w:val="21"/>
              </w:rPr>
            </w:pPr>
            <w:r>
              <w:rPr>
                <w:rFonts w:ascii="Times New Roman" w:hAnsi="Times New Roman"/>
                <w:kern w:val="0"/>
                <w:szCs w:val="21"/>
              </w:rPr>
              <w:t>油品码头</w:t>
            </w:r>
          </w:p>
        </w:tc>
      </w:tr>
      <w:tr w14:paraId="08B39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6B959EFC">
            <w:pPr>
              <w:widowControl/>
              <w:numPr>
                <w:ilvl w:val="0"/>
                <w:numId w:val="7"/>
              </w:numPr>
              <w:jc w:val="center"/>
              <w:textAlignment w:val="center"/>
              <w:rPr>
                <w:rFonts w:ascii="Times New Roman" w:hAnsi="Times New Roman"/>
                <w:kern w:val="0"/>
                <w:szCs w:val="21"/>
                <w:lang w:bidi="ar"/>
              </w:rPr>
            </w:pPr>
          </w:p>
        </w:tc>
        <w:tc>
          <w:tcPr>
            <w:tcW w:w="2849" w:type="dxa"/>
            <w:vMerge w:val="continue"/>
            <w:vAlign w:val="center"/>
          </w:tcPr>
          <w:p w14:paraId="02793506">
            <w:pPr>
              <w:widowControl/>
              <w:rPr>
                <w:rFonts w:ascii="Times New Roman" w:hAnsi="Times New Roman"/>
                <w:kern w:val="0"/>
                <w:szCs w:val="21"/>
              </w:rPr>
            </w:pPr>
          </w:p>
        </w:tc>
        <w:tc>
          <w:tcPr>
            <w:tcW w:w="2663" w:type="dxa"/>
            <w:vAlign w:val="center"/>
          </w:tcPr>
          <w:p w14:paraId="2CEE1BF3">
            <w:pPr>
              <w:widowControl/>
              <w:rPr>
                <w:rFonts w:ascii="Times New Roman" w:hAnsi="Times New Roman"/>
                <w:kern w:val="0"/>
                <w:szCs w:val="21"/>
              </w:rPr>
            </w:pPr>
            <w:r>
              <w:rPr>
                <w:rFonts w:ascii="Times New Roman" w:hAnsi="Times New Roman"/>
                <w:kern w:val="0"/>
                <w:szCs w:val="21"/>
              </w:rPr>
              <w:t>恒信燃料油码头2号泊位</w:t>
            </w:r>
          </w:p>
        </w:tc>
        <w:tc>
          <w:tcPr>
            <w:tcW w:w="728" w:type="dxa"/>
            <w:vAlign w:val="center"/>
          </w:tcPr>
          <w:p w14:paraId="20431933">
            <w:pPr>
              <w:widowControl/>
              <w:jc w:val="center"/>
              <w:rPr>
                <w:rFonts w:ascii="Times New Roman" w:hAnsi="Times New Roman"/>
                <w:kern w:val="0"/>
                <w:szCs w:val="21"/>
              </w:rPr>
            </w:pPr>
            <w:r>
              <w:rPr>
                <w:rFonts w:ascii="Times New Roman" w:hAnsi="Times New Roman"/>
                <w:kern w:val="0"/>
                <w:szCs w:val="21"/>
              </w:rPr>
              <w:t>193</w:t>
            </w:r>
          </w:p>
        </w:tc>
        <w:tc>
          <w:tcPr>
            <w:tcW w:w="1023" w:type="dxa"/>
            <w:vAlign w:val="center"/>
          </w:tcPr>
          <w:p w14:paraId="3FDA893D">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220E0378">
            <w:pPr>
              <w:widowControl/>
              <w:jc w:val="center"/>
              <w:rPr>
                <w:rFonts w:ascii="Times New Roman" w:hAnsi="Times New Roman"/>
                <w:kern w:val="0"/>
                <w:szCs w:val="21"/>
              </w:rPr>
            </w:pPr>
            <w:r>
              <w:rPr>
                <w:rFonts w:ascii="Times New Roman" w:hAnsi="Times New Roman"/>
                <w:kern w:val="0"/>
                <w:szCs w:val="21"/>
              </w:rPr>
              <w:t>油品码头</w:t>
            </w:r>
          </w:p>
        </w:tc>
      </w:tr>
      <w:tr w14:paraId="772FAE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573" w:type="dxa"/>
            <w:vAlign w:val="center"/>
          </w:tcPr>
          <w:p w14:paraId="32BD71EE">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356CF88B">
            <w:pPr>
              <w:widowControl/>
              <w:rPr>
                <w:rFonts w:ascii="Times New Roman" w:hAnsi="Times New Roman"/>
                <w:kern w:val="0"/>
                <w:szCs w:val="21"/>
              </w:rPr>
            </w:pPr>
            <w:r>
              <w:rPr>
                <w:rFonts w:ascii="Times New Roman" w:hAnsi="Times New Roman"/>
                <w:kern w:val="0"/>
                <w:szCs w:val="21"/>
              </w:rPr>
              <w:t>宁波万华公司</w:t>
            </w:r>
          </w:p>
        </w:tc>
        <w:tc>
          <w:tcPr>
            <w:tcW w:w="2663" w:type="dxa"/>
            <w:vAlign w:val="center"/>
          </w:tcPr>
          <w:p w14:paraId="29A0F12C">
            <w:pPr>
              <w:widowControl/>
              <w:rPr>
                <w:rFonts w:ascii="Times New Roman" w:hAnsi="Times New Roman"/>
                <w:kern w:val="0"/>
                <w:szCs w:val="21"/>
              </w:rPr>
            </w:pPr>
            <w:r>
              <w:rPr>
                <w:rFonts w:ascii="Times New Roman" w:hAnsi="Times New Roman"/>
                <w:kern w:val="0"/>
                <w:szCs w:val="21"/>
              </w:rPr>
              <w:t>大榭万华5万吨级液体化工码头</w:t>
            </w:r>
          </w:p>
        </w:tc>
        <w:tc>
          <w:tcPr>
            <w:tcW w:w="728" w:type="dxa"/>
            <w:vAlign w:val="center"/>
          </w:tcPr>
          <w:p w14:paraId="62CD1D13">
            <w:pPr>
              <w:widowControl/>
              <w:jc w:val="center"/>
              <w:rPr>
                <w:rFonts w:ascii="Times New Roman" w:hAnsi="Times New Roman"/>
                <w:kern w:val="0"/>
                <w:szCs w:val="21"/>
              </w:rPr>
            </w:pPr>
            <w:r>
              <w:rPr>
                <w:rFonts w:ascii="Times New Roman" w:hAnsi="Times New Roman"/>
                <w:kern w:val="0"/>
                <w:szCs w:val="21"/>
              </w:rPr>
              <w:t>330</w:t>
            </w:r>
          </w:p>
        </w:tc>
        <w:tc>
          <w:tcPr>
            <w:tcW w:w="1023" w:type="dxa"/>
            <w:vAlign w:val="center"/>
          </w:tcPr>
          <w:p w14:paraId="2B8D8332">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269915DA">
            <w:pPr>
              <w:widowControl/>
              <w:jc w:val="center"/>
              <w:rPr>
                <w:rFonts w:ascii="Times New Roman" w:hAnsi="Times New Roman"/>
                <w:kern w:val="0"/>
                <w:szCs w:val="21"/>
              </w:rPr>
            </w:pPr>
            <w:r>
              <w:rPr>
                <w:rFonts w:ascii="Times New Roman" w:hAnsi="Times New Roman"/>
                <w:kern w:val="0"/>
                <w:szCs w:val="21"/>
              </w:rPr>
              <w:t>液体化工</w:t>
            </w:r>
          </w:p>
        </w:tc>
      </w:tr>
      <w:tr w14:paraId="5026B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9" w:hRule="exact"/>
          <w:jc w:val="center"/>
        </w:trPr>
        <w:tc>
          <w:tcPr>
            <w:tcW w:w="573" w:type="dxa"/>
            <w:vAlign w:val="center"/>
          </w:tcPr>
          <w:p w14:paraId="4FE59242">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4C803BA9">
            <w:pPr>
              <w:widowControl/>
              <w:rPr>
                <w:rFonts w:ascii="Times New Roman" w:hAnsi="Times New Roman"/>
                <w:kern w:val="0"/>
                <w:szCs w:val="21"/>
              </w:rPr>
            </w:pPr>
            <w:r>
              <w:rPr>
                <w:rFonts w:ascii="Times New Roman" w:hAnsi="Times New Roman"/>
                <w:kern w:val="0"/>
                <w:szCs w:val="21"/>
              </w:rPr>
              <w:t>宁波万华公司</w:t>
            </w:r>
          </w:p>
        </w:tc>
        <w:tc>
          <w:tcPr>
            <w:tcW w:w="2663" w:type="dxa"/>
            <w:vAlign w:val="center"/>
          </w:tcPr>
          <w:p w14:paraId="57D5B565">
            <w:pPr>
              <w:widowControl/>
              <w:rPr>
                <w:rFonts w:ascii="Times New Roman" w:hAnsi="Times New Roman"/>
                <w:kern w:val="0"/>
                <w:szCs w:val="21"/>
              </w:rPr>
            </w:pPr>
            <w:r>
              <w:rPr>
                <w:rFonts w:ascii="Times New Roman" w:hAnsi="Times New Roman"/>
                <w:kern w:val="0"/>
                <w:szCs w:val="21"/>
              </w:rPr>
              <w:t>大榭万华2万吨级液体化工码头</w:t>
            </w:r>
          </w:p>
        </w:tc>
        <w:tc>
          <w:tcPr>
            <w:tcW w:w="728" w:type="dxa"/>
            <w:vAlign w:val="center"/>
          </w:tcPr>
          <w:p w14:paraId="13399F31">
            <w:pPr>
              <w:widowControl/>
              <w:jc w:val="center"/>
              <w:rPr>
                <w:rFonts w:ascii="Times New Roman" w:hAnsi="Times New Roman"/>
                <w:kern w:val="0"/>
                <w:szCs w:val="21"/>
              </w:rPr>
            </w:pPr>
            <w:r>
              <w:rPr>
                <w:rFonts w:ascii="Times New Roman" w:hAnsi="Times New Roman"/>
                <w:kern w:val="0"/>
                <w:szCs w:val="21"/>
              </w:rPr>
              <w:t>164</w:t>
            </w:r>
          </w:p>
        </w:tc>
        <w:tc>
          <w:tcPr>
            <w:tcW w:w="1023" w:type="dxa"/>
            <w:vAlign w:val="center"/>
          </w:tcPr>
          <w:p w14:paraId="00DB2250">
            <w:pPr>
              <w:widowControl/>
              <w:jc w:val="center"/>
              <w:rPr>
                <w:rFonts w:ascii="Times New Roman" w:hAnsi="Times New Roman"/>
                <w:kern w:val="0"/>
                <w:szCs w:val="21"/>
              </w:rPr>
            </w:pPr>
            <w:r>
              <w:rPr>
                <w:rFonts w:ascii="Times New Roman" w:hAnsi="Times New Roman"/>
                <w:kern w:val="0"/>
                <w:szCs w:val="21"/>
              </w:rPr>
              <w:t>2万</w:t>
            </w:r>
          </w:p>
        </w:tc>
        <w:tc>
          <w:tcPr>
            <w:tcW w:w="1171" w:type="dxa"/>
            <w:vAlign w:val="center"/>
          </w:tcPr>
          <w:p w14:paraId="69D4D496">
            <w:pPr>
              <w:widowControl/>
              <w:jc w:val="center"/>
              <w:rPr>
                <w:rFonts w:ascii="Times New Roman" w:hAnsi="Times New Roman"/>
                <w:kern w:val="0"/>
                <w:szCs w:val="21"/>
              </w:rPr>
            </w:pPr>
            <w:r>
              <w:rPr>
                <w:rFonts w:ascii="Times New Roman" w:hAnsi="Times New Roman"/>
                <w:kern w:val="0"/>
                <w:szCs w:val="21"/>
              </w:rPr>
              <w:t>液体化工</w:t>
            </w:r>
          </w:p>
        </w:tc>
      </w:tr>
      <w:tr w14:paraId="06A8B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78B7DD8E">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68BFBFE4">
            <w:pPr>
              <w:widowControl/>
              <w:rPr>
                <w:rFonts w:ascii="Times New Roman" w:hAnsi="Times New Roman"/>
                <w:kern w:val="0"/>
                <w:szCs w:val="21"/>
              </w:rPr>
            </w:pPr>
            <w:r>
              <w:rPr>
                <w:rFonts w:ascii="Times New Roman" w:hAnsi="Times New Roman"/>
                <w:kern w:val="0"/>
                <w:szCs w:val="21"/>
              </w:rPr>
              <w:t>大榭关外码头有限公司</w:t>
            </w:r>
          </w:p>
        </w:tc>
        <w:tc>
          <w:tcPr>
            <w:tcW w:w="2663" w:type="dxa"/>
            <w:vAlign w:val="center"/>
          </w:tcPr>
          <w:p w14:paraId="2C6B62C4">
            <w:pPr>
              <w:widowControl/>
              <w:rPr>
                <w:rFonts w:ascii="Times New Roman" w:hAnsi="Times New Roman"/>
                <w:kern w:val="0"/>
                <w:szCs w:val="21"/>
              </w:rPr>
            </w:pPr>
            <w:r>
              <w:rPr>
                <w:rFonts w:ascii="Times New Roman" w:hAnsi="Times New Roman"/>
                <w:kern w:val="0"/>
                <w:szCs w:val="21"/>
              </w:rPr>
              <w:t>大榭关外码头</w:t>
            </w:r>
          </w:p>
        </w:tc>
        <w:tc>
          <w:tcPr>
            <w:tcW w:w="728" w:type="dxa"/>
            <w:vAlign w:val="center"/>
          </w:tcPr>
          <w:p w14:paraId="0918D9EF">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14:paraId="60799B3B">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7A2DB5A0">
            <w:pPr>
              <w:widowControl/>
              <w:jc w:val="center"/>
              <w:rPr>
                <w:rFonts w:ascii="Times New Roman" w:hAnsi="Times New Roman"/>
                <w:kern w:val="0"/>
                <w:szCs w:val="21"/>
              </w:rPr>
            </w:pPr>
            <w:r>
              <w:rPr>
                <w:rFonts w:ascii="Times New Roman" w:hAnsi="Times New Roman"/>
                <w:kern w:val="0"/>
                <w:szCs w:val="21"/>
              </w:rPr>
              <w:t>油品码头</w:t>
            </w:r>
          </w:p>
        </w:tc>
      </w:tr>
      <w:tr w14:paraId="4C662A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49DAB476">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3B76E3F6">
            <w:pPr>
              <w:widowControl/>
              <w:rPr>
                <w:rFonts w:ascii="Times New Roman" w:hAnsi="Times New Roman"/>
                <w:kern w:val="0"/>
                <w:szCs w:val="21"/>
              </w:rPr>
            </w:pPr>
            <w:r>
              <w:rPr>
                <w:rFonts w:ascii="Times New Roman" w:hAnsi="Times New Roman"/>
                <w:kern w:val="0"/>
                <w:szCs w:val="21"/>
              </w:rPr>
              <w:t>宁波大榭港发码头公司</w:t>
            </w:r>
          </w:p>
        </w:tc>
        <w:tc>
          <w:tcPr>
            <w:tcW w:w="2663" w:type="dxa"/>
            <w:vAlign w:val="center"/>
          </w:tcPr>
          <w:p w14:paraId="65BA4881">
            <w:pPr>
              <w:widowControl/>
              <w:rPr>
                <w:rFonts w:ascii="Times New Roman" w:hAnsi="Times New Roman"/>
                <w:kern w:val="0"/>
                <w:szCs w:val="21"/>
              </w:rPr>
            </w:pPr>
            <w:r>
              <w:rPr>
                <w:rFonts w:ascii="Times New Roman" w:hAnsi="Times New Roman"/>
                <w:kern w:val="0"/>
                <w:szCs w:val="21"/>
              </w:rPr>
              <w:t>大榭港发码头</w:t>
            </w:r>
          </w:p>
        </w:tc>
        <w:tc>
          <w:tcPr>
            <w:tcW w:w="728" w:type="dxa"/>
            <w:vAlign w:val="center"/>
          </w:tcPr>
          <w:p w14:paraId="210BB8C8">
            <w:pPr>
              <w:widowControl/>
              <w:jc w:val="center"/>
              <w:rPr>
                <w:rFonts w:ascii="Times New Roman" w:hAnsi="Times New Roman"/>
                <w:kern w:val="0"/>
                <w:szCs w:val="21"/>
              </w:rPr>
            </w:pPr>
            <w:r>
              <w:rPr>
                <w:rFonts w:ascii="Times New Roman" w:hAnsi="Times New Roman"/>
                <w:kern w:val="0"/>
                <w:szCs w:val="21"/>
              </w:rPr>
              <w:t>237</w:t>
            </w:r>
          </w:p>
        </w:tc>
        <w:tc>
          <w:tcPr>
            <w:tcW w:w="1023" w:type="dxa"/>
            <w:vAlign w:val="center"/>
          </w:tcPr>
          <w:p w14:paraId="1EA74A33">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26FCF4E7">
            <w:pPr>
              <w:widowControl/>
              <w:jc w:val="center"/>
              <w:rPr>
                <w:rFonts w:ascii="Times New Roman" w:hAnsi="Times New Roman"/>
                <w:kern w:val="0"/>
                <w:szCs w:val="21"/>
              </w:rPr>
            </w:pPr>
            <w:r>
              <w:rPr>
                <w:rFonts w:ascii="Times New Roman" w:hAnsi="Times New Roman"/>
                <w:kern w:val="0"/>
                <w:szCs w:val="21"/>
              </w:rPr>
              <w:t>油品码头</w:t>
            </w:r>
          </w:p>
        </w:tc>
      </w:tr>
      <w:tr w14:paraId="401735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5C242BFC">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4E2CCB78">
            <w:pPr>
              <w:widowControl/>
              <w:rPr>
                <w:rFonts w:ascii="Times New Roman" w:hAnsi="Times New Roman"/>
                <w:kern w:val="0"/>
                <w:szCs w:val="21"/>
              </w:rPr>
            </w:pPr>
            <w:r>
              <w:rPr>
                <w:rFonts w:ascii="Times New Roman" w:hAnsi="Times New Roman"/>
                <w:kern w:val="0"/>
                <w:szCs w:val="21"/>
              </w:rPr>
              <w:t>中油燃料油码头公司</w:t>
            </w:r>
          </w:p>
        </w:tc>
        <w:tc>
          <w:tcPr>
            <w:tcW w:w="2663" w:type="dxa"/>
            <w:vAlign w:val="center"/>
          </w:tcPr>
          <w:p w14:paraId="1C9D6B49">
            <w:pPr>
              <w:widowControl/>
              <w:rPr>
                <w:rFonts w:ascii="Times New Roman" w:hAnsi="Times New Roman"/>
                <w:kern w:val="0"/>
                <w:szCs w:val="21"/>
              </w:rPr>
            </w:pPr>
            <w:r>
              <w:rPr>
                <w:rFonts w:ascii="Times New Roman" w:hAnsi="Times New Roman"/>
                <w:kern w:val="0"/>
                <w:szCs w:val="21"/>
              </w:rPr>
              <w:t>中油燃料油码头</w:t>
            </w:r>
          </w:p>
        </w:tc>
        <w:tc>
          <w:tcPr>
            <w:tcW w:w="728" w:type="dxa"/>
            <w:vAlign w:val="center"/>
          </w:tcPr>
          <w:p w14:paraId="16386604">
            <w:pPr>
              <w:widowControl/>
              <w:jc w:val="center"/>
              <w:rPr>
                <w:rFonts w:ascii="Times New Roman" w:hAnsi="Times New Roman"/>
                <w:kern w:val="0"/>
                <w:szCs w:val="21"/>
              </w:rPr>
            </w:pPr>
            <w:r>
              <w:rPr>
                <w:rFonts w:ascii="Times New Roman" w:hAnsi="Times New Roman"/>
                <w:kern w:val="0"/>
                <w:szCs w:val="21"/>
              </w:rPr>
              <w:t>490</w:t>
            </w:r>
          </w:p>
        </w:tc>
        <w:tc>
          <w:tcPr>
            <w:tcW w:w="1023" w:type="dxa"/>
            <w:vAlign w:val="center"/>
          </w:tcPr>
          <w:p w14:paraId="1831F023">
            <w:pPr>
              <w:widowControl/>
              <w:jc w:val="center"/>
              <w:rPr>
                <w:rFonts w:ascii="Times New Roman" w:hAnsi="Times New Roman"/>
                <w:kern w:val="0"/>
                <w:szCs w:val="21"/>
              </w:rPr>
            </w:pPr>
            <w:r>
              <w:rPr>
                <w:rFonts w:ascii="Times New Roman" w:hAnsi="Times New Roman"/>
                <w:kern w:val="0"/>
                <w:szCs w:val="21"/>
              </w:rPr>
              <w:t>30万</w:t>
            </w:r>
          </w:p>
        </w:tc>
        <w:tc>
          <w:tcPr>
            <w:tcW w:w="1171" w:type="dxa"/>
            <w:vAlign w:val="center"/>
          </w:tcPr>
          <w:p w14:paraId="73E779FF">
            <w:pPr>
              <w:widowControl/>
              <w:jc w:val="center"/>
              <w:rPr>
                <w:rFonts w:ascii="Times New Roman" w:hAnsi="Times New Roman"/>
                <w:kern w:val="0"/>
                <w:szCs w:val="21"/>
              </w:rPr>
            </w:pPr>
            <w:r>
              <w:rPr>
                <w:rFonts w:ascii="Times New Roman" w:hAnsi="Times New Roman"/>
                <w:kern w:val="0"/>
                <w:szCs w:val="21"/>
              </w:rPr>
              <w:t>油品码头</w:t>
            </w:r>
          </w:p>
        </w:tc>
      </w:tr>
      <w:tr w14:paraId="584A73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57214075">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2635B435">
            <w:pPr>
              <w:widowControl/>
              <w:rPr>
                <w:rFonts w:ascii="Times New Roman" w:hAnsi="Times New Roman"/>
                <w:kern w:val="0"/>
                <w:szCs w:val="21"/>
              </w:rPr>
            </w:pPr>
            <w:r>
              <w:rPr>
                <w:rFonts w:ascii="Times New Roman" w:hAnsi="Times New Roman"/>
                <w:kern w:val="0"/>
                <w:szCs w:val="21"/>
              </w:rPr>
              <w:t>大榭关外码头有限公司</w:t>
            </w:r>
          </w:p>
        </w:tc>
        <w:tc>
          <w:tcPr>
            <w:tcW w:w="2663" w:type="dxa"/>
            <w:vAlign w:val="center"/>
          </w:tcPr>
          <w:p w14:paraId="70B789AE">
            <w:pPr>
              <w:widowControl/>
              <w:rPr>
                <w:rFonts w:ascii="Times New Roman" w:hAnsi="Times New Roman"/>
                <w:kern w:val="0"/>
                <w:szCs w:val="21"/>
              </w:rPr>
            </w:pPr>
            <w:r>
              <w:rPr>
                <w:rFonts w:ascii="Times New Roman" w:hAnsi="Times New Roman"/>
                <w:kern w:val="0"/>
                <w:szCs w:val="21"/>
              </w:rPr>
              <w:t>大榭关外码头</w:t>
            </w:r>
          </w:p>
        </w:tc>
        <w:tc>
          <w:tcPr>
            <w:tcW w:w="728" w:type="dxa"/>
            <w:vAlign w:val="center"/>
          </w:tcPr>
          <w:p w14:paraId="1BF71238">
            <w:pPr>
              <w:widowControl/>
              <w:jc w:val="center"/>
              <w:rPr>
                <w:rFonts w:ascii="Times New Roman" w:hAnsi="Times New Roman"/>
                <w:kern w:val="0"/>
                <w:szCs w:val="21"/>
              </w:rPr>
            </w:pPr>
            <w:r>
              <w:rPr>
                <w:rFonts w:ascii="Times New Roman" w:hAnsi="Times New Roman"/>
                <w:kern w:val="0"/>
                <w:szCs w:val="21"/>
              </w:rPr>
              <w:t>360</w:t>
            </w:r>
          </w:p>
        </w:tc>
        <w:tc>
          <w:tcPr>
            <w:tcW w:w="1023" w:type="dxa"/>
            <w:vAlign w:val="center"/>
          </w:tcPr>
          <w:p w14:paraId="408217B2">
            <w:pPr>
              <w:widowControl/>
              <w:jc w:val="center"/>
              <w:rPr>
                <w:rFonts w:ascii="Times New Roman" w:hAnsi="Times New Roman"/>
                <w:kern w:val="0"/>
                <w:szCs w:val="21"/>
              </w:rPr>
            </w:pPr>
            <w:r>
              <w:rPr>
                <w:rFonts w:ascii="Times New Roman" w:hAnsi="Times New Roman"/>
                <w:kern w:val="0"/>
                <w:szCs w:val="21"/>
              </w:rPr>
              <w:t>5万</w:t>
            </w:r>
          </w:p>
        </w:tc>
        <w:tc>
          <w:tcPr>
            <w:tcW w:w="1171" w:type="dxa"/>
            <w:vAlign w:val="center"/>
          </w:tcPr>
          <w:p w14:paraId="4957D1EB">
            <w:pPr>
              <w:widowControl/>
              <w:jc w:val="center"/>
              <w:rPr>
                <w:rFonts w:ascii="Times New Roman" w:hAnsi="Times New Roman"/>
                <w:kern w:val="0"/>
                <w:szCs w:val="21"/>
              </w:rPr>
            </w:pPr>
            <w:r>
              <w:rPr>
                <w:rFonts w:ascii="Times New Roman" w:hAnsi="Times New Roman"/>
                <w:kern w:val="0"/>
                <w:szCs w:val="21"/>
              </w:rPr>
              <w:t>油品码</w:t>
            </w:r>
          </w:p>
        </w:tc>
      </w:tr>
      <w:tr w14:paraId="479AA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0D4D90C2">
            <w:pPr>
              <w:widowControl/>
              <w:jc w:val="center"/>
              <w:rPr>
                <w:rFonts w:ascii="Times New Roman" w:hAnsi="Times New Roman"/>
                <w:b/>
                <w:kern w:val="0"/>
                <w:szCs w:val="21"/>
              </w:rPr>
            </w:pPr>
            <w:r>
              <w:rPr>
                <w:rFonts w:ascii="Times New Roman" w:hAnsi="Times New Roman"/>
                <w:b/>
                <w:kern w:val="0"/>
                <w:szCs w:val="21"/>
              </w:rPr>
              <w:t>五、穿山港区</w:t>
            </w:r>
          </w:p>
        </w:tc>
      </w:tr>
      <w:tr w14:paraId="243524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exact"/>
          <w:jc w:val="center"/>
        </w:trPr>
        <w:tc>
          <w:tcPr>
            <w:tcW w:w="573" w:type="dxa"/>
            <w:vAlign w:val="center"/>
          </w:tcPr>
          <w:p w14:paraId="4C7B83D9">
            <w:pPr>
              <w:widowControl/>
              <w:numPr>
                <w:ilvl w:val="0"/>
                <w:numId w:val="7"/>
              </w:numPr>
              <w:jc w:val="center"/>
              <w:textAlignment w:val="center"/>
              <w:rPr>
                <w:rFonts w:ascii="Times New Roman" w:hAnsi="Times New Roman"/>
                <w:kern w:val="0"/>
                <w:szCs w:val="21"/>
                <w:lang w:bidi="ar"/>
              </w:rPr>
            </w:pPr>
          </w:p>
        </w:tc>
        <w:tc>
          <w:tcPr>
            <w:tcW w:w="2849" w:type="dxa"/>
            <w:vAlign w:val="center"/>
          </w:tcPr>
          <w:p w14:paraId="7ED6C7BD">
            <w:pPr>
              <w:widowControl/>
              <w:rPr>
                <w:rFonts w:ascii="Times New Roman" w:hAnsi="Times New Roman"/>
                <w:kern w:val="0"/>
                <w:szCs w:val="21"/>
              </w:rPr>
            </w:pPr>
            <w:r>
              <w:rPr>
                <w:rFonts w:ascii="Times New Roman" w:hAnsi="Times New Roman"/>
                <w:kern w:val="0"/>
                <w:szCs w:val="21"/>
              </w:rPr>
              <w:t>中海浙江宁波LNG有限公司</w:t>
            </w:r>
          </w:p>
        </w:tc>
        <w:tc>
          <w:tcPr>
            <w:tcW w:w="2663" w:type="dxa"/>
            <w:vAlign w:val="center"/>
          </w:tcPr>
          <w:p w14:paraId="0CEA5CC5">
            <w:pPr>
              <w:widowControl/>
              <w:rPr>
                <w:rFonts w:ascii="Times New Roman" w:hAnsi="Times New Roman"/>
                <w:kern w:val="0"/>
                <w:szCs w:val="21"/>
              </w:rPr>
            </w:pPr>
            <w:r>
              <w:rPr>
                <w:rFonts w:ascii="Times New Roman" w:hAnsi="Times New Roman"/>
                <w:kern w:val="0"/>
                <w:szCs w:val="21"/>
              </w:rPr>
              <w:t>浙江浙能宁波LNG接收站码头</w:t>
            </w:r>
          </w:p>
        </w:tc>
        <w:tc>
          <w:tcPr>
            <w:tcW w:w="728" w:type="dxa"/>
            <w:vAlign w:val="center"/>
          </w:tcPr>
          <w:p w14:paraId="0D0B06E3">
            <w:pPr>
              <w:widowControl/>
              <w:jc w:val="center"/>
              <w:rPr>
                <w:rFonts w:ascii="Times New Roman" w:hAnsi="Times New Roman"/>
                <w:kern w:val="0"/>
                <w:szCs w:val="21"/>
              </w:rPr>
            </w:pPr>
            <w:r>
              <w:rPr>
                <w:rFonts w:ascii="Times New Roman" w:hAnsi="Times New Roman"/>
                <w:kern w:val="0"/>
                <w:szCs w:val="21"/>
              </w:rPr>
              <w:t>440</w:t>
            </w:r>
          </w:p>
        </w:tc>
        <w:tc>
          <w:tcPr>
            <w:tcW w:w="1023" w:type="dxa"/>
            <w:vAlign w:val="center"/>
          </w:tcPr>
          <w:p w14:paraId="433C3A84">
            <w:pPr>
              <w:widowControl/>
              <w:jc w:val="center"/>
              <w:rPr>
                <w:rFonts w:ascii="Times New Roman" w:hAnsi="Times New Roman"/>
                <w:kern w:val="0"/>
                <w:szCs w:val="21"/>
              </w:rPr>
            </w:pPr>
            <w:r>
              <w:rPr>
                <w:rFonts w:ascii="Times New Roman" w:hAnsi="Times New Roman"/>
                <w:kern w:val="0"/>
                <w:szCs w:val="21"/>
              </w:rPr>
              <w:t>26.6万</w:t>
            </w:r>
          </w:p>
        </w:tc>
        <w:tc>
          <w:tcPr>
            <w:tcW w:w="1171" w:type="dxa"/>
            <w:vAlign w:val="center"/>
          </w:tcPr>
          <w:p w14:paraId="48FA35FB">
            <w:pPr>
              <w:widowControl/>
              <w:jc w:val="center"/>
              <w:rPr>
                <w:rFonts w:ascii="Times New Roman" w:hAnsi="Times New Roman"/>
                <w:kern w:val="0"/>
                <w:szCs w:val="21"/>
              </w:rPr>
            </w:pPr>
            <w:r>
              <w:rPr>
                <w:rFonts w:ascii="Times New Roman" w:hAnsi="Times New Roman"/>
                <w:kern w:val="0"/>
                <w:szCs w:val="21"/>
              </w:rPr>
              <w:t>LNG码头</w:t>
            </w:r>
          </w:p>
        </w:tc>
      </w:tr>
      <w:tr w14:paraId="02AAD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73" w:type="dxa"/>
            <w:vAlign w:val="center"/>
          </w:tcPr>
          <w:p w14:paraId="4362346D">
            <w:pPr>
              <w:widowControl/>
              <w:numPr>
                <w:ilvl w:val="0"/>
                <w:numId w:val="7"/>
              </w:numPr>
              <w:jc w:val="center"/>
              <w:textAlignment w:val="center"/>
              <w:rPr>
                <w:rFonts w:ascii="Times New Roman" w:hAnsi="Times New Roman"/>
                <w:kern w:val="0"/>
                <w:szCs w:val="21"/>
              </w:rPr>
            </w:pPr>
          </w:p>
        </w:tc>
        <w:tc>
          <w:tcPr>
            <w:tcW w:w="2849" w:type="dxa"/>
            <w:vAlign w:val="center"/>
          </w:tcPr>
          <w:p w14:paraId="714E3B48">
            <w:pPr>
              <w:widowControl/>
              <w:rPr>
                <w:rFonts w:ascii="Times New Roman" w:hAnsi="Times New Roman"/>
                <w:kern w:val="0"/>
                <w:szCs w:val="21"/>
              </w:rPr>
            </w:pPr>
            <w:r>
              <w:rPr>
                <w:rFonts w:ascii="Times New Roman" w:hAnsi="Times New Roman"/>
                <w:kern w:val="0"/>
                <w:szCs w:val="21"/>
              </w:rPr>
              <w:t>宁波福海燃料有限公司</w:t>
            </w:r>
          </w:p>
        </w:tc>
        <w:tc>
          <w:tcPr>
            <w:tcW w:w="2663" w:type="dxa"/>
            <w:vAlign w:val="center"/>
          </w:tcPr>
          <w:p w14:paraId="7B3BECB8">
            <w:pPr>
              <w:widowControl/>
              <w:rPr>
                <w:rFonts w:ascii="Times New Roman" w:hAnsi="Times New Roman"/>
                <w:kern w:val="0"/>
                <w:szCs w:val="21"/>
              </w:rPr>
            </w:pPr>
            <w:r>
              <w:rPr>
                <w:rFonts w:ascii="Times New Roman" w:hAnsi="Times New Roman"/>
                <w:kern w:val="0"/>
                <w:szCs w:val="21"/>
              </w:rPr>
              <w:t>福海油品码头泊位</w:t>
            </w:r>
          </w:p>
        </w:tc>
        <w:tc>
          <w:tcPr>
            <w:tcW w:w="728" w:type="dxa"/>
            <w:vAlign w:val="center"/>
          </w:tcPr>
          <w:p w14:paraId="36C42229">
            <w:pPr>
              <w:widowControl/>
              <w:jc w:val="center"/>
              <w:rPr>
                <w:rFonts w:ascii="Times New Roman" w:hAnsi="Times New Roman"/>
                <w:kern w:val="0"/>
                <w:szCs w:val="21"/>
              </w:rPr>
            </w:pPr>
            <w:r>
              <w:rPr>
                <w:rFonts w:ascii="Times New Roman" w:hAnsi="Times New Roman"/>
                <w:kern w:val="0"/>
                <w:szCs w:val="21"/>
              </w:rPr>
              <w:t>136</w:t>
            </w:r>
          </w:p>
        </w:tc>
        <w:tc>
          <w:tcPr>
            <w:tcW w:w="1023" w:type="dxa"/>
            <w:vAlign w:val="center"/>
          </w:tcPr>
          <w:p w14:paraId="4A85C5E3">
            <w:pPr>
              <w:widowControl/>
              <w:jc w:val="center"/>
              <w:rPr>
                <w:rFonts w:ascii="Times New Roman" w:hAnsi="Times New Roman"/>
                <w:kern w:val="0"/>
                <w:szCs w:val="21"/>
              </w:rPr>
            </w:pPr>
            <w:r>
              <w:rPr>
                <w:rFonts w:ascii="Times New Roman" w:hAnsi="Times New Roman"/>
                <w:kern w:val="0"/>
                <w:szCs w:val="21"/>
              </w:rPr>
              <w:t>5000</w:t>
            </w:r>
          </w:p>
        </w:tc>
        <w:tc>
          <w:tcPr>
            <w:tcW w:w="1171" w:type="dxa"/>
            <w:vAlign w:val="center"/>
          </w:tcPr>
          <w:p w14:paraId="36E9C0D9">
            <w:pPr>
              <w:widowControl/>
              <w:jc w:val="center"/>
              <w:rPr>
                <w:rFonts w:ascii="Times New Roman" w:hAnsi="Times New Roman"/>
                <w:kern w:val="0"/>
                <w:szCs w:val="21"/>
              </w:rPr>
            </w:pPr>
            <w:r>
              <w:rPr>
                <w:rFonts w:ascii="Times New Roman" w:hAnsi="Times New Roman"/>
                <w:kern w:val="0"/>
                <w:szCs w:val="21"/>
              </w:rPr>
              <w:t>油品码头</w:t>
            </w:r>
          </w:p>
        </w:tc>
      </w:tr>
      <w:tr w14:paraId="4C8078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7" w:type="dxa"/>
            <w:gridSpan w:val="6"/>
            <w:vAlign w:val="center"/>
          </w:tcPr>
          <w:p w14:paraId="01712CB1">
            <w:pPr>
              <w:widowControl/>
              <w:jc w:val="center"/>
              <w:rPr>
                <w:rFonts w:ascii="Times New Roman" w:hAnsi="Times New Roman"/>
                <w:kern w:val="0"/>
                <w:szCs w:val="21"/>
              </w:rPr>
            </w:pPr>
            <w:r>
              <w:rPr>
                <w:rFonts w:ascii="Times New Roman" w:hAnsi="Times New Roman"/>
                <w:b/>
                <w:bCs/>
                <w:kern w:val="0"/>
                <w:szCs w:val="21"/>
              </w:rPr>
              <w:t>六、石浦港区</w:t>
            </w:r>
          </w:p>
        </w:tc>
      </w:tr>
      <w:tr w14:paraId="4E4F49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2" w:hRule="exact"/>
          <w:jc w:val="center"/>
        </w:trPr>
        <w:tc>
          <w:tcPr>
            <w:tcW w:w="573" w:type="dxa"/>
            <w:vAlign w:val="center"/>
          </w:tcPr>
          <w:p w14:paraId="6E88BFA1">
            <w:pPr>
              <w:widowControl/>
              <w:numPr>
                <w:ilvl w:val="0"/>
                <w:numId w:val="7"/>
              </w:numPr>
              <w:jc w:val="center"/>
              <w:textAlignment w:val="center"/>
              <w:rPr>
                <w:rFonts w:ascii="Times New Roman" w:hAnsi="Times New Roman"/>
                <w:kern w:val="0"/>
                <w:szCs w:val="21"/>
              </w:rPr>
            </w:pPr>
          </w:p>
        </w:tc>
        <w:tc>
          <w:tcPr>
            <w:tcW w:w="2849" w:type="dxa"/>
            <w:vAlign w:val="center"/>
          </w:tcPr>
          <w:p w14:paraId="3BA54E02">
            <w:pPr>
              <w:widowControl/>
              <w:rPr>
                <w:rFonts w:ascii="Times New Roman" w:hAnsi="Times New Roman"/>
                <w:kern w:val="0"/>
                <w:szCs w:val="21"/>
              </w:rPr>
            </w:pPr>
            <w:r>
              <w:rPr>
                <w:rFonts w:ascii="Times New Roman" w:hAnsi="Times New Roman"/>
                <w:kern w:val="0"/>
                <w:szCs w:val="21"/>
              </w:rPr>
              <w:t>中石油化工股份有限公司浙江宁波石浦油库</w:t>
            </w:r>
          </w:p>
        </w:tc>
        <w:tc>
          <w:tcPr>
            <w:tcW w:w="2663" w:type="dxa"/>
            <w:vAlign w:val="center"/>
          </w:tcPr>
          <w:p w14:paraId="2496A07B">
            <w:pPr>
              <w:widowControl/>
              <w:rPr>
                <w:rFonts w:ascii="Times New Roman" w:hAnsi="Times New Roman"/>
                <w:kern w:val="0"/>
                <w:szCs w:val="21"/>
              </w:rPr>
            </w:pPr>
            <w:r>
              <w:rPr>
                <w:rFonts w:ascii="Times New Roman" w:hAnsi="Times New Roman"/>
                <w:kern w:val="0"/>
                <w:szCs w:val="21"/>
              </w:rPr>
              <w:t>中石油化工股份有限线公司浙江宁波石浦油库码头泊位</w:t>
            </w:r>
          </w:p>
        </w:tc>
        <w:tc>
          <w:tcPr>
            <w:tcW w:w="728" w:type="dxa"/>
            <w:vAlign w:val="center"/>
          </w:tcPr>
          <w:p w14:paraId="6BCFBDB3">
            <w:pPr>
              <w:widowControl/>
              <w:jc w:val="center"/>
              <w:rPr>
                <w:rFonts w:ascii="Times New Roman" w:hAnsi="Times New Roman"/>
                <w:kern w:val="0"/>
                <w:szCs w:val="21"/>
              </w:rPr>
            </w:pPr>
            <w:r>
              <w:rPr>
                <w:rFonts w:ascii="Times New Roman" w:hAnsi="Times New Roman"/>
                <w:kern w:val="0"/>
                <w:szCs w:val="21"/>
              </w:rPr>
              <w:t>168</w:t>
            </w:r>
          </w:p>
        </w:tc>
        <w:tc>
          <w:tcPr>
            <w:tcW w:w="1023" w:type="dxa"/>
            <w:vAlign w:val="center"/>
          </w:tcPr>
          <w:p w14:paraId="3BBCE984">
            <w:pPr>
              <w:widowControl/>
              <w:jc w:val="center"/>
              <w:rPr>
                <w:rFonts w:ascii="Times New Roman" w:hAnsi="Times New Roman"/>
                <w:kern w:val="0"/>
                <w:szCs w:val="21"/>
              </w:rPr>
            </w:pPr>
            <w:r>
              <w:rPr>
                <w:rFonts w:ascii="Times New Roman" w:hAnsi="Times New Roman"/>
                <w:kern w:val="0"/>
                <w:szCs w:val="21"/>
              </w:rPr>
              <w:t>3000</w:t>
            </w:r>
          </w:p>
        </w:tc>
        <w:tc>
          <w:tcPr>
            <w:tcW w:w="1171" w:type="dxa"/>
            <w:vAlign w:val="center"/>
          </w:tcPr>
          <w:p w14:paraId="7DDB45A9">
            <w:pPr>
              <w:widowControl/>
              <w:jc w:val="center"/>
              <w:rPr>
                <w:rFonts w:ascii="Times New Roman" w:hAnsi="Times New Roman"/>
                <w:kern w:val="0"/>
                <w:szCs w:val="21"/>
              </w:rPr>
            </w:pPr>
            <w:r>
              <w:rPr>
                <w:rFonts w:ascii="Times New Roman" w:hAnsi="Times New Roman"/>
                <w:kern w:val="0"/>
                <w:szCs w:val="21"/>
              </w:rPr>
              <w:t>油品泊位</w:t>
            </w:r>
          </w:p>
        </w:tc>
      </w:tr>
    </w:tbl>
    <w:p w14:paraId="1E3F4B39">
      <w:pPr>
        <w:tabs>
          <w:tab w:val="left" w:pos="798"/>
          <w:tab w:val="left" w:pos="1022"/>
        </w:tabs>
        <w:snapToGrid w:val="0"/>
        <w:spacing w:before="120" w:beforeLines="50" w:after="120" w:afterLines="50" w:line="500" w:lineRule="exact"/>
        <w:outlineLvl w:val="2"/>
        <w:rPr>
          <w:rFonts w:ascii="Times New Roman" w:hAnsi="Times New Roman"/>
          <w:b/>
          <w:sz w:val="24"/>
        </w:rPr>
      </w:pPr>
      <w:r>
        <w:rPr>
          <w:rFonts w:hint="eastAsia" w:ascii="Times New Roman" w:hAnsi="Times New Roman"/>
          <w:b/>
          <w:sz w:val="24"/>
        </w:rPr>
        <w:t>2.3.3</w:t>
      </w:r>
      <w:r>
        <w:rPr>
          <w:rFonts w:ascii="Times New Roman" w:hAnsi="Times New Roman"/>
          <w:b/>
          <w:sz w:val="24"/>
        </w:rPr>
        <w:t>舟山港域主要油品及化工码头分布</w:t>
      </w:r>
    </w:p>
    <w:p w14:paraId="26478BD2">
      <w:pPr>
        <w:spacing w:line="360" w:lineRule="auto"/>
        <w:ind w:firstLine="480" w:firstLineChars="200"/>
        <w:rPr>
          <w:rFonts w:ascii="Times New Roman" w:hAnsi="Times New Roman"/>
          <w:kern w:val="0"/>
          <w:sz w:val="24"/>
        </w:rPr>
      </w:pPr>
      <w:r>
        <w:rPr>
          <w:rFonts w:ascii="Times New Roman" w:hAnsi="Times New Roman"/>
          <w:kern w:val="0"/>
          <w:sz w:val="24"/>
        </w:rPr>
        <w:t>舟山港域其中舟山市域港口共有千吨级及以上生产性泊位183 个（其中深水泊位57个），泊位总长度30.8km，目前拥有港口危险货物经营企业52家，危险货物码头107座，具体情况见表2-10。</w:t>
      </w:r>
    </w:p>
    <w:p w14:paraId="13D0340D">
      <w:pPr>
        <w:spacing w:line="500" w:lineRule="exact"/>
        <w:ind w:firstLine="482" w:firstLineChars="200"/>
        <w:jc w:val="center"/>
        <w:rPr>
          <w:rFonts w:ascii="Times New Roman" w:hAnsi="Times New Roman"/>
          <w:b/>
          <w:bCs/>
          <w:kern w:val="0"/>
          <w:szCs w:val="21"/>
        </w:rPr>
      </w:pPr>
      <w:r>
        <w:rPr>
          <w:rFonts w:ascii="Times New Roman" w:hAnsi="Times New Roman"/>
          <w:b/>
          <w:bCs/>
          <w:kern w:val="0"/>
          <w:sz w:val="24"/>
          <w:szCs w:val="24"/>
        </w:rPr>
        <w:t>表2</w:t>
      </w:r>
      <w:r>
        <w:rPr>
          <w:rFonts w:hint="eastAsia" w:ascii="Times New Roman" w:hAnsi="Times New Roman"/>
          <w:b/>
          <w:bCs/>
          <w:kern w:val="0"/>
          <w:sz w:val="24"/>
          <w:szCs w:val="24"/>
        </w:rPr>
        <w:t xml:space="preserve">.3-4 </w:t>
      </w:r>
      <w:r>
        <w:rPr>
          <w:rFonts w:ascii="Times New Roman" w:hAnsi="Times New Roman"/>
          <w:b/>
          <w:bCs/>
          <w:kern w:val="0"/>
          <w:sz w:val="24"/>
          <w:szCs w:val="24"/>
        </w:rPr>
        <w:t xml:space="preserve"> 舟山港域油品及化工码头情况</w:t>
      </w:r>
    </w:p>
    <w:tbl>
      <w:tblPr>
        <w:tblStyle w:val="18"/>
        <w:tblW w:w="485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92"/>
        <w:gridCol w:w="1845"/>
        <w:gridCol w:w="4789"/>
        <w:gridCol w:w="899"/>
        <w:gridCol w:w="902"/>
      </w:tblGrid>
      <w:tr w14:paraId="527453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2" w:hRule="atLeast"/>
          <w:tblHeader/>
          <w:jc w:val="center"/>
        </w:trPr>
        <w:tc>
          <w:tcPr>
            <w:tcW w:w="222" w:type="pct"/>
            <w:vMerge w:val="restart"/>
            <w:tcMar>
              <w:top w:w="15" w:type="dxa"/>
              <w:left w:w="15" w:type="dxa"/>
              <w:right w:w="15" w:type="dxa"/>
            </w:tcMar>
            <w:vAlign w:val="center"/>
          </w:tcPr>
          <w:p w14:paraId="264E1011">
            <w:pPr>
              <w:widowControl/>
              <w:jc w:val="center"/>
              <w:textAlignment w:val="center"/>
              <w:rPr>
                <w:rFonts w:ascii="Times New Roman" w:hAnsi="Times New Roman"/>
                <w:b/>
                <w:kern w:val="0"/>
                <w:szCs w:val="21"/>
                <w:lang w:bidi="ar"/>
              </w:rPr>
            </w:pPr>
            <w:r>
              <w:rPr>
                <w:rFonts w:ascii="Times New Roman" w:hAnsi="Times New Roman"/>
                <w:b/>
                <w:kern w:val="0"/>
                <w:szCs w:val="21"/>
                <w:lang w:bidi="ar"/>
              </w:rPr>
              <w:t>序号</w:t>
            </w:r>
          </w:p>
        </w:tc>
        <w:tc>
          <w:tcPr>
            <w:tcW w:w="1045" w:type="pct"/>
            <w:vMerge w:val="restart"/>
            <w:tcMar>
              <w:top w:w="15" w:type="dxa"/>
              <w:left w:w="15" w:type="dxa"/>
              <w:right w:w="15" w:type="dxa"/>
            </w:tcMar>
            <w:vAlign w:val="center"/>
          </w:tcPr>
          <w:p w14:paraId="127C5E4C">
            <w:pPr>
              <w:widowControl/>
              <w:jc w:val="center"/>
              <w:textAlignment w:val="center"/>
              <w:rPr>
                <w:rFonts w:ascii="Times New Roman" w:hAnsi="Times New Roman"/>
                <w:b/>
                <w:szCs w:val="21"/>
              </w:rPr>
            </w:pPr>
            <w:r>
              <w:rPr>
                <w:rFonts w:ascii="Times New Roman" w:hAnsi="Times New Roman"/>
                <w:b/>
                <w:kern w:val="0"/>
                <w:szCs w:val="21"/>
                <w:lang w:bidi="ar"/>
              </w:rPr>
              <w:t>港口经营人</w:t>
            </w:r>
          </w:p>
        </w:tc>
        <w:tc>
          <w:tcPr>
            <w:tcW w:w="3732" w:type="pct"/>
            <w:gridSpan w:val="3"/>
            <w:tcMar>
              <w:top w:w="15" w:type="dxa"/>
              <w:left w:w="15" w:type="dxa"/>
              <w:right w:w="15" w:type="dxa"/>
            </w:tcMar>
            <w:vAlign w:val="center"/>
          </w:tcPr>
          <w:p w14:paraId="3CDA1C34">
            <w:pPr>
              <w:jc w:val="center"/>
              <w:rPr>
                <w:rFonts w:ascii="Times New Roman" w:hAnsi="Times New Roman"/>
                <w:b/>
                <w:kern w:val="0"/>
                <w:szCs w:val="21"/>
                <w:lang w:bidi="ar"/>
              </w:rPr>
            </w:pPr>
            <w:r>
              <w:rPr>
                <w:rFonts w:ascii="Times New Roman" w:hAnsi="Times New Roman"/>
                <w:b/>
                <w:kern w:val="0"/>
                <w:szCs w:val="21"/>
                <w:lang w:bidi="ar"/>
              </w:rPr>
              <w:t>码头泊位信息</w:t>
            </w:r>
          </w:p>
        </w:tc>
      </w:tr>
      <w:tr w14:paraId="5D2A5A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blHeader/>
          <w:jc w:val="center"/>
        </w:trPr>
        <w:tc>
          <w:tcPr>
            <w:tcW w:w="222" w:type="pct"/>
            <w:vMerge w:val="continue"/>
            <w:tcMar>
              <w:top w:w="15" w:type="dxa"/>
              <w:left w:w="15" w:type="dxa"/>
              <w:right w:w="15" w:type="dxa"/>
            </w:tcMar>
            <w:vAlign w:val="center"/>
          </w:tcPr>
          <w:p w14:paraId="7A53D314">
            <w:pPr>
              <w:jc w:val="center"/>
              <w:rPr>
                <w:rFonts w:ascii="Times New Roman" w:hAnsi="Times New Roman"/>
                <w:b/>
                <w:szCs w:val="21"/>
              </w:rPr>
            </w:pPr>
          </w:p>
        </w:tc>
        <w:tc>
          <w:tcPr>
            <w:tcW w:w="1045" w:type="pct"/>
            <w:vMerge w:val="continue"/>
            <w:tcMar>
              <w:top w:w="15" w:type="dxa"/>
              <w:left w:w="15" w:type="dxa"/>
              <w:right w:w="15" w:type="dxa"/>
            </w:tcMar>
            <w:vAlign w:val="center"/>
          </w:tcPr>
          <w:p w14:paraId="4D18755B">
            <w:pPr>
              <w:jc w:val="center"/>
              <w:rPr>
                <w:rFonts w:ascii="Times New Roman" w:hAnsi="Times New Roman"/>
                <w:b/>
                <w:szCs w:val="21"/>
              </w:rPr>
            </w:pPr>
          </w:p>
        </w:tc>
        <w:tc>
          <w:tcPr>
            <w:tcW w:w="2712" w:type="pct"/>
            <w:tcMar>
              <w:top w:w="15" w:type="dxa"/>
              <w:left w:w="15" w:type="dxa"/>
              <w:right w:w="15" w:type="dxa"/>
            </w:tcMar>
            <w:vAlign w:val="center"/>
          </w:tcPr>
          <w:p w14:paraId="27C29EF8">
            <w:pPr>
              <w:widowControl/>
              <w:jc w:val="center"/>
              <w:textAlignment w:val="center"/>
              <w:rPr>
                <w:rFonts w:ascii="Times New Roman" w:hAnsi="Times New Roman"/>
                <w:b/>
                <w:szCs w:val="21"/>
              </w:rPr>
            </w:pPr>
            <w:r>
              <w:rPr>
                <w:rFonts w:ascii="Times New Roman" w:hAnsi="Times New Roman"/>
                <w:b/>
                <w:kern w:val="0"/>
                <w:szCs w:val="21"/>
                <w:lang w:bidi="ar"/>
              </w:rPr>
              <w:t>泊位名称</w:t>
            </w:r>
          </w:p>
        </w:tc>
        <w:tc>
          <w:tcPr>
            <w:tcW w:w="509" w:type="pct"/>
            <w:tcMar>
              <w:top w:w="15" w:type="dxa"/>
              <w:left w:w="15" w:type="dxa"/>
              <w:right w:w="15" w:type="dxa"/>
            </w:tcMar>
            <w:vAlign w:val="center"/>
          </w:tcPr>
          <w:p w14:paraId="3C0B0110">
            <w:pPr>
              <w:widowControl/>
              <w:jc w:val="center"/>
              <w:textAlignment w:val="center"/>
              <w:rPr>
                <w:rFonts w:ascii="Times New Roman" w:hAnsi="Times New Roman"/>
                <w:b/>
                <w:szCs w:val="21"/>
              </w:rPr>
            </w:pPr>
            <w:r>
              <w:rPr>
                <w:rFonts w:ascii="Times New Roman" w:hAnsi="Times New Roman"/>
                <w:b/>
                <w:kern w:val="0"/>
                <w:szCs w:val="21"/>
                <w:lang w:bidi="ar"/>
              </w:rPr>
              <w:t>设计年通过能力（万吨）</w:t>
            </w:r>
          </w:p>
        </w:tc>
        <w:tc>
          <w:tcPr>
            <w:tcW w:w="510" w:type="pct"/>
            <w:tcMar>
              <w:top w:w="15" w:type="dxa"/>
              <w:left w:w="15" w:type="dxa"/>
              <w:right w:w="15" w:type="dxa"/>
            </w:tcMar>
            <w:vAlign w:val="center"/>
          </w:tcPr>
          <w:p w14:paraId="35D63818">
            <w:pPr>
              <w:widowControl/>
              <w:jc w:val="center"/>
              <w:textAlignment w:val="center"/>
              <w:rPr>
                <w:rFonts w:ascii="Times New Roman" w:hAnsi="Times New Roman"/>
                <w:b/>
                <w:szCs w:val="21"/>
              </w:rPr>
            </w:pPr>
            <w:r>
              <w:rPr>
                <w:rFonts w:ascii="Times New Roman" w:hAnsi="Times New Roman"/>
                <w:b/>
                <w:kern w:val="0"/>
                <w:szCs w:val="21"/>
                <w:lang w:bidi="ar"/>
              </w:rPr>
              <w:t>货物类型</w:t>
            </w:r>
          </w:p>
        </w:tc>
      </w:tr>
      <w:tr w14:paraId="09AF52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gridSpan w:val="5"/>
            <w:tcBorders>
              <w:bottom w:val="single" w:color="auto" w:sz="4" w:space="0"/>
            </w:tcBorders>
            <w:tcMar>
              <w:top w:w="15" w:type="dxa"/>
              <w:left w:w="15" w:type="dxa"/>
              <w:right w:w="15" w:type="dxa"/>
            </w:tcMar>
            <w:vAlign w:val="center"/>
          </w:tcPr>
          <w:p w14:paraId="7385622C">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一、新城</w:t>
            </w:r>
          </w:p>
        </w:tc>
      </w:tr>
      <w:tr w14:paraId="495541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Borders>
              <w:top w:val="single" w:color="auto" w:sz="4" w:space="0"/>
            </w:tcBorders>
            <w:tcMar>
              <w:top w:w="15" w:type="dxa"/>
              <w:left w:w="15" w:type="dxa"/>
              <w:right w:w="15" w:type="dxa"/>
            </w:tcMar>
            <w:vAlign w:val="center"/>
          </w:tcPr>
          <w:p w14:paraId="285FC9FD">
            <w:pPr>
              <w:widowControl/>
              <w:numPr>
                <w:ilvl w:val="0"/>
                <w:numId w:val="8"/>
              </w:numPr>
              <w:jc w:val="center"/>
              <w:textAlignment w:val="center"/>
              <w:rPr>
                <w:rFonts w:ascii="Times New Roman" w:hAnsi="Times New Roman"/>
                <w:kern w:val="0"/>
                <w:szCs w:val="21"/>
                <w:lang w:bidi="ar"/>
              </w:rPr>
            </w:pPr>
          </w:p>
        </w:tc>
        <w:tc>
          <w:tcPr>
            <w:tcW w:w="1045" w:type="pct"/>
            <w:vMerge w:val="restart"/>
            <w:tcBorders>
              <w:top w:val="single" w:color="auto" w:sz="4" w:space="0"/>
            </w:tcBorders>
            <w:tcMar>
              <w:top w:w="15" w:type="dxa"/>
              <w:left w:w="15" w:type="dxa"/>
              <w:right w:w="15" w:type="dxa"/>
            </w:tcMar>
            <w:vAlign w:val="center"/>
          </w:tcPr>
          <w:p w14:paraId="71AF7B70">
            <w:pPr>
              <w:widowControl/>
              <w:jc w:val="center"/>
              <w:textAlignment w:val="center"/>
              <w:rPr>
                <w:rFonts w:ascii="Times New Roman" w:hAnsi="Times New Roman"/>
                <w:kern w:val="0"/>
                <w:szCs w:val="21"/>
                <w:lang w:bidi="ar"/>
              </w:rPr>
            </w:pPr>
            <w:r>
              <w:rPr>
                <w:rFonts w:ascii="Times New Roman" w:hAnsi="Times New Roman"/>
                <w:kern w:val="0"/>
                <w:szCs w:val="21"/>
                <w:lang w:bidi="ar"/>
              </w:rPr>
              <w:t>中化兴中石油转运（舟山）有限公司</w:t>
            </w:r>
          </w:p>
        </w:tc>
        <w:tc>
          <w:tcPr>
            <w:tcW w:w="2712" w:type="pct"/>
            <w:tcMar>
              <w:top w:w="15" w:type="dxa"/>
              <w:left w:w="15" w:type="dxa"/>
              <w:right w:w="15" w:type="dxa"/>
            </w:tcMar>
            <w:vAlign w:val="center"/>
          </w:tcPr>
          <w:p w14:paraId="7D2C58C6">
            <w:pPr>
              <w:widowControl/>
              <w:textAlignment w:val="center"/>
              <w:rPr>
                <w:rFonts w:ascii="Times New Roman" w:hAnsi="Times New Roman"/>
                <w:kern w:val="0"/>
                <w:szCs w:val="21"/>
                <w:lang w:bidi="ar"/>
              </w:rPr>
            </w:pPr>
            <w:r>
              <w:rPr>
                <w:rFonts w:ascii="Times New Roman" w:hAnsi="Times New Roman"/>
                <w:kern w:val="0"/>
                <w:szCs w:val="21"/>
                <w:lang w:bidi="ar"/>
              </w:rPr>
              <w:t>中化兴中1号码头250000吨级油品泊位</w:t>
            </w:r>
          </w:p>
          <w:p w14:paraId="5B0BBD4F">
            <w:pPr>
              <w:widowControl/>
              <w:textAlignment w:val="center"/>
              <w:rPr>
                <w:rFonts w:ascii="Times New Roman" w:hAnsi="Times New Roman"/>
                <w:szCs w:val="21"/>
              </w:rPr>
            </w:pPr>
            <w:r>
              <w:rPr>
                <w:rFonts w:ascii="Times New Roman" w:hAnsi="Times New Roman"/>
                <w:kern w:val="0"/>
                <w:szCs w:val="21"/>
                <w:lang w:bidi="ar"/>
              </w:rPr>
              <w:t>（兼靠300000吨）</w:t>
            </w:r>
          </w:p>
        </w:tc>
        <w:tc>
          <w:tcPr>
            <w:tcW w:w="509" w:type="pct"/>
            <w:tcMar>
              <w:top w:w="15" w:type="dxa"/>
              <w:left w:w="15" w:type="dxa"/>
              <w:right w:w="15" w:type="dxa"/>
            </w:tcMar>
            <w:vAlign w:val="center"/>
          </w:tcPr>
          <w:p w14:paraId="3D65DAF6">
            <w:pPr>
              <w:widowControl/>
              <w:jc w:val="center"/>
              <w:textAlignment w:val="center"/>
              <w:rPr>
                <w:rFonts w:ascii="Times New Roman" w:hAnsi="Times New Roman"/>
                <w:szCs w:val="21"/>
              </w:rPr>
            </w:pPr>
            <w:r>
              <w:rPr>
                <w:rFonts w:ascii="Times New Roman" w:hAnsi="Times New Roman"/>
                <w:kern w:val="0"/>
                <w:szCs w:val="21"/>
                <w:lang w:bidi="ar"/>
              </w:rPr>
              <w:t>1200</w:t>
            </w:r>
          </w:p>
        </w:tc>
        <w:tc>
          <w:tcPr>
            <w:tcW w:w="510" w:type="pct"/>
            <w:tcMar>
              <w:top w:w="15" w:type="dxa"/>
              <w:left w:w="15" w:type="dxa"/>
              <w:right w:w="15" w:type="dxa"/>
            </w:tcMar>
            <w:vAlign w:val="center"/>
          </w:tcPr>
          <w:p w14:paraId="41FE7D5B">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635DE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B46228E">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FF36EF5">
            <w:pPr>
              <w:jc w:val="center"/>
              <w:rPr>
                <w:rFonts w:ascii="Times New Roman" w:hAnsi="Times New Roman"/>
                <w:szCs w:val="21"/>
              </w:rPr>
            </w:pPr>
          </w:p>
        </w:tc>
        <w:tc>
          <w:tcPr>
            <w:tcW w:w="2712" w:type="pct"/>
            <w:tcMar>
              <w:top w:w="15" w:type="dxa"/>
              <w:left w:w="15" w:type="dxa"/>
              <w:right w:w="15" w:type="dxa"/>
            </w:tcMar>
            <w:vAlign w:val="center"/>
          </w:tcPr>
          <w:p w14:paraId="10A9AD68">
            <w:pPr>
              <w:widowControl/>
              <w:textAlignment w:val="center"/>
              <w:rPr>
                <w:rFonts w:ascii="Times New Roman" w:hAnsi="Times New Roman"/>
                <w:kern w:val="0"/>
                <w:szCs w:val="21"/>
                <w:lang w:bidi="ar"/>
              </w:rPr>
            </w:pPr>
            <w:r>
              <w:rPr>
                <w:rFonts w:ascii="Times New Roman" w:hAnsi="Times New Roman"/>
                <w:kern w:val="0"/>
                <w:szCs w:val="21"/>
                <w:lang w:bidi="ar"/>
              </w:rPr>
              <w:t>中化兴中4号码头3000吨级成品油泊位</w:t>
            </w:r>
          </w:p>
          <w:p w14:paraId="2C52AB73">
            <w:pPr>
              <w:widowControl/>
              <w:textAlignment w:val="center"/>
              <w:rPr>
                <w:rFonts w:ascii="Times New Roman" w:hAnsi="Times New Roman"/>
                <w:szCs w:val="21"/>
              </w:rPr>
            </w:pPr>
            <w:r>
              <w:rPr>
                <w:rFonts w:ascii="Times New Roman" w:hAnsi="Times New Roman"/>
                <w:kern w:val="0"/>
                <w:szCs w:val="21"/>
                <w:lang w:bidi="ar"/>
              </w:rPr>
              <w:t>（兼靠5000吨）</w:t>
            </w:r>
          </w:p>
        </w:tc>
        <w:tc>
          <w:tcPr>
            <w:tcW w:w="509" w:type="pct"/>
            <w:tcMar>
              <w:top w:w="15" w:type="dxa"/>
              <w:left w:w="15" w:type="dxa"/>
              <w:right w:w="15" w:type="dxa"/>
            </w:tcMar>
            <w:vAlign w:val="center"/>
          </w:tcPr>
          <w:p w14:paraId="6794BB78">
            <w:pPr>
              <w:widowControl/>
              <w:jc w:val="center"/>
              <w:textAlignment w:val="center"/>
              <w:rPr>
                <w:rFonts w:ascii="Times New Roman" w:hAnsi="Times New Roman"/>
                <w:szCs w:val="21"/>
              </w:rPr>
            </w:pPr>
            <w:r>
              <w:rPr>
                <w:rFonts w:ascii="Times New Roman" w:hAnsi="Times New Roman"/>
                <w:kern w:val="0"/>
                <w:szCs w:val="21"/>
                <w:lang w:bidi="ar"/>
              </w:rPr>
              <w:t>70</w:t>
            </w:r>
          </w:p>
        </w:tc>
        <w:tc>
          <w:tcPr>
            <w:tcW w:w="510" w:type="pct"/>
            <w:tcMar>
              <w:top w:w="15" w:type="dxa"/>
              <w:left w:w="15" w:type="dxa"/>
              <w:right w:w="15" w:type="dxa"/>
            </w:tcMar>
            <w:vAlign w:val="center"/>
          </w:tcPr>
          <w:p w14:paraId="7C6BE35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354D3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757FE2E6">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791355F1">
            <w:pPr>
              <w:jc w:val="center"/>
              <w:rPr>
                <w:rFonts w:ascii="Times New Roman" w:hAnsi="Times New Roman"/>
                <w:szCs w:val="21"/>
              </w:rPr>
            </w:pPr>
          </w:p>
        </w:tc>
        <w:tc>
          <w:tcPr>
            <w:tcW w:w="2712" w:type="pct"/>
            <w:tcMar>
              <w:top w:w="15" w:type="dxa"/>
              <w:left w:w="15" w:type="dxa"/>
              <w:right w:w="15" w:type="dxa"/>
            </w:tcMar>
            <w:vAlign w:val="center"/>
          </w:tcPr>
          <w:p w14:paraId="08E33FF0">
            <w:pPr>
              <w:widowControl/>
              <w:textAlignment w:val="center"/>
              <w:rPr>
                <w:rFonts w:ascii="Times New Roman" w:hAnsi="Times New Roman"/>
                <w:kern w:val="0"/>
                <w:szCs w:val="21"/>
                <w:lang w:bidi="ar"/>
              </w:rPr>
            </w:pPr>
            <w:r>
              <w:rPr>
                <w:rFonts w:ascii="Times New Roman" w:hAnsi="Times New Roman"/>
                <w:kern w:val="0"/>
                <w:szCs w:val="21"/>
                <w:lang w:bidi="ar"/>
              </w:rPr>
              <w:t>中化兴中2号码头80000吨级油品泊位</w:t>
            </w:r>
          </w:p>
          <w:p w14:paraId="6F3D8421">
            <w:pPr>
              <w:widowControl/>
              <w:textAlignment w:val="center"/>
              <w:rPr>
                <w:rFonts w:ascii="Times New Roman" w:hAnsi="Times New Roman"/>
                <w:szCs w:val="21"/>
              </w:rPr>
            </w:pPr>
            <w:r>
              <w:rPr>
                <w:rFonts w:ascii="Times New Roman" w:hAnsi="Times New Roman"/>
                <w:kern w:val="0"/>
                <w:szCs w:val="21"/>
                <w:lang w:bidi="ar"/>
              </w:rPr>
              <w:t>（兼靠100000吨）</w:t>
            </w:r>
          </w:p>
        </w:tc>
        <w:tc>
          <w:tcPr>
            <w:tcW w:w="509" w:type="pct"/>
            <w:tcMar>
              <w:top w:w="15" w:type="dxa"/>
              <w:left w:w="15" w:type="dxa"/>
              <w:right w:w="15" w:type="dxa"/>
            </w:tcMar>
            <w:vAlign w:val="center"/>
          </w:tcPr>
          <w:p w14:paraId="2209EC71">
            <w:pPr>
              <w:widowControl/>
              <w:jc w:val="center"/>
              <w:textAlignment w:val="center"/>
              <w:rPr>
                <w:rFonts w:ascii="Times New Roman" w:hAnsi="Times New Roman"/>
                <w:szCs w:val="21"/>
              </w:rPr>
            </w:pPr>
            <w:r>
              <w:rPr>
                <w:rFonts w:ascii="Times New Roman" w:hAnsi="Times New Roman"/>
                <w:kern w:val="0"/>
                <w:szCs w:val="21"/>
                <w:lang w:bidi="ar"/>
              </w:rPr>
              <w:t>700</w:t>
            </w:r>
          </w:p>
        </w:tc>
        <w:tc>
          <w:tcPr>
            <w:tcW w:w="510" w:type="pct"/>
            <w:tcMar>
              <w:top w:w="15" w:type="dxa"/>
              <w:left w:w="15" w:type="dxa"/>
              <w:right w:w="15" w:type="dxa"/>
            </w:tcMar>
            <w:vAlign w:val="center"/>
          </w:tcPr>
          <w:p w14:paraId="7E1CFF3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58D2F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F8E3C80">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788DA27">
            <w:pPr>
              <w:jc w:val="center"/>
              <w:rPr>
                <w:rFonts w:ascii="Times New Roman" w:hAnsi="Times New Roman"/>
                <w:szCs w:val="21"/>
              </w:rPr>
            </w:pPr>
          </w:p>
        </w:tc>
        <w:tc>
          <w:tcPr>
            <w:tcW w:w="2712" w:type="pct"/>
            <w:tcMar>
              <w:top w:w="15" w:type="dxa"/>
              <w:left w:w="15" w:type="dxa"/>
              <w:right w:w="15" w:type="dxa"/>
            </w:tcMar>
            <w:vAlign w:val="center"/>
          </w:tcPr>
          <w:p w14:paraId="6354AC45">
            <w:pPr>
              <w:widowControl/>
              <w:textAlignment w:val="center"/>
              <w:rPr>
                <w:rFonts w:ascii="Times New Roman" w:hAnsi="Times New Roman"/>
                <w:szCs w:val="21"/>
              </w:rPr>
            </w:pPr>
            <w:r>
              <w:rPr>
                <w:rFonts w:ascii="Times New Roman" w:hAnsi="Times New Roman"/>
                <w:kern w:val="0"/>
                <w:szCs w:val="21"/>
                <w:lang w:bidi="ar"/>
              </w:rPr>
              <w:t>中化兴中5号码头300000吨级成品油泊位</w:t>
            </w:r>
          </w:p>
        </w:tc>
        <w:tc>
          <w:tcPr>
            <w:tcW w:w="509" w:type="pct"/>
            <w:tcMar>
              <w:top w:w="15" w:type="dxa"/>
              <w:left w:w="15" w:type="dxa"/>
              <w:right w:w="15" w:type="dxa"/>
            </w:tcMar>
            <w:vAlign w:val="center"/>
          </w:tcPr>
          <w:p w14:paraId="2E5C3C96">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14:paraId="529E51C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37798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7E96EEB">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113F817D">
            <w:pPr>
              <w:jc w:val="center"/>
              <w:rPr>
                <w:rFonts w:ascii="Times New Roman" w:hAnsi="Times New Roman"/>
                <w:szCs w:val="21"/>
              </w:rPr>
            </w:pPr>
          </w:p>
        </w:tc>
        <w:tc>
          <w:tcPr>
            <w:tcW w:w="2712" w:type="pct"/>
            <w:tcMar>
              <w:top w:w="15" w:type="dxa"/>
              <w:left w:w="15" w:type="dxa"/>
              <w:right w:w="15" w:type="dxa"/>
            </w:tcMar>
            <w:vAlign w:val="center"/>
          </w:tcPr>
          <w:p w14:paraId="7B50AB83">
            <w:pPr>
              <w:widowControl/>
              <w:textAlignment w:val="center"/>
              <w:rPr>
                <w:rFonts w:ascii="Times New Roman" w:hAnsi="Times New Roman"/>
                <w:szCs w:val="21"/>
              </w:rPr>
            </w:pPr>
            <w:r>
              <w:rPr>
                <w:rFonts w:ascii="Times New Roman" w:hAnsi="Times New Roman"/>
                <w:kern w:val="0"/>
                <w:szCs w:val="21"/>
                <w:lang w:bidi="ar"/>
              </w:rPr>
              <w:t>中威石油3号码头10000吨级成品油泊位</w:t>
            </w:r>
          </w:p>
        </w:tc>
        <w:tc>
          <w:tcPr>
            <w:tcW w:w="509" w:type="pct"/>
            <w:tcMar>
              <w:top w:w="15" w:type="dxa"/>
              <w:left w:w="15" w:type="dxa"/>
              <w:right w:w="15" w:type="dxa"/>
            </w:tcMar>
            <w:vAlign w:val="center"/>
          </w:tcPr>
          <w:p w14:paraId="79A2D52E">
            <w:pPr>
              <w:widowControl/>
              <w:jc w:val="center"/>
              <w:textAlignment w:val="center"/>
              <w:rPr>
                <w:rFonts w:ascii="Times New Roman" w:hAnsi="Times New Roman"/>
                <w:szCs w:val="21"/>
              </w:rPr>
            </w:pPr>
            <w:r>
              <w:rPr>
                <w:rFonts w:ascii="Times New Roman" w:hAnsi="Times New Roman"/>
                <w:kern w:val="0"/>
                <w:szCs w:val="21"/>
                <w:lang w:bidi="ar"/>
              </w:rPr>
              <w:t>150</w:t>
            </w:r>
          </w:p>
        </w:tc>
        <w:tc>
          <w:tcPr>
            <w:tcW w:w="510" w:type="pct"/>
            <w:tcMar>
              <w:top w:w="15" w:type="dxa"/>
              <w:left w:w="15" w:type="dxa"/>
              <w:right w:w="15" w:type="dxa"/>
            </w:tcMar>
            <w:vAlign w:val="center"/>
          </w:tcPr>
          <w:p w14:paraId="4663E96A">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F8181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8878614">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8B1AC03">
            <w:pPr>
              <w:jc w:val="center"/>
              <w:rPr>
                <w:rFonts w:ascii="Times New Roman" w:hAnsi="Times New Roman"/>
                <w:szCs w:val="21"/>
              </w:rPr>
            </w:pPr>
          </w:p>
        </w:tc>
        <w:tc>
          <w:tcPr>
            <w:tcW w:w="2712" w:type="pct"/>
            <w:tcMar>
              <w:top w:w="15" w:type="dxa"/>
              <w:left w:w="15" w:type="dxa"/>
              <w:right w:w="15" w:type="dxa"/>
            </w:tcMar>
            <w:vAlign w:val="center"/>
          </w:tcPr>
          <w:p w14:paraId="1EB62280">
            <w:pPr>
              <w:widowControl/>
              <w:textAlignment w:val="center"/>
              <w:rPr>
                <w:rFonts w:ascii="Times New Roman" w:hAnsi="Times New Roman"/>
                <w:szCs w:val="21"/>
              </w:rPr>
            </w:pPr>
            <w:r>
              <w:rPr>
                <w:rFonts w:ascii="Times New Roman" w:hAnsi="Times New Roman"/>
                <w:kern w:val="0"/>
                <w:szCs w:val="21"/>
                <w:lang w:bidi="ar"/>
              </w:rPr>
              <w:t>中化兴中6号码头5000吨级成品油泊位</w:t>
            </w:r>
          </w:p>
        </w:tc>
        <w:tc>
          <w:tcPr>
            <w:tcW w:w="509" w:type="pct"/>
            <w:tcMar>
              <w:top w:w="15" w:type="dxa"/>
              <w:left w:w="15" w:type="dxa"/>
              <w:right w:w="15" w:type="dxa"/>
            </w:tcMar>
            <w:vAlign w:val="center"/>
          </w:tcPr>
          <w:p w14:paraId="29CE4B59">
            <w:pPr>
              <w:widowControl/>
              <w:jc w:val="center"/>
              <w:textAlignment w:val="center"/>
              <w:rPr>
                <w:rFonts w:ascii="Times New Roman" w:hAnsi="Times New Roman"/>
                <w:szCs w:val="21"/>
              </w:rPr>
            </w:pPr>
            <w:r>
              <w:rPr>
                <w:rFonts w:ascii="Times New Roman" w:hAnsi="Times New Roman"/>
                <w:kern w:val="0"/>
                <w:szCs w:val="21"/>
                <w:lang w:bidi="ar"/>
              </w:rPr>
              <w:t>58.51</w:t>
            </w:r>
          </w:p>
        </w:tc>
        <w:tc>
          <w:tcPr>
            <w:tcW w:w="510" w:type="pct"/>
            <w:tcMar>
              <w:top w:w="15" w:type="dxa"/>
              <w:left w:w="15" w:type="dxa"/>
              <w:right w:w="15" w:type="dxa"/>
            </w:tcMar>
            <w:vAlign w:val="center"/>
          </w:tcPr>
          <w:p w14:paraId="57671AAA">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6299B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B4981C3">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7D19DCCB">
            <w:pPr>
              <w:widowControl/>
              <w:jc w:val="center"/>
              <w:textAlignment w:val="center"/>
              <w:rPr>
                <w:rFonts w:ascii="Times New Roman" w:hAnsi="Times New Roman"/>
                <w:szCs w:val="21"/>
              </w:rPr>
            </w:pPr>
            <w:r>
              <w:rPr>
                <w:rFonts w:ascii="Times New Roman" w:hAnsi="Times New Roman"/>
                <w:kern w:val="0"/>
                <w:szCs w:val="21"/>
                <w:lang w:bidi="ar"/>
              </w:rPr>
              <w:t>大鼎油储有限公司</w:t>
            </w:r>
          </w:p>
        </w:tc>
        <w:tc>
          <w:tcPr>
            <w:tcW w:w="2712" w:type="pct"/>
            <w:tcMar>
              <w:top w:w="15" w:type="dxa"/>
              <w:left w:w="15" w:type="dxa"/>
              <w:right w:w="15" w:type="dxa"/>
            </w:tcMar>
            <w:vAlign w:val="center"/>
          </w:tcPr>
          <w:p w14:paraId="7A578022">
            <w:pPr>
              <w:widowControl/>
              <w:textAlignment w:val="center"/>
              <w:rPr>
                <w:rFonts w:ascii="Times New Roman" w:hAnsi="Times New Roman"/>
                <w:kern w:val="0"/>
                <w:szCs w:val="21"/>
                <w:lang w:bidi="ar"/>
              </w:rPr>
            </w:pPr>
            <w:r>
              <w:rPr>
                <w:rFonts w:ascii="Times New Roman" w:hAnsi="Times New Roman"/>
                <w:kern w:val="0"/>
                <w:szCs w:val="21"/>
                <w:lang w:bidi="ar"/>
              </w:rPr>
              <w:t>万向1号码头100000吨级油品泊位</w:t>
            </w:r>
          </w:p>
          <w:p w14:paraId="1DC7821B">
            <w:pPr>
              <w:widowControl/>
              <w:textAlignment w:val="center"/>
              <w:rPr>
                <w:rFonts w:ascii="Times New Roman" w:hAnsi="Times New Roman"/>
                <w:szCs w:val="21"/>
              </w:rPr>
            </w:pPr>
            <w:r>
              <w:rPr>
                <w:rFonts w:ascii="Times New Roman" w:hAnsi="Times New Roman"/>
                <w:kern w:val="0"/>
                <w:szCs w:val="21"/>
                <w:lang w:bidi="ar"/>
              </w:rPr>
              <w:t>（水工150000吨级）</w:t>
            </w:r>
          </w:p>
        </w:tc>
        <w:tc>
          <w:tcPr>
            <w:tcW w:w="509" w:type="pct"/>
            <w:tcMar>
              <w:top w:w="15" w:type="dxa"/>
              <w:left w:w="15" w:type="dxa"/>
              <w:right w:w="15" w:type="dxa"/>
            </w:tcMar>
            <w:vAlign w:val="center"/>
          </w:tcPr>
          <w:p w14:paraId="06387D8D">
            <w:pPr>
              <w:widowControl/>
              <w:jc w:val="center"/>
              <w:textAlignment w:val="center"/>
              <w:rPr>
                <w:rFonts w:ascii="Times New Roman" w:hAnsi="Times New Roman"/>
                <w:szCs w:val="21"/>
              </w:rPr>
            </w:pPr>
            <w:r>
              <w:rPr>
                <w:rFonts w:ascii="Times New Roman" w:hAnsi="Times New Roman"/>
                <w:kern w:val="0"/>
                <w:szCs w:val="21"/>
                <w:lang w:bidi="ar"/>
              </w:rPr>
              <w:t>490.6</w:t>
            </w:r>
          </w:p>
        </w:tc>
        <w:tc>
          <w:tcPr>
            <w:tcW w:w="510" w:type="pct"/>
            <w:tcMar>
              <w:top w:w="15" w:type="dxa"/>
              <w:left w:w="15" w:type="dxa"/>
              <w:right w:w="15" w:type="dxa"/>
            </w:tcMar>
            <w:vAlign w:val="center"/>
          </w:tcPr>
          <w:p w14:paraId="092649C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CC26A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4019576">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517FA75">
            <w:pPr>
              <w:jc w:val="center"/>
              <w:rPr>
                <w:rFonts w:ascii="Times New Roman" w:hAnsi="Times New Roman"/>
                <w:szCs w:val="21"/>
              </w:rPr>
            </w:pPr>
          </w:p>
        </w:tc>
        <w:tc>
          <w:tcPr>
            <w:tcW w:w="2712" w:type="pct"/>
            <w:tcMar>
              <w:top w:w="15" w:type="dxa"/>
              <w:left w:w="15" w:type="dxa"/>
              <w:right w:w="15" w:type="dxa"/>
            </w:tcMar>
            <w:vAlign w:val="center"/>
          </w:tcPr>
          <w:p w14:paraId="5B95BD3B">
            <w:pPr>
              <w:widowControl/>
              <w:textAlignment w:val="center"/>
              <w:rPr>
                <w:rFonts w:ascii="Times New Roman" w:hAnsi="Times New Roman"/>
                <w:kern w:val="0"/>
                <w:szCs w:val="21"/>
                <w:lang w:bidi="ar"/>
              </w:rPr>
            </w:pPr>
            <w:r>
              <w:rPr>
                <w:rFonts w:ascii="Times New Roman" w:hAnsi="Times New Roman"/>
                <w:kern w:val="0"/>
                <w:szCs w:val="21"/>
                <w:lang w:bidi="ar"/>
              </w:rPr>
              <w:t>万向5号码头50000吨级油品泊位</w:t>
            </w:r>
          </w:p>
          <w:p w14:paraId="12E36179">
            <w:pPr>
              <w:widowControl/>
              <w:textAlignment w:val="center"/>
              <w:rPr>
                <w:rFonts w:ascii="Times New Roman" w:hAnsi="Times New Roman"/>
                <w:szCs w:val="21"/>
              </w:rPr>
            </w:pPr>
            <w:r>
              <w:rPr>
                <w:rFonts w:ascii="Times New Roman" w:hAnsi="Times New Roman"/>
                <w:kern w:val="0"/>
                <w:szCs w:val="21"/>
                <w:lang w:bidi="ar"/>
              </w:rPr>
              <w:t>（泊位长度按同时停靠两艘1万吨级油船设计）</w:t>
            </w:r>
          </w:p>
        </w:tc>
        <w:tc>
          <w:tcPr>
            <w:tcW w:w="509" w:type="pct"/>
            <w:tcMar>
              <w:top w:w="15" w:type="dxa"/>
              <w:left w:w="15" w:type="dxa"/>
              <w:right w:w="15" w:type="dxa"/>
            </w:tcMar>
            <w:vAlign w:val="center"/>
          </w:tcPr>
          <w:p w14:paraId="644F3EC5">
            <w:pPr>
              <w:widowControl/>
              <w:jc w:val="center"/>
              <w:textAlignment w:val="center"/>
              <w:rPr>
                <w:rFonts w:ascii="Times New Roman" w:hAnsi="Times New Roman"/>
                <w:szCs w:val="21"/>
              </w:rPr>
            </w:pPr>
            <w:r>
              <w:rPr>
                <w:rFonts w:ascii="Times New Roman" w:hAnsi="Times New Roman"/>
                <w:kern w:val="0"/>
                <w:szCs w:val="21"/>
                <w:lang w:bidi="ar"/>
              </w:rPr>
              <w:t>96.6</w:t>
            </w:r>
          </w:p>
        </w:tc>
        <w:tc>
          <w:tcPr>
            <w:tcW w:w="510" w:type="pct"/>
            <w:tcMar>
              <w:top w:w="15" w:type="dxa"/>
              <w:left w:w="15" w:type="dxa"/>
              <w:right w:w="15" w:type="dxa"/>
            </w:tcMar>
            <w:vAlign w:val="center"/>
          </w:tcPr>
          <w:p w14:paraId="35386CA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89D31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9A67521">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46228E3F">
            <w:pPr>
              <w:widowControl/>
              <w:jc w:val="center"/>
              <w:textAlignment w:val="center"/>
              <w:rPr>
                <w:rFonts w:ascii="Times New Roman" w:hAnsi="Times New Roman"/>
                <w:szCs w:val="21"/>
              </w:rPr>
            </w:pPr>
            <w:r>
              <w:rPr>
                <w:rFonts w:ascii="Times New Roman" w:hAnsi="Times New Roman"/>
                <w:kern w:val="0"/>
                <w:szCs w:val="21"/>
                <w:lang w:bidi="ar"/>
              </w:rPr>
              <w:t>中国石油天然气股份有限公司浙江舟山销售分公司</w:t>
            </w:r>
          </w:p>
        </w:tc>
        <w:tc>
          <w:tcPr>
            <w:tcW w:w="2712" w:type="pct"/>
            <w:tcMar>
              <w:top w:w="15" w:type="dxa"/>
              <w:left w:w="15" w:type="dxa"/>
              <w:right w:w="15" w:type="dxa"/>
            </w:tcMar>
            <w:vAlign w:val="center"/>
          </w:tcPr>
          <w:p w14:paraId="42190964">
            <w:pPr>
              <w:widowControl/>
              <w:textAlignment w:val="center"/>
              <w:rPr>
                <w:rFonts w:ascii="Times New Roman" w:hAnsi="Times New Roman"/>
                <w:szCs w:val="21"/>
              </w:rPr>
            </w:pPr>
            <w:r>
              <w:rPr>
                <w:rFonts w:ascii="Times New Roman" w:hAnsi="Times New Roman"/>
                <w:kern w:val="0"/>
                <w:szCs w:val="21"/>
                <w:lang w:bidi="ar"/>
              </w:rPr>
              <w:t>中石油岑港加油点300吨级成品油泊位</w:t>
            </w:r>
          </w:p>
        </w:tc>
        <w:tc>
          <w:tcPr>
            <w:tcW w:w="509" w:type="pct"/>
            <w:tcMar>
              <w:top w:w="15" w:type="dxa"/>
              <w:left w:w="15" w:type="dxa"/>
              <w:right w:w="15" w:type="dxa"/>
            </w:tcMar>
            <w:vAlign w:val="center"/>
          </w:tcPr>
          <w:p w14:paraId="2F268B09">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7EFBF38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96742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65190F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7B9F1E9B">
            <w:pPr>
              <w:jc w:val="center"/>
              <w:rPr>
                <w:rFonts w:ascii="Times New Roman" w:hAnsi="Times New Roman"/>
                <w:szCs w:val="21"/>
              </w:rPr>
            </w:pPr>
          </w:p>
        </w:tc>
        <w:tc>
          <w:tcPr>
            <w:tcW w:w="2712" w:type="pct"/>
            <w:tcMar>
              <w:top w:w="15" w:type="dxa"/>
              <w:left w:w="15" w:type="dxa"/>
              <w:right w:w="15" w:type="dxa"/>
            </w:tcMar>
            <w:vAlign w:val="center"/>
          </w:tcPr>
          <w:p w14:paraId="14A8CD64">
            <w:pPr>
              <w:widowControl/>
              <w:textAlignment w:val="center"/>
              <w:rPr>
                <w:rFonts w:ascii="Times New Roman" w:hAnsi="Times New Roman"/>
                <w:szCs w:val="21"/>
              </w:rPr>
            </w:pPr>
            <w:r>
              <w:rPr>
                <w:rFonts w:ascii="Times New Roman" w:hAnsi="Times New Roman"/>
                <w:kern w:val="0"/>
                <w:szCs w:val="21"/>
                <w:lang w:bidi="ar"/>
              </w:rPr>
              <w:t>中石油双阳油库1000吨级成品油泊位</w:t>
            </w:r>
          </w:p>
        </w:tc>
        <w:tc>
          <w:tcPr>
            <w:tcW w:w="509" w:type="pct"/>
            <w:tcMar>
              <w:top w:w="15" w:type="dxa"/>
              <w:left w:w="15" w:type="dxa"/>
              <w:right w:w="15" w:type="dxa"/>
            </w:tcMar>
            <w:vAlign w:val="center"/>
          </w:tcPr>
          <w:p w14:paraId="2D569FD9">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14:paraId="1EDB5AF6">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9A31C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4B19FFC">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3629BFC">
            <w:pPr>
              <w:jc w:val="center"/>
              <w:rPr>
                <w:rFonts w:ascii="Times New Roman" w:hAnsi="Times New Roman"/>
                <w:szCs w:val="21"/>
              </w:rPr>
            </w:pPr>
          </w:p>
        </w:tc>
        <w:tc>
          <w:tcPr>
            <w:tcW w:w="2712" w:type="pct"/>
            <w:tcMar>
              <w:top w:w="15" w:type="dxa"/>
              <w:left w:w="15" w:type="dxa"/>
              <w:right w:w="15" w:type="dxa"/>
            </w:tcMar>
            <w:vAlign w:val="center"/>
          </w:tcPr>
          <w:p w14:paraId="751A0C7B">
            <w:pPr>
              <w:widowControl/>
              <w:textAlignment w:val="center"/>
              <w:rPr>
                <w:rFonts w:ascii="Times New Roman" w:hAnsi="Times New Roman"/>
                <w:szCs w:val="21"/>
              </w:rPr>
            </w:pPr>
            <w:r>
              <w:rPr>
                <w:rFonts w:ascii="Times New Roman" w:hAnsi="Times New Roman"/>
                <w:kern w:val="0"/>
                <w:szCs w:val="21"/>
                <w:lang w:bidi="ar"/>
              </w:rPr>
              <w:t>中石油鲁家峙油库1000吨级成品油泊位</w:t>
            </w:r>
          </w:p>
        </w:tc>
        <w:tc>
          <w:tcPr>
            <w:tcW w:w="509" w:type="pct"/>
            <w:tcMar>
              <w:top w:w="15" w:type="dxa"/>
              <w:left w:w="15" w:type="dxa"/>
              <w:right w:w="15" w:type="dxa"/>
            </w:tcMar>
            <w:vAlign w:val="center"/>
          </w:tcPr>
          <w:p w14:paraId="7CAF3264">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14:paraId="1B189A25">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F9C9B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D1FA82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2D96317D">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中国石化销售股份有限公司浙江舟山石油分公司</w:t>
            </w:r>
          </w:p>
        </w:tc>
        <w:tc>
          <w:tcPr>
            <w:tcW w:w="2712" w:type="pct"/>
            <w:tcMar>
              <w:top w:w="15" w:type="dxa"/>
              <w:left w:w="15" w:type="dxa"/>
              <w:right w:w="15" w:type="dxa"/>
            </w:tcMar>
            <w:vAlign w:val="center"/>
          </w:tcPr>
          <w:p w14:paraId="564B24A8">
            <w:pPr>
              <w:widowControl/>
              <w:textAlignment w:val="center"/>
              <w:rPr>
                <w:rFonts w:ascii="Times New Roman" w:hAnsi="Times New Roman"/>
                <w:szCs w:val="21"/>
              </w:rPr>
            </w:pPr>
            <w:r>
              <w:rPr>
                <w:rFonts w:ascii="Times New Roman" w:hAnsi="Times New Roman"/>
                <w:kern w:val="0"/>
                <w:szCs w:val="21"/>
                <w:lang w:bidi="ar"/>
              </w:rPr>
              <w:t>中石化港口浦油库2号码头5000吨级泊位</w:t>
            </w:r>
          </w:p>
        </w:tc>
        <w:tc>
          <w:tcPr>
            <w:tcW w:w="509" w:type="pct"/>
            <w:tcMar>
              <w:top w:w="15" w:type="dxa"/>
              <w:left w:w="15" w:type="dxa"/>
              <w:right w:w="15" w:type="dxa"/>
            </w:tcMar>
            <w:vAlign w:val="center"/>
          </w:tcPr>
          <w:p w14:paraId="49738006">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1B4181A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ECB66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C39673D">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EF2C14A">
            <w:pPr>
              <w:jc w:val="center"/>
              <w:rPr>
                <w:rFonts w:ascii="Times New Roman" w:hAnsi="Times New Roman"/>
                <w:szCs w:val="21"/>
              </w:rPr>
            </w:pPr>
          </w:p>
        </w:tc>
        <w:tc>
          <w:tcPr>
            <w:tcW w:w="2712" w:type="pct"/>
            <w:tcMar>
              <w:top w:w="15" w:type="dxa"/>
              <w:left w:w="15" w:type="dxa"/>
              <w:right w:w="15" w:type="dxa"/>
            </w:tcMar>
            <w:vAlign w:val="center"/>
          </w:tcPr>
          <w:p w14:paraId="49259060">
            <w:pPr>
              <w:widowControl/>
              <w:textAlignment w:val="center"/>
              <w:rPr>
                <w:rFonts w:ascii="Times New Roman" w:hAnsi="Times New Roman"/>
                <w:szCs w:val="21"/>
              </w:rPr>
            </w:pPr>
            <w:r>
              <w:rPr>
                <w:rFonts w:ascii="Times New Roman" w:hAnsi="Times New Roman"/>
                <w:kern w:val="0"/>
                <w:szCs w:val="21"/>
                <w:lang w:bidi="ar"/>
              </w:rPr>
              <w:t>中石化港口浦油库1号码头3000吨级泊位</w:t>
            </w:r>
          </w:p>
        </w:tc>
        <w:tc>
          <w:tcPr>
            <w:tcW w:w="509" w:type="pct"/>
            <w:tcMar>
              <w:top w:w="15" w:type="dxa"/>
              <w:left w:w="15" w:type="dxa"/>
              <w:right w:w="15" w:type="dxa"/>
            </w:tcMar>
            <w:vAlign w:val="center"/>
          </w:tcPr>
          <w:p w14:paraId="5E5748D6">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79A14BA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C5B76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14:paraId="6F413472">
            <w:pPr>
              <w:widowControl/>
              <w:jc w:val="center"/>
              <w:textAlignment w:val="center"/>
              <w:rPr>
                <w:rFonts w:ascii="Times New Roman" w:hAnsi="Times New Roman"/>
                <w:b/>
                <w:bCs/>
                <w:szCs w:val="21"/>
              </w:rPr>
            </w:pPr>
            <w:r>
              <w:rPr>
                <w:rFonts w:ascii="Times New Roman" w:hAnsi="Times New Roman"/>
                <w:b/>
                <w:bCs/>
                <w:szCs w:val="21"/>
              </w:rPr>
              <w:t>二、岱山</w:t>
            </w:r>
          </w:p>
        </w:tc>
      </w:tr>
      <w:tr w14:paraId="7E8939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524955D">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6F36C285">
            <w:pPr>
              <w:widowControl/>
              <w:jc w:val="center"/>
              <w:textAlignment w:val="center"/>
              <w:rPr>
                <w:rFonts w:ascii="Times New Roman" w:hAnsi="Times New Roman"/>
                <w:szCs w:val="21"/>
              </w:rPr>
            </w:pPr>
            <w:r>
              <w:rPr>
                <w:rFonts w:ascii="Times New Roman" w:hAnsi="Times New Roman"/>
                <w:kern w:val="0"/>
                <w:szCs w:val="21"/>
                <w:lang w:bidi="ar"/>
              </w:rPr>
              <w:t>上海石油天然气有限公司石油储运分公司</w:t>
            </w:r>
          </w:p>
        </w:tc>
        <w:tc>
          <w:tcPr>
            <w:tcW w:w="2712" w:type="pct"/>
            <w:tcMar>
              <w:top w:w="15" w:type="dxa"/>
              <w:left w:w="15" w:type="dxa"/>
              <w:right w:w="15" w:type="dxa"/>
            </w:tcMar>
            <w:vAlign w:val="center"/>
          </w:tcPr>
          <w:p w14:paraId="14AA69ED">
            <w:pPr>
              <w:widowControl/>
              <w:textAlignment w:val="center"/>
              <w:rPr>
                <w:rFonts w:ascii="Times New Roman" w:hAnsi="Times New Roman"/>
                <w:szCs w:val="21"/>
              </w:rPr>
            </w:pPr>
            <w:r>
              <w:rPr>
                <w:rFonts w:ascii="Times New Roman" w:hAnsi="Times New Roman"/>
                <w:kern w:val="0"/>
                <w:szCs w:val="21"/>
                <w:lang w:bidi="ar"/>
              </w:rPr>
              <w:t>岱山南峰20000吨级原油泊位</w:t>
            </w:r>
          </w:p>
        </w:tc>
        <w:tc>
          <w:tcPr>
            <w:tcW w:w="509" w:type="pct"/>
            <w:tcMar>
              <w:top w:w="15" w:type="dxa"/>
              <w:left w:w="15" w:type="dxa"/>
              <w:right w:w="15" w:type="dxa"/>
            </w:tcMar>
            <w:vAlign w:val="center"/>
          </w:tcPr>
          <w:p w14:paraId="4DCA35EC">
            <w:pPr>
              <w:widowControl/>
              <w:jc w:val="center"/>
              <w:textAlignment w:val="center"/>
              <w:rPr>
                <w:rFonts w:ascii="Times New Roman" w:hAnsi="Times New Roman"/>
                <w:szCs w:val="21"/>
              </w:rPr>
            </w:pPr>
            <w:r>
              <w:rPr>
                <w:rFonts w:ascii="Times New Roman" w:hAnsi="Times New Roman"/>
                <w:kern w:val="0"/>
                <w:szCs w:val="21"/>
                <w:lang w:bidi="ar"/>
              </w:rPr>
              <w:t>100</w:t>
            </w:r>
          </w:p>
        </w:tc>
        <w:tc>
          <w:tcPr>
            <w:tcW w:w="510" w:type="pct"/>
            <w:tcMar>
              <w:top w:w="15" w:type="dxa"/>
              <w:left w:w="15" w:type="dxa"/>
              <w:right w:w="15" w:type="dxa"/>
            </w:tcMar>
            <w:vAlign w:val="center"/>
          </w:tcPr>
          <w:p w14:paraId="0D0E7994">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78A493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E00CBC2">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B4B7022">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中国石化销售股份有限公司浙江舟山岱山石油支公司</w:t>
            </w:r>
          </w:p>
        </w:tc>
        <w:tc>
          <w:tcPr>
            <w:tcW w:w="2712" w:type="pct"/>
            <w:tcMar>
              <w:top w:w="15" w:type="dxa"/>
              <w:left w:w="15" w:type="dxa"/>
              <w:right w:w="15" w:type="dxa"/>
            </w:tcMar>
            <w:vAlign w:val="center"/>
          </w:tcPr>
          <w:p w14:paraId="21798B58">
            <w:pPr>
              <w:widowControl/>
              <w:textAlignment w:val="center"/>
              <w:rPr>
                <w:rFonts w:ascii="Times New Roman" w:hAnsi="Times New Roman"/>
                <w:szCs w:val="21"/>
              </w:rPr>
            </w:pPr>
            <w:r>
              <w:rPr>
                <w:rFonts w:ascii="Times New Roman" w:hAnsi="Times New Roman"/>
                <w:kern w:val="0"/>
                <w:szCs w:val="21"/>
                <w:lang w:bidi="ar"/>
              </w:rPr>
              <w:t>中石化岱山高亭油库2号码头1000吨级成品油泊位</w:t>
            </w:r>
          </w:p>
        </w:tc>
        <w:tc>
          <w:tcPr>
            <w:tcW w:w="509" w:type="pct"/>
            <w:tcMar>
              <w:top w:w="15" w:type="dxa"/>
              <w:left w:w="15" w:type="dxa"/>
              <w:right w:w="15" w:type="dxa"/>
            </w:tcMar>
            <w:vAlign w:val="center"/>
          </w:tcPr>
          <w:p w14:paraId="5CA09A17">
            <w:pPr>
              <w:widowControl/>
              <w:jc w:val="center"/>
              <w:textAlignment w:val="center"/>
              <w:rPr>
                <w:rFonts w:ascii="Times New Roman" w:hAnsi="Times New Roman"/>
                <w:szCs w:val="21"/>
              </w:rPr>
            </w:pPr>
            <w:r>
              <w:rPr>
                <w:rFonts w:ascii="Times New Roman" w:hAnsi="Times New Roman"/>
                <w:kern w:val="0"/>
                <w:szCs w:val="21"/>
                <w:lang w:bidi="ar"/>
              </w:rPr>
              <w:t>5</w:t>
            </w:r>
          </w:p>
        </w:tc>
        <w:tc>
          <w:tcPr>
            <w:tcW w:w="510" w:type="pct"/>
            <w:tcMar>
              <w:top w:w="15" w:type="dxa"/>
              <w:left w:w="15" w:type="dxa"/>
              <w:right w:w="15" w:type="dxa"/>
            </w:tcMar>
            <w:vAlign w:val="center"/>
          </w:tcPr>
          <w:p w14:paraId="339FDF8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9F6C9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CC9D2B6">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FEC6F55">
            <w:pPr>
              <w:jc w:val="center"/>
              <w:rPr>
                <w:rFonts w:ascii="Times New Roman" w:hAnsi="Times New Roman"/>
                <w:szCs w:val="21"/>
              </w:rPr>
            </w:pPr>
          </w:p>
        </w:tc>
        <w:tc>
          <w:tcPr>
            <w:tcW w:w="2712" w:type="pct"/>
            <w:tcMar>
              <w:top w:w="15" w:type="dxa"/>
              <w:left w:w="15" w:type="dxa"/>
              <w:right w:w="15" w:type="dxa"/>
            </w:tcMar>
            <w:vAlign w:val="center"/>
          </w:tcPr>
          <w:p w14:paraId="7092CE88">
            <w:pPr>
              <w:widowControl/>
              <w:textAlignment w:val="center"/>
              <w:rPr>
                <w:rFonts w:ascii="Times New Roman" w:hAnsi="Times New Roman"/>
                <w:szCs w:val="21"/>
              </w:rPr>
            </w:pPr>
            <w:r>
              <w:rPr>
                <w:rFonts w:ascii="Times New Roman" w:hAnsi="Times New Roman"/>
                <w:kern w:val="0"/>
                <w:szCs w:val="21"/>
                <w:lang w:bidi="ar"/>
              </w:rPr>
              <w:t>中石化岱山长涂油库1号码头1000吨级成品油泊位</w:t>
            </w:r>
          </w:p>
        </w:tc>
        <w:tc>
          <w:tcPr>
            <w:tcW w:w="509" w:type="pct"/>
            <w:tcMar>
              <w:top w:w="15" w:type="dxa"/>
              <w:left w:w="15" w:type="dxa"/>
              <w:right w:w="15" w:type="dxa"/>
            </w:tcMar>
            <w:vAlign w:val="center"/>
          </w:tcPr>
          <w:p w14:paraId="0BF3C190">
            <w:pPr>
              <w:widowControl/>
              <w:jc w:val="center"/>
              <w:textAlignment w:val="center"/>
              <w:rPr>
                <w:rFonts w:ascii="Times New Roman" w:hAnsi="Times New Roman"/>
                <w:szCs w:val="21"/>
              </w:rPr>
            </w:pPr>
            <w:r>
              <w:rPr>
                <w:rFonts w:ascii="Times New Roman" w:hAnsi="Times New Roman"/>
                <w:kern w:val="0"/>
                <w:szCs w:val="21"/>
                <w:lang w:bidi="ar"/>
              </w:rPr>
              <w:t>2.23</w:t>
            </w:r>
          </w:p>
        </w:tc>
        <w:tc>
          <w:tcPr>
            <w:tcW w:w="510" w:type="pct"/>
            <w:tcMar>
              <w:top w:w="15" w:type="dxa"/>
              <w:left w:w="15" w:type="dxa"/>
              <w:right w:w="15" w:type="dxa"/>
            </w:tcMar>
            <w:vAlign w:val="center"/>
          </w:tcPr>
          <w:p w14:paraId="649FD78D">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7BD60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9C020E2">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F6B9340">
            <w:pPr>
              <w:jc w:val="center"/>
              <w:rPr>
                <w:rFonts w:ascii="Times New Roman" w:hAnsi="Times New Roman"/>
                <w:szCs w:val="21"/>
              </w:rPr>
            </w:pPr>
          </w:p>
        </w:tc>
        <w:tc>
          <w:tcPr>
            <w:tcW w:w="2712" w:type="pct"/>
            <w:tcMar>
              <w:top w:w="15" w:type="dxa"/>
              <w:left w:w="15" w:type="dxa"/>
              <w:right w:w="15" w:type="dxa"/>
            </w:tcMar>
            <w:vAlign w:val="center"/>
          </w:tcPr>
          <w:p w14:paraId="1230E446">
            <w:pPr>
              <w:widowControl/>
              <w:textAlignment w:val="center"/>
              <w:rPr>
                <w:rFonts w:ascii="Times New Roman" w:hAnsi="Times New Roman"/>
                <w:szCs w:val="21"/>
              </w:rPr>
            </w:pPr>
            <w:r>
              <w:rPr>
                <w:rFonts w:ascii="Times New Roman" w:hAnsi="Times New Roman"/>
                <w:kern w:val="0"/>
                <w:szCs w:val="21"/>
                <w:lang w:bidi="ar"/>
              </w:rPr>
              <w:t>中石化岱山秀山油库1号码头300吨级成品油泊位</w:t>
            </w:r>
          </w:p>
        </w:tc>
        <w:tc>
          <w:tcPr>
            <w:tcW w:w="509" w:type="pct"/>
            <w:tcMar>
              <w:top w:w="15" w:type="dxa"/>
              <w:left w:w="15" w:type="dxa"/>
              <w:right w:w="15" w:type="dxa"/>
            </w:tcMar>
            <w:vAlign w:val="center"/>
          </w:tcPr>
          <w:p w14:paraId="0F32875E">
            <w:pPr>
              <w:widowControl/>
              <w:jc w:val="center"/>
              <w:textAlignment w:val="center"/>
              <w:rPr>
                <w:rFonts w:ascii="Times New Roman" w:hAnsi="Times New Roman"/>
                <w:szCs w:val="21"/>
              </w:rPr>
            </w:pPr>
            <w:r>
              <w:rPr>
                <w:rFonts w:ascii="Times New Roman" w:hAnsi="Times New Roman"/>
                <w:kern w:val="0"/>
                <w:szCs w:val="21"/>
                <w:lang w:bidi="ar"/>
              </w:rPr>
              <w:t>1.2</w:t>
            </w:r>
          </w:p>
        </w:tc>
        <w:tc>
          <w:tcPr>
            <w:tcW w:w="510" w:type="pct"/>
            <w:tcMar>
              <w:top w:w="15" w:type="dxa"/>
              <w:left w:w="15" w:type="dxa"/>
              <w:right w:w="15" w:type="dxa"/>
            </w:tcMar>
            <w:vAlign w:val="center"/>
          </w:tcPr>
          <w:p w14:paraId="09EA5E3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2E672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EF6DD5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628A766">
            <w:pPr>
              <w:jc w:val="center"/>
              <w:rPr>
                <w:rFonts w:ascii="Times New Roman" w:hAnsi="Times New Roman"/>
                <w:szCs w:val="21"/>
              </w:rPr>
            </w:pPr>
          </w:p>
        </w:tc>
        <w:tc>
          <w:tcPr>
            <w:tcW w:w="2712" w:type="pct"/>
            <w:tcMar>
              <w:top w:w="15" w:type="dxa"/>
              <w:left w:w="15" w:type="dxa"/>
              <w:right w:w="15" w:type="dxa"/>
            </w:tcMar>
            <w:vAlign w:val="center"/>
          </w:tcPr>
          <w:p w14:paraId="477688DC">
            <w:pPr>
              <w:widowControl/>
              <w:textAlignment w:val="center"/>
              <w:rPr>
                <w:rFonts w:ascii="Times New Roman" w:hAnsi="Times New Roman"/>
                <w:szCs w:val="21"/>
              </w:rPr>
            </w:pPr>
            <w:r>
              <w:rPr>
                <w:rFonts w:ascii="Times New Roman" w:hAnsi="Times New Roman"/>
                <w:kern w:val="0"/>
                <w:szCs w:val="21"/>
                <w:lang w:bidi="ar"/>
              </w:rPr>
              <w:t>中石化岱山衢山油库码头1000吨级成品油2号泊位</w:t>
            </w:r>
          </w:p>
        </w:tc>
        <w:tc>
          <w:tcPr>
            <w:tcW w:w="509" w:type="pct"/>
            <w:tcMar>
              <w:top w:w="15" w:type="dxa"/>
              <w:left w:w="15" w:type="dxa"/>
              <w:right w:w="15" w:type="dxa"/>
            </w:tcMar>
            <w:vAlign w:val="center"/>
          </w:tcPr>
          <w:p w14:paraId="37EFEA29">
            <w:pPr>
              <w:widowControl/>
              <w:jc w:val="center"/>
              <w:textAlignment w:val="center"/>
              <w:rPr>
                <w:rFonts w:ascii="Times New Roman" w:hAnsi="Times New Roman"/>
                <w:szCs w:val="21"/>
              </w:rPr>
            </w:pPr>
            <w:r>
              <w:rPr>
                <w:rFonts w:ascii="Times New Roman" w:hAnsi="Times New Roman"/>
                <w:kern w:val="0"/>
                <w:szCs w:val="21"/>
                <w:lang w:bidi="ar"/>
              </w:rPr>
              <w:t>7</w:t>
            </w:r>
          </w:p>
        </w:tc>
        <w:tc>
          <w:tcPr>
            <w:tcW w:w="510" w:type="pct"/>
            <w:tcMar>
              <w:top w:w="15" w:type="dxa"/>
              <w:left w:w="15" w:type="dxa"/>
              <w:right w:w="15" w:type="dxa"/>
            </w:tcMar>
            <w:vAlign w:val="center"/>
          </w:tcPr>
          <w:p w14:paraId="33D95A20">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2FB9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B34FF8C">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637D65F7">
            <w:pPr>
              <w:widowControl/>
              <w:jc w:val="center"/>
              <w:textAlignment w:val="center"/>
              <w:rPr>
                <w:rFonts w:ascii="Times New Roman" w:hAnsi="Times New Roman"/>
                <w:szCs w:val="21"/>
              </w:rPr>
            </w:pPr>
            <w:r>
              <w:rPr>
                <w:rFonts w:ascii="Times New Roman" w:hAnsi="Times New Roman"/>
                <w:kern w:val="0"/>
                <w:szCs w:val="21"/>
                <w:lang w:bidi="ar"/>
              </w:rPr>
              <w:t>舟山市衢港油品有限公司</w:t>
            </w:r>
          </w:p>
        </w:tc>
        <w:tc>
          <w:tcPr>
            <w:tcW w:w="2712" w:type="pct"/>
            <w:tcMar>
              <w:top w:w="15" w:type="dxa"/>
              <w:left w:w="15" w:type="dxa"/>
              <w:right w:w="15" w:type="dxa"/>
            </w:tcMar>
            <w:vAlign w:val="center"/>
          </w:tcPr>
          <w:p w14:paraId="71D7CF86">
            <w:pPr>
              <w:widowControl/>
              <w:textAlignment w:val="center"/>
              <w:rPr>
                <w:rFonts w:ascii="Times New Roman" w:hAnsi="Times New Roman"/>
                <w:szCs w:val="21"/>
              </w:rPr>
            </w:pPr>
            <w:r>
              <w:rPr>
                <w:rFonts w:ascii="Times New Roman" w:hAnsi="Times New Roman"/>
                <w:kern w:val="0"/>
                <w:szCs w:val="21"/>
                <w:lang w:bidi="ar"/>
              </w:rPr>
              <w:t>衢港油品琵琶栏油码头1000吨级成品油2号泊位（兼靠3000吨）</w:t>
            </w:r>
          </w:p>
        </w:tc>
        <w:tc>
          <w:tcPr>
            <w:tcW w:w="509" w:type="pct"/>
            <w:tcMar>
              <w:top w:w="15" w:type="dxa"/>
              <w:left w:w="15" w:type="dxa"/>
              <w:right w:w="15" w:type="dxa"/>
            </w:tcMar>
            <w:vAlign w:val="center"/>
          </w:tcPr>
          <w:p w14:paraId="604C498B">
            <w:pPr>
              <w:jc w:val="center"/>
              <w:rPr>
                <w:rFonts w:ascii="Times New Roman" w:hAnsi="Times New Roman"/>
                <w:szCs w:val="21"/>
              </w:rPr>
            </w:pPr>
          </w:p>
        </w:tc>
        <w:tc>
          <w:tcPr>
            <w:tcW w:w="510" w:type="pct"/>
            <w:tcMar>
              <w:top w:w="15" w:type="dxa"/>
              <w:left w:w="15" w:type="dxa"/>
              <w:right w:w="15" w:type="dxa"/>
            </w:tcMar>
            <w:vAlign w:val="center"/>
          </w:tcPr>
          <w:p w14:paraId="3A423AC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71563B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7D13E98">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12CAF379">
            <w:pPr>
              <w:widowControl/>
              <w:jc w:val="center"/>
              <w:textAlignment w:val="center"/>
              <w:rPr>
                <w:rFonts w:ascii="Times New Roman" w:hAnsi="Times New Roman"/>
                <w:szCs w:val="21"/>
              </w:rPr>
            </w:pPr>
            <w:r>
              <w:rPr>
                <w:rFonts w:ascii="Times New Roman" w:hAnsi="Times New Roman"/>
                <w:color w:val="FF0000"/>
                <w:kern w:val="0"/>
                <w:szCs w:val="21"/>
                <w:lang w:bidi="ar"/>
              </w:rPr>
              <w:t>浙江石油化工有限公司</w:t>
            </w:r>
          </w:p>
        </w:tc>
        <w:tc>
          <w:tcPr>
            <w:tcW w:w="2712" w:type="pct"/>
            <w:tcMar>
              <w:top w:w="15" w:type="dxa"/>
              <w:left w:w="15" w:type="dxa"/>
              <w:right w:w="15" w:type="dxa"/>
            </w:tcMar>
            <w:vAlign w:val="center"/>
          </w:tcPr>
          <w:p w14:paraId="6B33E195">
            <w:pPr>
              <w:widowControl/>
              <w:textAlignment w:val="center"/>
              <w:rPr>
                <w:rFonts w:ascii="Times New Roman" w:hAnsi="Times New Roman"/>
                <w:szCs w:val="21"/>
              </w:rPr>
            </w:pPr>
            <w:r>
              <w:rPr>
                <w:rFonts w:ascii="Times New Roman" w:hAnsi="Times New Roman"/>
                <w:kern w:val="0"/>
                <w:szCs w:val="21"/>
                <w:lang w:bidi="ar"/>
              </w:rPr>
              <w:t>浙石化5万吨级液体化工1号泊位</w:t>
            </w:r>
          </w:p>
        </w:tc>
        <w:tc>
          <w:tcPr>
            <w:tcW w:w="509" w:type="pct"/>
            <w:vMerge w:val="restart"/>
            <w:tcMar>
              <w:top w:w="15" w:type="dxa"/>
              <w:left w:w="15" w:type="dxa"/>
              <w:right w:w="15" w:type="dxa"/>
            </w:tcMar>
            <w:vAlign w:val="center"/>
          </w:tcPr>
          <w:p w14:paraId="38D77A1D">
            <w:pPr>
              <w:widowControl/>
              <w:jc w:val="center"/>
              <w:textAlignment w:val="center"/>
              <w:rPr>
                <w:rFonts w:ascii="Times New Roman" w:hAnsi="Times New Roman"/>
                <w:szCs w:val="21"/>
              </w:rPr>
            </w:pPr>
            <w:r>
              <w:rPr>
                <w:rFonts w:ascii="Times New Roman" w:hAnsi="Times New Roman"/>
                <w:kern w:val="0"/>
                <w:szCs w:val="21"/>
                <w:lang w:bidi="ar"/>
              </w:rPr>
              <w:t>896</w:t>
            </w:r>
          </w:p>
        </w:tc>
        <w:tc>
          <w:tcPr>
            <w:tcW w:w="510" w:type="pct"/>
            <w:tcMar>
              <w:top w:w="15" w:type="dxa"/>
              <w:left w:w="15" w:type="dxa"/>
              <w:right w:w="15" w:type="dxa"/>
            </w:tcMar>
            <w:vAlign w:val="center"/>
          </w:tcPr>
          <w:p w14:paraId="2A60AF64">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18491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A568CBA">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407FFB6">
            <w:pPr>
              <w:jc w:val="center"/>
              <w:rPr>
                <w:rFonts w:ascii="Times New Roman" w:hAnsi="Times New Roman"/>
                <w:szCs w:val="21"/>
              </w:rPr>
            </w:pPr>
          </w:p>
        </w:tc>
        <w:tc>
          <w:tcPr>
            <w:tcW w:w="2712" w:type="pct"/>
            <w:tcMar>
              <w:top w:w="15" w:type="dxa"/>
              <w:left w:w="15" w:type="dxa"/>
              <w:right w:w="15" w:type="dxa"/>
            </w:tcMar>
            <w:vAlign w:val="center"/>
          </w:tcPr>
          <w:p w14:paraId="07EABFB7">
            <w:pPr>
              <w:widowControl/>
              <w:textAlignment w:val="center"/>
              <w:rPr>
                <w:rFonts w:ascii="Times New Roman" w:hAnsi="Times New Roman"/>
                <w:szCs w:val="21"/>
              </w:rPr>
            </w:pPr>
            <w:r>
              <w:rPr>
                <w:rFonts w:ascii="Times New Roman" w:hAnsi="Times New Roman"/>
                <w:kern w:val="0"/>
                <w:szCs w:val="21"/>
                <w:lang w:bidi="ar"/>
              </w:rPr>
              <w:t>浙石化5万吨级液体化工2号泊位</w:t>
            </w:r>
          </w:p>
        </w:tc>
        <w:tc>
          <w:tcPr>
            <w:tcW w:w="509" w:type="pct"/>
            <w:vMerge w:val="continue"/>
            <w:tcMar>
              <w:top w:w="15" w:type="dxa"/>
              <w:left w:w="15" w:type="dxa"/>
              <w:right w:w="15" w:type="dxa"/>
            </w:tcMar>
            <w:vAlign w:val="center"/>
          </w:tcPr>
          <w:p w14:paraId="47009E9D">
            <w:pPr>
              <w:jc w:val="center"/>
              <w:rPr>
                <w:rFonts w:ascii="Times New Roman" w:hAnsi="Times New Roman"/>
                <w:szCs w:val="21"/>
              </w:rPr>
            </w:pPr>
          </w:p>
        </w:tc>
        <w:tc>
          <w:tcPr>
            <w:tcW w:w="510" w:type="pct"/>
            <w:tcMar>
              <w:top w:w="15" w:type="dxa"/>
              <w:left w:w="15" w:type="dxa"/>
              <w:right w:w="15" w:type="dxa"/>
            </w:tcMar>
            <w:vAlign w:val="center"/>
          </w:tcPr>
          <w:p w14:paraId="068D698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A0EB8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98EC53C">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6539C47">
            <w:pPr>
              <w:jc w:val="center"/>
              <w:rPr>
                <w:rFonts w:ascii="Times New Roman" w:hAnsi="Times New Roman"/>
                <w:szCs w:val="21"/>
              </w:rPr>
            </w:pPr>
          </w:p>
        </w:tc>
        <w:tc>
          <w:tcPr>
            <w:tcW w:w="2712" w:type="pct"/>
            <w:tcMar>
              <w:top w:w="15" w:type="dxa"/>
              <w:left w:w="15" w:type="dxa"/>
              <w:right w:w="15" w:type="dxa"/>
            </w:tcMar>
            <w:vAlign w:val="center"/>
          </w:tcPr>
          <w:p w14:paraId="403F065D">
            <w:pPr>
              <w:widowControl/>
              <w:textAlignment w:val="center"/>
              <w:rPr>
                <w:rFonts w:ascii="Times New Roman" w:hAnsi="Times New Roman"/>
                <w:szCs w:val="21"/>
              </w:rPr>
            </w:pPr>
            <w:r>
              <w:rPr>
                <w:rFonts w:ascii="Times New Roman" w:hAnsi="Times New Roman"/>
                <w:kern w:val="0"/>
                <w:szCs w:val="21"/>
                <w:lang w:bidi="ar"/>
              </w:rPr>
              <w:t>浙石化5万吨级液体化工3号泊位</w:t>
            </w:r>
          </w:p>
        </w:tc>
        <w:tc>
          <w:tcPr>
            <w:tcW w:w="509" w:type="pct"/>
            <w:vMerge w:val="continue"/>
            <w:tcMar>
              <w:top w:w="15" w:type="dxa"/>
              <w:left w:w="15" w:type="dxa"/>
              <w:right w:w="15" w:type="dxa"/>
            </w:tcMar>
            <w:vAlign w:val="center"/>
          </w:tcPr>
          <w:p w14:paraId="60948B98">
            <w:pPr>
              <w:jc w:val="center"/>
              <w:rPr>
                <w:rFonts w:ascii="Times New Roman" w:hAnsi="Times New Roman"/>
                <w:szCs w:val="21"/>
              </w:rPr>
            </w:pPr>
          </w:p>
        </w:tc>
        <w:tc>
          <w:tcPr>
            <w:tcW w:w="510" w:type="pct"/>
            <w:tcMar>
              <w:top w:w="15" w:type="dxa"/>
              <w:left w:w="15" w:type="dxa"/>
              <w:right w:w="15" w:type="dxa"/>
            </w:tcMar>
            <w:vAlign w:val="center"/>
          </w:tcPr>
          <w:p w14:paraId="14C8DCAA">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B27AF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791DE37">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1DD47A3">
            <w:pPr>
              <w:jc w:val="center"/>
              <w:rPr>
                <w:rFonts w:ascii="Times New Roman" w:hAnsi="Times New Roman"/>
                <w:szCs w:val="21"/>
              </w:rPr>
            </w:pPr>
          </w:p>
        </w:tc>
        <w:tc>
          <w:tcPr>
            <w:tcW w:w="2712" w:type="pct"/>
            <w:tcMar>
              <w:top w:w="15" w:type="dxa"/>
              <w:left w:w="15" w:type="dxa"/>
              <w:right w:w="15" w:type="dxa"/>
            </w:tcMar>
            <w:vAlign w:val="center"/>
          </w:tcPr>
          <w:p w14:paraId="3C03E231">
            <w:pPr>
              <w:widowControl/>
              <w:textAlignment w:val="center"/>
              <w:rPr>
                <w:rFonts w:ascii="Times New Roman" w:hAnsi="Times New Roman"/>
                <w:szCs w:val="21"/>
              </w:rPr>
            </w:pPr>
            <w:r>
              <w:rPr>
                <w:rFonts w:ascii="Times New Roman" w:hAnsi="Times New Roman"/>
                <w:kern w:val="0"/>
                <w:szCs w:val="21"/>
                <w:lang w:bidi="ar"/>
              </w:rPr>
              <w:t>浙石化5万吨级液体化工4号泊位</w:t>
            </w:r>
          </w:p>
        </w:tc>
        <w:tc>
          <w:tcPr>
            <w:tcW w:w="509" w:type="pct"/>
            <w:vMerge w:val="continue"/>
            <w:tcMar>
              <w:top w:w="15" w:type="dxa"/>
              <w:left w:w="15" w:type="dxa"/>
              <w:right w:w="15" w:type="dxa"/>
            </w:tcMar>
            <w:vAlign w:val="center"/>
          </w:tcPr>
          <w:p w14:paraId="1B6B8766">
            <w:pPr>
              <w:jc w:val="center"/>
              <w:rPr>
                <w:rFonts w:ascii="Times New Roman" w:hAnsi="Times New Roman"/>
                <w:szCs w:val="21"/>
              </w:rPr>
            </w:pPr>
          </w:p>
        </w:tc>
        <w:tc>
          <w:tcPr>
            <w:tcW w:w="510" w:type="pct"/>
            <w:tcMar>
              <w:top w:w="15" w:type="dxa"/>
              <w:left w:w="15" w:type="dxa"/>
              <w:right w:w="15" w:type="dxa"/>
            </w:tcMar>
            <w:vAlign w:val="center"/>
          </w:tcPr>
          <w:p w14:paraId="6D4F242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386F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644ED8F">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DD87CB6">
            <w:pPr>
              <w:jc w:val="center"/>
              <w:rPr>
                <w:rFonts w:ascii="Times New Roman" w:hAnsi="Times New Roman"/>
                <w:szCs w:val="21"/>
              </w:rPr>
            </w:pPr>
          </w:p>
        </w:tc>
        <w:tc>
          <w:tcPr>
            <w:tcW w:w="2712" w:type="pct"/>
            <w:tcMar>
              <w:top w:w="15" w:type="dxa"/>
              <w:left w:w="15" w:type="dxa"/>
              <w:right w:w="15" w:type="dxa"/>
            </w:tcMar>
            <w:vAlign w:val="center"/>
          </w:tcPr>
          <w:p w14:paraId="0ECC1DA7">
            <w:pPr>
              <w:widowControl/>
              <w:textAlignment w:val="center"/>
              <w:rPr>
                <w:rFonts w:ascii="Times New Roman" w:hAnsi="Times New Roman"/>
                <w:szCs w:val="21"/>
              </w:rPr>
            </w:pPr>
            <w:r>
              <w:rPr>
                <w:rFonts w:ascii="Times New Roman" w:hAnsi="Times New Roman"/>
                <w:kern w:val="0"/>
                <w:szCs w:val="21"/>
                <w:lang w:bidi="ar"/>
              </w:rPr>
              <w:t>浙石化5万吨级油品5号泊位</w:t>
            </w:r>
          </w:p>
        </w:tc>
        <w:tc>
          <w:tcPr>
            <w:tcW w:w="509" w:type="pct"/>
            <w:vMerge w:val="restart"/>
            <w:tcMar>
              <w:top w:w="15" w:type="dxa"/>
              <w:left w:w="15" w:type="dxa"/>
              <w:right w:w="15" w:type="dxa"/>
            </w:tcMar>
            <w:vAlign w:val="center"/>
          </w:tcPr>
          <w:p w14:paraId="741AC4CE">
            <w:pPr>
              <w:widowControl/>
              <w:jc w:val="center"/>
              <w:textAlignment w:val="center"/>
              <w:rPr>
                <w:rFonts w:ascii="Times New Roman" w:hAnsi="Times New Roman"/>
                <w:szCs w:val="21"/>
              </w:rPr>
            </w:pPr>
            <w:r>
              <w:rPr>
                <w:rFonts w:ascii="Times New Roman" w:hAnsi="Times New Roman"/>
                <w:kern w:val="0"/>
                <w:szCs w:val="21"/>
                <w:lang w:bidi="ar"/>
              </w:rPr>
              <w:t>998</w:t>
            </w:r>
          </w:p>
        </w:tc>
        <w:tc>
          <w:tcPr>
            <w:tcW w:w="510" w:type="pct"/>
            <w:tcMar>
              <w:top w:w="15" w:type="dxa"/>
              <w:left w:w="15" w:type="dxa"/>
              <w:right w:w="15" w:type="dxa"/>
            </w:tcMar>
            <w:vAlign w:val="center"/>
          </w:tcPr>
          <w:p w14:paraId="4A5E885B">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DA59A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DCFB88F">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93778A1">
            <w:pPr>
              <w:jc w:val="center"/>
              <w:rPr>
                <w:rFonts w:ascii="Times New Roman" w:hAnsi="Times New Roman"/>
                <w:szCs w:val="21"/>
              </w:rPr>
            </w:pPr>
          </w:p>
        </w:tc>
        <w:tc>
          <w:tcPr>
            <w:tcW w:w="2712" w:type="pct"/>
            <w:tcMar>
              <w:top w:w="15" w:type="dxa"/>
              <w:left w:w="15" w:type="dxa"/>
              <w:right w:w="15" w:type="dxa"/>
            </w:tcMar>
            <w:vAlign w:val="center"/>
          </w:tcPr>
          <w:p w14:paraId="147BA201">
            <w:pPr>
              <w:widowControl/>
              <w:textAlignment w:val="center"/>
              <w:rPr>
                <w:rFonts w:ascii="Times New Roman" w:hAnsi="Times New Roman"/>
                <w:szCs w:val="21"/>
              </w:rPr>
            </w:pPr>
            <w:r>
              <w:rPr>
                <w:rFonts w:ascii="Times New Roman" w:hAnsi="Times New Roman"/>
                <w:kern w:val="0"/>
                <w:szCs w:val="21"/>
                <w:lang w:bidi="ar"/>
              </w:rPr>
              <w:t>浙石化10万吨级油品6号泊位</w:t>
            </w:r>
          </w:p>
        </w:tc>
        <w:tc>
          <w:tcPr>
            <w:tcW w:w="509" w:type="pct"/>
            <w:vMerge w:val="continue"/>
            <w:tcMar>
              <w:top w:w="15" w:type="dxa"/>
              <w:left w:w="15" w:type="dxa"/>
              <w:right w:w="15" w:type="dxa"/>
            </w:tcMar>
            <w:vAlign w:val="center"/>
          </w:tcPr>
          <w:p w14:paraId="4C339100">
            <w:pPr>
              <w:jc w:val="center"/>
              <w:rPr>
                <w:rFonts w:ascii="Times New Roman" w:hAnsi="Times New Roman"/>
                <w:szCs w:val="21"/>
              </w:rPr>
            </w:pPr>
          </w:p>
        </w:tc>
        <w:tc>
          <w:tcPr>
            <w:tcW w:w="510" w:type="pct"/>
            <w:tcMar>
              <w:top w:w="15" w:type="dxa"/>
              <w:left w:w="15" w:type="dxa"/>
              <w:right w:w="15" w:type="dxa"/>
            </w:tcMar>
            <w:vAlign w:val="center"/>
          </w:tcPr>
          <w:p w14:paraId="6208B65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75C6A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67AAA84">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1A22C494">
            <w:pPr>
              <w:jc w:val="center"/>
              <w:rPr>
                <w:rFonts w:ascii="Times New Roman" w:hAnsi="Times New Roman"/>
                <w:szCs w:val="21"/>
              </w:rPr>
            </w:pPr>
          </w:p>
        </w:tc>
        <w:tc>
          <w:tcPr>
            <w:tcW w:w="2712" w:type="pct"/>
            <w:tcMar>
              <w:top w:w="15" w:type="dxa"/>
              <w:left w:w="15" w:type="dxa"/>
              <w:right w:w="15" w:type="dxa"/>
            </w:tcMar>
            <w:vAlign w:val="center"/>
          </w:tcPr>
          <w:p w14:paraId="16A695F0">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浙江石油化工码头8号泊位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5C6F0330">
            <w:pPr>
              <w:jc w:val="center"/>
              <w:rPr>
                <w:rFonts w:ascii="Times New Roman" w:hAnsi="Times New Roman"/>
                <w:color w:val="FF0000"/>
                <w:szCs w:val="21"/>
              </w:rPr>
            </w:pPr>
          </w:p>
        </w:tc>
        <w:tc>
          <w:tcPr>
            <w:tcW w:w="510" w:type="pct"/>
            <w:tcMar>
              <w:top w:w="15" w:type="dxa"/>
              <w:left w:w="15" w:type="dxa"/>
              <w:right w:w="15" w:type="dxa"/>
            </w:tcMar>
            <w:vAlign w:val="center"/>
          </w:tcPr>
          <w:p w14:paraId="00987E22">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597FFF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48B8933">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85F3910">
            <w:pPr>
              <w:jc w:val="center"/>
              <w:rPr>
                <w:rFonts w:ascii="Times New Roman" w:hAnsi="Times New Roman"/>
                <w:szCs w:val="21"/>
              </w:rPr>
            </w:pPr>
          </w:p>
        </w:tc>
        <w:tc>
          <w:tcPr>
            <w:tcW w:w="2712" w:type="pct"/>
            <w:tcMar>
              <w:top w:w="15" w:type="dxa"/>
              <w:left w:w="15" w:type="dxa"/>
              <w:right w:w="15" w:type="dxa"/>
            </w:tcMar>
            <w:vAlign w:val="center"/>
          </w:tcPr>
          <w:p w14:paraId="7D81750E">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9</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717ABD11">
            <w:pPr>
              <w:jc w:val="center"/>
              <w:rPr>
                <w:rFonts w:ascii="Times New Roman" w:hAnsi="Times New Roman"/>
                <w:color w:val="FF0000"/>
                <w:szCs w:val="21"/>
              </w:rPr>
            </w:pPr>
          </w:p>
        </w:tc>
        <w:tc>
          <w:tcPr>
            <w:tcW w:w="510" w:type="pct"/>
            <w:tcMar>
              <w:top w:w="15" w:type="dxa"/>
              <w:left w:w="15" w:type="dxa"/>
              <w:right w:w="15" w:type="dxa"/>
            </w:tcMar>
            <w:vAlign w:val="center"/>
          </w:tcPr>
          <w:p w14:paraId="4873F068">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7BC745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308A070">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66AE39AB">
            <w:pPr>
              <w:jc w:val="center"/>
              <w:rPr>
                <w:rFonts w:ascii="Times New Roman" w:hAnsi="Times New Roman"/>
                <w:szCs w:val="21"/>
              </w:rPr>
            </w:pPr>
          </w:p>
        </w:tc>
        <w:tc>
          <w:tcPr>
            <w:tcW w:w="2712" w:type="pct"/>
            <w:tcMar>
              <w:top w:w="15" w:type="dxa"/>
              <w:left w:w="15" w:type="dxa"/>
              <w:right w:w="15" w:type="dxa"/>
            </w:tcMar>
            <w:vAlign w:val="center"/>
          </w:tcPr>
          <w:p w14:paraId="18C7660F">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10</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18FC450B">
            <w:pPr>
              <w:jc w:val="center"/>
              <w:rPr>
                <w:rFonts w:ascii="Times New Roman" w:hAnsi="Times New Roman"/>
                <w:color w:val="FF0000"/>
                <w:szCs w:val="21"/>
              </w:rPr>
            </w:pPr>
          </w:p>
        </w:tc>
        <w:tc>
          <w:tcPr>
            <w:tcW w:w="510" w:type="pct"/>
            <w:tcMar>
              <w:top w:w="15" w:type="dxa"/>
              <w:left w:w="15" w:type="dxa"/>
              <w:right w:w="15" w:type="dxa"/>
            </w:tcMar>
            <w:vAlign w:val="center"/>
          </w:tcPr>
          <w:p w14:paraId="308CDC59">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47A462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7FEC2E9">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11BCB612">
            <w:pPr>
              <w:jc w:val="center"/>
              <w:rPr>
                <w:rFonts w:ascii="Times New Roman" w:hAnsi="Times New Roman"/>
                <w:szCs w:val="21"/>
              </w:rPr>
            </w:pPr>
          </w:p>
        </w:tc>
        <w:tc>
          <w:tcPr>
            <w:tcW w:w="2712" w:type="pct"/>
            <w:tcMar>
              <w:top w:w="15" w:type="dxa"/>
              <w:left w:w="15" w:type="dxa"/>
              <w:right w:w="15" w:type="dxa"/>
            </w:tcMar>
            <w:vAlign w:val="center"/>
          </w:tcPr>
          <w:p w14:paraId="2BB2B641">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11</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987C9E9">
            <w:pPr>
              <w:jc w:val="center"/>
              <w:rPr>
                <w:rFonts w:ascii="Times New Roman" w:hAnsi="Times New Roman"/>
                <w:color w:val="FF0000"/>
                <w:szCs w:val="21"/>
              </w:rPr>
            </w:pPr>
          </w:p>
        </w:tc>
        <w:tc>
          <w:tcPr>
            <w:tcW w:w="510" w:type="pct"/>
            <w:tcMar>
              <w:top w:w="15" w:type="dxa"/>
              <w:left w:w="15" w:type="dxa"/>
              <w:right w:w="15" w:type="dxa"/>
            </w:tcMar>
            <w:vAlign w:val="center"/>
          </w:tcPr>
          <w:p w14:paraId="27A1E10C">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5A6E15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677BBA6">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727A132">
            <w:pPr>
              <w:jc w:val="center"/>
              <w:rPr>
                <w:rFonts w:ascii="Times New Roman" w:hAnsi="Times New Roman"/>
                <w:szCs w:val="21"/>
              </w:rPr>
            </w:pPr>
          </w:p>
        </w:tc>
        <w:tc>
          <w:tcPr>
            <w:tcW w:w="2712" w:type="pct"/>
            <w:tcMar>
              <w:top w:w="15" w:type="dxa"/>
              <w:left w:w="15" w:type="dxa"/>
              <w:right w:w="15" w:type="dxa"/>
            </w:tcMar>
            <w:vAlign w:val="center"/>
          </w:tcPr>
          <w:p w14:paraId="4BC78226">
            <w:pPr>
              <w:widowControl/>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12</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5A653DBC">
            <w:pPr>
              <w:jc w:val="center"/>
              <w:rPr>
                <w:rFonts w:ascii="Times New Roman" w:hAnsi="Times New Roman"/>
                <w:color w:val="FF0000"/>
                <w:szCs w:val="21"/>
              </w:rPr>
            </w:pPr>
          </w:p>
        </w:tc>
        <w:tc>
          <w:tcPr>
            <w:tcW w:w="510" w:type="pct"/>
            <w:tcMar>
              <w:top w:w="15" w:type="dxa"/>
              <w:left w:w="15" w:type="dxa"/>
              <w:right w:w="15" w:type="dxa"/>
            </w:tcMar>
            <w:vAlign w:val="center"/>
          </w:tcPr>
          <w:p w14:paraId="3387F443">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6AF597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7A44AFF">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1EFFBDE0">
            <w:pPr>
              <w:jc w:val="center"/>
              <w:rPr>
                <w:rFonts w:ascii="Times New Roman" w:hAnsi="Times New Roman"/>
                <w:szCs w:val="21"/>
              </w:rPr>
            </w:pPr>
          </w:p>
        </w:tc>
        <w:tc>
          <w:tcPr>
            <w:tcW w:w="2712" w:type="pct"/>
            <w:tcMar>
              <w:top w:w="15" w:type="dxa"/>
              <w:left w:w="15" w:type="dxa"/>
              <w:right w:w="15" w:type="dxa"/>
            </w:tcMar>
            <w:vAlign w:val="center"/>
          </w:tcPr>
          <w:p w14:paraId="25972F28">
            <w:pPr>
              <w:widowControl/>
              <w:textAlignment w:val="center"/>
              <w:rPr>
                <w:rFonts w:ascii="Times New Roman" w:hAnsi="Times New Roman"/>
                <w:b/>
                <w:bCs/>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13</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552180C4">
            <w:pPr>
              <w:jc w:val="center"/>
              <w:rPr>
                <w:rFonts w:ascii="Times New Roman" w:hAnsi="Times New Roman"/>
                <w:color w:val="FF0000"/>
                <w:szCs w:val="21"/>
              </w:rPr>
            </w:pPr>
          </w:p>
        </w:tc>
        <w:tc>
          <w:tcPr>
            <w:tcW w:w="510" w:type="pct"/>
            <w:tcMar>
              <w:top w:w="15" w:type="dxa"/>
              <w:left w:w="15" w:type="dxa"/>
              <w:right w:w="15" w:type="dxa"/>
            </w:tcMar>
            <w:vAlign w:val="center"/>
          </w:tcPr>
          <w:p w14:paraId="34175962">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散</w:t>
            </w:r>
            <w:r>
              <w:rPr>
                <w:rFonts w:hint="eastAsia" w:ascii="Times New Roman" w:hAnsi="Times New Roman"/>
                <w:color w:val="FF0000"/>
                <w:kern w:val="0"/>
                <w:szCs w:val="21"/>
                <w:lang w:val="en-US" w:eastAsia="zh-CN" w:bidi="ar"/>
              </w:rPr>
              <w:t>气</w:t>
            </w:r>
            <w:r>
              <w:rPr>
                <w:rFonts w:hint="eastAsia" w:ascii="Times New Roman" w:hAnsi="Times New Roman"/>
                <w:color w:val="FF0000"/>
                <w:kern w:val="0"/>
                <w:szCs w:val="21"/>
                <w:lang w:bidi="ar"/>
              </w:rPr>
              <w:t>散油</w:t>
            </w:r>
          </w:p>
        </w:tc>
      </w:tr>
      <w:tr w14:paraId="4E0FB3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CD0B09D">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31B9C2F5">
            <w:pPr>
              <w:jc w:val="center"/>
              <w:rPr>
                <w:rFonts w:ascii="Times New Roman" w:hAnsi="Times New Roman"/>
                <w:szCs w:val="21"/>
              </w:rPr>
            </w:pPr>
          </w:p>
        </w:tc>
        <w:tc>
          <w:tcPr>
            <w:tcW w:w="2712" w:type="pct"/>
            <w:tcMar>
              <w:top w:w="15" w:type="dxa"/>
              <w:left w:w="15" w:type="dxa"/>
              <w:right w:w="15" w:type="dxa"/>
            </w:tcMar>
            <w:vAlign w:val="center"/>
          </w:tcPr>
          <w:p w14:paraId="3359B65D">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14</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2E32C08E">
            <w:pPr>
              <w:jc w:val="center"/>
              <w:rPr>
                <w:rFonts w:ascii="Times New Roman" w:hAnsi="Times New Roman"/>
                <w:color w:val="FF0000"/>
                <w:szCs w:val="21"/>
              </w:rPr>
            </w:pPr>
          </w:p>
        </w:tc>
        <w:tc>
          <w:tcPr>
            <w:tcW w:w="510" w:type="pct"/>
            <w:tcMar>
              <w:top w:w="15" w:type="dxa"/>
              <w:left w:w="15" w:type="dxa"/>
              <w:right w:w="15" w:type="dxa"/>
            </w:tcMar>
            <w:vAlign w:val="center"/>
          </w:tcPr>
          <w:p w14:paraId="62857F70">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散</w:t>
            </w:r>
            <w:r>
              <w:rPr>
                <w:rFonts w:hint="eastAsia" w:ascii="Times New Roman" w:hAnsi="Times New Roman"/>
                <w:color w:val="FF0000"/>
                <w:kern w:val="0"/>
                <w:szCs w:val="21"/>
                <w:lang w:val="en-US" w:eastAsia="zh-CN" w:bidi="ar"/>
              </w:rPr>
              <w:t>气</w:t>
            </w:r>
            <w:r>
              <w:rPr>
                <w:rFonts w:hint="eastAsia" w:ascii="Times New Roman" w:hAnsi="Times New Roman"/>
                <w:color w:val="FF0000"/>
                <w:kern w:val="0"/>
                <w:szCs w:val="21"/>
                <w:lang w:bidi="ar"/>
              </w:rPr>
              <w:t>油化</w:t>
            </w:r>
          </w:p>
        </w:tc>
      </w:tr>
      <w:tr w14:paraId="24AC86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9D2B297">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3BD8568">
            <w:pPr>
              <w:jc w:val="center"/>
              <w:rPr>
                <w:rFonts w:ascii="Times New Roman" w:hAnsi="Times New Roman"/>
                <w:szCs w:val="21"/>
              </w:rPr>
            </w:pPr>
          </w:p>
        </w:tc>
        <w:tc>
          <w:tcPr>
            <w:tcW w:w="2712" w:type="pct"/>
            <w:tcMar>
              <w:top w:w="15" w:type="dxa"/>
              <w:left w:w="15" w:type="dxa"/>
              <w:right w:w="15" w:type="dxa"/>
            </w:tcMar>
            <w:vAlign w:val="center"/>
          </w:tcPr>
          <w:p w14:paraId="6959D28B">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15</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0ECC156">
            <w:pPr>
              <w:jc w:val="center"/>
              <w:rPr>
                <w:rFonts w:ascii="Times New Roman" w:hAnsi="Times New Roman"/>
                <w:color w:val="FF0000"/>
                <w:szCs w:val="21"/>
              </w:rPr>
            </w:pPr>
          </w:p>
        </w:tc>
        <w:tc>
          <w:tcPr>
            <w:tcW w:w="510" w:type="pct"/>
            <w:tcMar>
              <w:top w:w="15" w:type="dxa"/>
              <w:left w:w="15" w:type="dxa"/>
              <w:right w:w="15" w:type="dxa"/>
            </w:tcMar>
            <w:vAlign w:val="center"/>
          </w:tcPr>
          <w:p w14:paraId="1C8CDA3D">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0C208C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33B3467">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48D754D2">
            <w:pPr>
              <w:jc w:val="center"/>
              <w:rPr>
                <w:rFonts w:ascii="Times New Roman" w:hAnsi="Times New Roman"/>
                <w:szCs w:val="21"/>
              </w:rPr>
            </w:pPr>
          </w:p>
        </w:tc>
        <w:tc>
          <w:tcPr>
            <w:tcW w:w="2712" w:type="pct"/>
            <w:tcMar>
              <w:top w:w="15" w:type="dxa"/>
              <w:left w:w="15" w:type="dxa"/>
              <w:right w:w="15" w:type="dxa"/>
            </w:tcMar>
            <w:vAlign w:val="center"/>
          </w:tcPr>
          <w:p w14:paraId="66FC8E0D">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16</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4E1422B3">
            <w:pPr>
              <w:jc w:val="center"/>
              <w:rPr>
                <w:rFonts w:ascii="Times New Roman" w:hAnsi="Times New Roman"/>
                <w:color w:val="FF0000"/>
                <w:szCs w:val="21"/>
              </w:rPr>
            </w:pPr>
          </w:p>
        </w:tc>
        <w:tc>
          <w:tcPr>
            <w:tcW w:w="510" w:type="pct"/>
            <w:tcMar>
              <w:top w:w="15" w:type="dxa"/>
              <w:left w:w="15" w:type="dxa"/>
              <w:right w:w="15" w:type="dxa"/>
            </w:tcMar>
            <w:vAlign w:val="center"/>
          </w:tcPr>
          <w:p w14:paraId="4F8E3303">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4E8560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0192C20">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05687261">
            <w:pPr>
              <w:jc w:val="center"/>
              <w:rPr>
                <w:rFonts w:ascii="Times New Roman" w:hAnsi="Times New Roman"/>
                <w:szCs w:val="21"/>
              </w:rPr>
            </w:pPr>
          </w:p>
        </w:tc>
        <w:tc>
          <w:tcPr>
            <w:tcW w:w="2712" w:type="pct"/>
            <w:tcMar>
              <w:top w:w="15" w:type="dxa"/>
              <w:left w:w="15" w:type="dxa"/>
              <w:right w:w="15" w:type="dxa"/>
            </w:tcMar>
            <w:vAlign w:val="center"/>
          </w:tcPr>
          <w:p w14:paraId="47AEE545">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17</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6E67AA69">
            <w:pPr>
              <w:jc w:val="center"/>
              <w:rPr>
                <w:rFonts w:ascii="Times New Roman" w:hAnsi="Times New Roman"/>
                <w:color w:val="FF0000"/>
                <w:szCs w:val="21"/>
              </w:rPr>
            </w:pPr>
          </w:p>
        </w:tc>
        <w:tc>
          <w:tcPr>
            <w:tcW w:w="510" w:type="pct"/>
            <w:tcMar>
              <w:top w:w="15" w:type="dxa"/>
              <w:left w:w="15" w:type="dxa"/>
              <w:right w:w="15" w:type="dxa"/>
            </w:tcMar>
            <w:vAlign w:val="center"/>
          </w:tcPr>
          <w:p w14:paraId="709F295F">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460878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599BF28">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08E357A7">
            <w:pPr>
              <w:jc w:val="center"/>
              <w:rPr>
                <w:rFonts w:ascii="Times New Roman" w:hAnsi="Times New Roman"/>
                <w:szCs w:val="21"/>
              </w:rPr>
            </w:pPr>
          </w:p>
        </w:tc>
        <w:tc>
          <w:tcPr>
            <w:tcW w:w="2712" w:type="pct"/>
            <w:tcMar>
              <w:top w:w="15" w:type="dxa"/>
              <w:left w:w="15" w:type="dxa"/>
              <w:right w:w="15" w:type="dxa"/>
            </w:tcMar>
            <w:vAlign w:val="center"/>
          </w:tcPr>
          <w:p w14:paraId="4A94670A">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浙江石油化工码头</w:t>
            </w:r>
            <w:r>
              <w:rPr>
                <w:rFonts w:hint="eastAsia" w:ascii="Times New Roman" w:hAnsi="Times New Roman"/>
                <w:color w:val="FF0000"/>
                <w:kern w:val="0"/>
                <w:szCs w:val="21"/>
                <w:lang w:val="en-US" w:eastAsia="zh-CN" w:bidi="ar"/>
              </w:rPr>
              <w:t>18</w:t>
            </w:r>
            <w:r>
              <w:rPr>
                <w:rFonts w:hint="eastAsia" w:ascii="Times New Roman" w:hAnsi="Times New Roman"/>
                <w:color w:val="FF0000"/>
                <w:kern w:val="0"/>
                <w:szCs w:val="21"/>
                <w:lang w:bidi="ar"/>
              </w:rPr>
              <w:t>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29AF9AE1">
            <w:pPr>
              <w:jc w:val="center"/>
              <w:rPr>
                <w:rFonts w:ascii="Times New Roman" w:hAnsi="Times New Roman"/>
                <w:color w:val="FF0000"/>
                <w:szCs w:val="21"/>
              </w:rPr>
            </w:pPr>
          </w:p>
        </w:tc>
        <w:tc>
          <w:tcPr>
            <w:tcW w:w="510" w:type="pct"/>
            <w:tcMar>
              <w:top w:w="15" w:type="dxa"/>
              <w:left w:w="15" w:type="dxa"/>
              <w:right w:w="15" w:type="dxa"/>
            </w:tcMar>
            <w:vAlign w:val="center"/>
          </w:tcPr>
          <w:p w14:paraId="5E0ABD3E">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0310CB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D629426">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42822753">
            <w:pPr>
              <w:jc w:val="center"/>
              <w:rPr>
                <w:rFonts w:ascii="Times New Roman" w:hAnsi="Times New Roman"/>
                <w:szCs w:val="21"/>
              </w:rPr>
            </w:pPr>
          </w:p>
        </w:tc>
        <w:tc>
          <w:tcPr>
            <w:tcW w:w="2712" w:type="pct"/>
            <w:tcMar>
              <w:top w:w="15" w:type="dxa"/>
              <w:left w:w="15" w:type="dxa"/>
              <w:right w:w="15" w:type="dxa"/>
            </w:tcMar>
            <w:vAlign w:val="center"/>
          </w:tcPr>
          <w:p w14:paraId="1041FFB8">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浙石化多用途 2#泊位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bidi="ar"/>
              </w:rPr>
              <w:t>5</w:t>
            </w:r>
            <w:r>
              <w:rPr>
                <w:rFonts w:hint="eastAsia" w:ascii="Times New Roman" w:hAnsi="Times New Roman"/>
                <w:color w:val="FF0000"/>
                <w:kern w:val="0"/>
                <w:szCs w:val="21"/>
                <w:lang w:val="en-US" w:eastAsia="zh-CN" w:bidi="ar"/>
              </w:rPr>
              <w:t>0</w:t>
            </w:r>
            <w:r>
              <w:rPr>
                <w:rFonts w:hint="eastAsia" w:ascii="Times New Roman" w:hAnsi="Times New Roman"/>
                <w:color w:val="FF0000"/>
                <w:kern w:val="0"/>
                <w:szCs w:val="21"/>
                <w:lang w:bidi="ar"/>
              </w:rPr>
              <w:t>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11A56A1C">
            <w:pPr>
              <w:jc w:val="center"/>
              <w:rPr>
                <w:rFonts w:ascii="Times New Roman" w:hAnsi="Times New Roman"/>
                <w:color w:val="FF0000"/>
                <w:szCs w:val="21"/>
              </w:rPr>
            </w:pPr>
          </w:p>
        </w:tc>
        <w:tc>
          <w:tcPr>
            <w:tcW w:w="510" w:type="pct"/>
            <w:tcMar>
              <w:top w:w="15" w:type="dxa"/>
              <w:left w:w="15" w:type="dxa"/>
              <w:right w:w="15" w:type="dxa"/>
            </w:tcMar>
            <w:vAlign w:val="center"/>
          </w:tcPr>
          <w:p w14:paraId="25328C83">
            <w:pPr>
              <w:widowControl/>
              <w:jc w:val="center"/>
              <w:textAlignment w:val="center"/>
              <w:rPr>
                <w:rFonts w:hint="eastAsia" w:ascii="Times New Roman" w:hAnsi="Times New Roman" w:eastAsia="宋体"/>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14:paraId="09B037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86A798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3CC3E371">
            <w:pPr>
              <w:widowControl/>
              <w:jc w:val="center"/>
              <w:textAlignment w:val="center"/>
              <w:rPr>
                <w:rFonts w:ascii="Times New Roman" w:hAnsi="Times New Roman"/>
                <w:szCs w:val="21"/>
              </w:rPr>
            </w:pPr>
            <w:r>
              <w:rPr>
                <w:rFonts w:ascii="Times New Roman" w:hAnsi="Times New Roman"/>
                <w:kern w:val="0"/>
                <w:szCs w:val="21"/>
                <w:lang w:bidi="ar"/>
              </w:rPr>
              <w:t>广厦（舟山）能源集团有限公司</w:t>
            </w:r>
          </w:p>
        </w:tc>
        <w:tc>
          <w:tcPr>
            <w:tcW w:w="2712" w:type="pct"/>
            <w:tcMar>
              <w:top w:w="15" w:type="dxa"/>
              <w:left w:w="15" w:type="dxa"/>
              <w:right w:w="15" w:type="dxa"/>
            </w:tcMar>
            <w:vAlign w:val="center"/>
          </w:tcPr>
          <w:p w14:paraId="4CE4620E">
            <w:pPr>
              <w:widowControl/>
              <w:textAlignment w:val="center"/>
              <w:rPr>
                <w:rFonts w:ascii="Times New Roman" w:hAnsi="Times New Roman"/>
                <w:szCs w:val="21"/>
              </w:rPr>
            </w:pPr>
            <w:r>
              <w:rPr>
                <w:rFonts w:ascii="Times New Roman" w:hAnsi="Times New Roman"/>
                <w:kern w:val="0"/>
                <w:szCs w:val="21"/>
                <w:lang w:bidi="ar"/>
              </w:rPr>
              <w:t>广厦能源30万吨级原油码头1号泊位</w:t>
            </w:r>
          </w:p>
        </w:tc>
        <w:tc>
          <w:tcPr>
            <w:tcW w:w="509" w:type="pct"/>
            <w:tcMar>
              <w:top w:w="15" w:type="dxa"/>
              <w:left w:w="15" w:type="dxa"/>
              <w:right w:w="15" w:type="dxa"/>
            </w:tcMar>
            <w:vAlign w:val="center"/>
          </w:tcPr>
          <w:p w14:paraId="36DCDB84">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14:paraId="3988679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9E67C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6A3BC4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08DC03AC">
            <w:pPr>
              <w:jc w:val="center"/>
              <w:rPr>
                <w:rFonts w:ascii="Times New Roman" w:hAnsi="Times New Roman"/>
                <w:szCs w:val="21"/>
              </w:rPr>
            </w:pPr>
          </w:p>
        </w:tc>
        <w:tc>
          <w:tcPr>
            <w:tcW w:w="2712" w:type="pct"/>
            <w:tcMar>
              <w:top w:w="15" w:type="dxa"/>
              <w:left w:w="15" w:type="dxa"/>
              <w:right w:w="15" w:type="dxa"/>
            </w:tcMar>
            <w:vAlign w:val="center"/>
          </w:tcPr>
          <w:p w14:paraId="05FD66E7">
            <w:pPr>
              <w:widowControl/>
              <w:textAlignment w:val="center"/>
              <w:rPr>
                <w:rFonts w:ascii="Times New Roman" w:hAnsi="Times New Roman"/>
                <w:szCs w:val="21"/>
              </w:rPr>
            </w:pPr>
            <w:r>
              <w:rPr>
                <w:rFonts w:ascii="Times New Roman" w:hAnsi="Times New Roman"/>
                <w:kern w:val="0"/>
                <w:szCs w:val="21"/>
                <w:lang w:bidi="ar"/>
              </w:rPr>
              <w:t>广厦能源8万吨级原油码头3号泊位</w:t>
            </w:r>
          </w:p>
        </w:tc>
        <w:tc>
          <w:tcPr>
            <w:tcW w:w="509" w:type="pct"/>
            <w:tcMar>
              <w:top w:w="15" w:type="dxa"/>
              <w:left w:w="15" w:type="dxa"/>
              <w:right w:w="15" w:type="dxa"/>
            </w:tcMar>
            <w:vAlign w:val="center"/>
          </w:tcPr>
          <w:p w14:paraId="15FCF540">
            <w:pPr>
              <w:widowControl/>
              <w:jc w:val="center"/>
              <w:textAlignment w:val="center"/>
              <w:rPr>
                <w:rFonts w:ascii="Times New Roman" w:hAnsi="Times New Roman"/>
                <w:szCs w:val="21"/>
              </w:rPr>
            </w:pPr>
            <w:r>
              <w:rPr>
                <w:rFonts w:ascii="Times New Roman" w:hAnsi="Times New Roman"/>
                <w:kern w:val="0"/>
                <w:szCs w:val="21"/>
                <w:lang w:bidi="ar"/>
              </w:rPr>
              <w:t>820</w:t>
            </w:r>
          </w:p>
        </w:tc>
        <w:tc>
          <w:tcPr>
            <w:tcW w:w="510" w:type="pct"/>
            <w:tcMar>
              <w:top w:w="15" w:type="dxa"/>
              <w:left w:w="15" w:type="dxa"/>
              <w:right w:w="15" w:type="dxa"/>
            </w:tcMar>
            <w:vAlign w:val="center"/>
          </w:tcPr>
          <w:p w14:paraId="41EBB243">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C3D15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665B460">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1712D241">
            <w:pPr>
              <w:jc w:val="center"/>
              <w:rPr>
                <w:rFonts w:ascii="Times New Roman" w:hAnsi="Times New Roman"/>
                <w:szCs w:val="21"/>
              </w:rPr>
            </w:pPr>
          </w:p>
        </w:tc>
        <w:tc>
          <w:tcPr>
            <w:tcW w:w="2712" w:type="pct"/>
            <w:tcMar>
              <w:top w:w="15" w:type="dxa"/>
              <w:left w:w="15" w:type="dxa"/>
              <w:right w:w="15" w:type="dxa"/>
            </w:tcMar>
            <w:vAlign w:val="center"/>
          </w:tcPr>
          <w:p w14:paraId="7E7803D1">
            <w:pPr>
              <w:widowControl/>
              <w:textAlignment w:val="center"/>
              <w:rPr>
                <w:rFonts w:ascii="Times New Roman" w:hAnsi="Times New Roman"/>
                <w:szCs w:val="21"/>
              </w:rPr>
            </w:pPr>
            <w:r>
              <w:rPr>
                <w:rFonts w:ascii="Times New Roman" w:hAnsi="Times New Roman"/>
                <w:kern w:val="0"/>
                <w:szCs w:val="21"/>
                <w:lang w:bidi="ar"/>
              </w:rPr>
              <w:t>广厦能源1万吨级成品油码头5号泊位</w:t>
            </w:r>
          </w:p>
        </w:tc>
        <w:tc>
          <w:tcPr>
            <w:tcW w:w="509" w:type="pct"/>
            <w:tcMar>
              <w:top w:w="15" w:type="dxa"/>
              <w:left w:w="15" w:type="dxa"/>
              <w:right w:w="15" w:type="dxa"/>
            </w:tcMar>
            <w:vAlign w:val="center"/>
          </w:tcPr>
          <w:p w14:paraId="1FD1DAFC">
            <w:pPr>
              <w:widowControl/>
              <w:jc w:val="center"/>
              <w:textAlignment w:val="center"/>
              <w:rPr>
                <w:rFonts w:ascii="Times New Roman" w:hAnsi="Times New Roman"/>
                <w:szCs w:val="21"/>
              </w:rPr>
            </w:pPr>
            <w:r>
              <w:rPr>
                <w:rFonts w:ascii="Times New Roman" w:hAnsi="Times New Roman"/>
                <w:kern w:val="0"/>
                <w:szCs w:val="21"/>
                <w:lang w:bidi="ar"/>
              </w:rPr>
              <w:t>130</w:t>
            </w:r>
          </w:p>
        </w:tc>
        <w:tc>
          <w:tcPr>
            <w:tcW w:w="510" w:type="pct"/>
            <w:tcMar>
              <w:top w:w="15" w:type="dxa"/>
              <w:left w:w="15" w:type="dxa"/>
              <w:right w:w="15" w:type="dxa"/>
            </w:tcMar>
            <w:vAlign w:val="center"/>
          </w:tcPr>
          <w:p w14:paraId="06358FA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4D1F1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2BBF499">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9FB21AC">
            <w:pPr>
              <w:jc w:val="center"/>
              <w:rPr>
                <w:rFonts w:ascii="Times New Roman" w:hAnsi="Times New Roman"/>
                <w:szCs w:val="21"/>
              </w:rPr>
            </w:pPr>
          </w:p>
        </w:tc>
        <w:tc>
          <w:tcPr>
            <w:tcW w:w="2712" w:type="pct"/>
            <w:tcMar>
              <w:top w:w="15" w:type="dxa"/>
              <w:left w:w="15" w:type="dxa"/>
              <w:right w:w="15" w:type="dxa"/>
            </w:tcMar>
            <w:vAlign w:val="center"/>
          </w:tcPr>
          <w:p w14:paraId="308F7743">
            <w:pPr>
              <w:widowControl/>
              <w:textAlignment w:val="center"/>
              <w:rPr>
                <w:rFonts w:ascii="Times New Roman" w:hAnsi="Times New Roman"/>
                <w:szCs w:val="21"/>
              </w:rPr>
            </w:pPr>
            <w:r>
              <w:rPr>
                <w:rFonts w:ascii="Times New Roman" w:hAnsi="Times New Roman"/>
                <w:kern w:val="0"/>
                <w:szCs w:val="21"/>
                <w:lang w:bidi="ar"/>
              </w:rPr>
              <w:t>广厦能源1万吨级成品油码头6号泊位</w:t>
            </w:r>
          </w:p>
        </w:tc>
        <w:tc>
          <w:tcPr>
            <w:tcW w:w="509" w:type="pct"/>
            <w:tcMar>
              <w:top w:w="15" w:type="dxa"/>
              <w:left w:w="15" w:type="dxa"/>
              <w:right w:w="15" w:type="dxa"/>
            </w:tcMar>
            <w:vAlign w:val="center"/>
          </w:tcPr>
          <w:p w14:paraId="3151F060">
            <w:pPr>
              <w:widowControl/>
              <w:jc w:val="center"/>
              <w:textAlignment w:val="center"/>
              <w:rPr>
                <w:rFonts w:ascii="Times New Roman" w:hAnsi="Times New Roman"/>
                <w:szCs w:val="21"/>
              </w:rPr>
            </w:pPr>
            <w:r>
              <w:rPr>
                <w:rFonts w:ascii="Times New Roman" w:hAnsi="Times New Roman"/>
                <w:kern w:val="0"/>
                <w:szCs w:val="21"/>
                <w:lang w:bidi="ar"/>
              </w:rPr>
              <w:t>130</w:t>
            </w:r>
          </w:p>
        </w:tc>
        <w:tc>
          <w:tcPr>
            <w:tcW w:w="510" w:type="pct"/>
            <w:tcMar>
              <w:top w:w="15" w:type="dxa"/>
              <w:left w:w="15" w:type="dxa"/>
              <w:right w:w="15" w:type="dxa"/>
            </w:tcMar>
            <w:vAlign w:val="center"/>
          </w:tcPr>
          <w:p w14:paraId="68B7AAE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03A61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12" w:hRule="exact"/>
          <w:jc w:val="center"/>
        </w:trPr>
        <w:tc>
          <w:tcPr>
            <w:tcW w:w="222" w:type="pct"/>
            <w:tcMar>
              <w:top w:w="15" w:type="dxa"/>
              <w:left w:w="15" w:type="dxa"/>
              <w:right w:w="15" w:type="dxa"/>
            </w:tcMar>
            <w:vAlign w:val="center"/>
          </w:tcPr>
          <w:p w14:paraId="223BF217">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0DC5532C">
            <w:pPr>
              <w:jc w:val="center"/>
              <w:rPr>
                <w:rFonts w:ascii="Times New Roman" w:hAnsi="Times New Roman"/>
                <w:color w:val="FF0000"/>
                <w:szCs w:val="21"/>
              </w:rPr>
            </w:pPr>
            <w:r>
              <w:rPr>
                <w:rFonts w:hint="eastAsia" w:ascii="Times New Roman" w:hAnsi="Times New Roman"/>
                <w:color w:val="FF0000"/>
                <w:szCs w:val="21"/>
              </w:rPr>
              <w:t>上海石油天然气有限公司石油储运分公司</w:t>
            </w:r>
          </w:p>
        </w:tc>
        <w:tc>
          <w:tcPr>
            <w:tcW w:w="2712" w:type="pct"/>
            <w:tcMar>
              <w:top w:w="15" w:type="dxa"/>
              <w:left w:w="15" w:type="dxa"/>
              <w:right w:w="15" w:type="dxa"/>
            </w:tcMar>
            <w:vAlign w:val="center"/>
          </w:tcPr>
          <w:p w14:paraId="40CA2FCE">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岱山港区东海平湖油气田原油中转站原油码头1号泊位</w:t>
            </w:r>
            <w:r>
              <w:rPr>
                <w:rFonts w:hint="eastAsia" w:ascii="Times New Roman" w:hAnsi="Times New Roman"/>
                <w:color w:val="FF0000"/>
                <w:kern w:val="0"/>
                <w:szCs w:val="21"/>
                <w:lang w:eastAsia="zh-CN" w:bidi="ar"/>
              </w:rPr>
              <w:t>（2万吨级）</w:t>
            </w:r>
          </w:p>
        </w:tc>
        <w:tc>
          <w:tcPr>
            <w:tcW w:w="509" w:type="pct"/>
            <w:tcMar>
              <w:top w:w="15" w:type="dxa"/>
              <w:left w:w="15" w:type="dxa"/>
              <w:right w:w="15" w:type="dxa"/>
            </w:tcMar>
            <w:vAlign w:val="center"/>
          </w:tcPr>
          <w:p w14:paraId="6768EB3B">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713EA6B2">
            <w:pPr>
              <w:widowControl/>
              <w:jc w:val="center"/>
              <w:textAlignment w:val="center"/>
              <w:rPr>
                <w:rFonts w:hint="eastAsia" w:ascii="Times New Roman" w:hAnsi="Times New Roman" w:eastAsia="宋体"/>
                <w:color w:val="FF0000"/>
                <w:kern w:val="0"/>
                <w:szCs w:val="21"/>
                <w:lang w:val="en-US" w:eastAsia="zh-CN" w:bidi="ar"/>
              </w:rPr>
            </w:pPr>
            <w:r>
              <w:rPr>
                <w:rFonts w:ascii="Times New Roman" w:hAnsi="Times New Roman"/>
                <w:color w:val="FF0000"/>
                <w:kern w:val="0"/>
                <w:szCs w:val="21"/>
                <w:lang w:bidi="ar"/>
              </w:rPr>
              <w:t>液体散货</w:t>
            </w:r>
          </w:p>
        </w:tc>
      </w:tr>
      <w:tr w14:paraId="1169E8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0" w:type="auto"/>
            <w:gridSpan w:val="5"/>
            <w:tcMar>
              <w:top w:w="15" w:type="dxa"/>
              <w:left w:w="15" w:type="dxa"/>
              <w:right w:w="15" w:type="dxa"/>
            </w:tcMar>
            <w:vAlign w:val="center"/>
          </w:tcPr>
          <w:p w14:paraId="0A0A505D">
            <w:pPr>
              <w:widowControl/>
              <w:jc w:val="center"/>
              <w:textAlignment w:val="center"/>
              <w:rPr>
                <w:rFonts w:ascii="Times New Roman" w:hAnsi="Times New Roman"/>
                <w:b/>
                <w:bCs/>
                <w:szCs w:val="21"/>
              </w:rPr>
            </w:pPr>
            <w:r>
              <w:rPr>
                <w:rFonts w:ascii="Times New Roman" w:hAnsi="Times New Roman"/>
                <w:b/>
                <w:bCs/>
                <w:szCs w:val="21"/>
              </w:rPr>
              <w:t>三、定海</w:t>
            </w:r>
          </w:p>
        </w:tc>
      </w:tr>
      <w:tr w14:paraId="0876EA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AFFDED2">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C7EE7F6">
            <w:pPr>
              <w:widowControl/>
              <w:jc w:val="center"/>
              <w:textAlignment w:val="center"/>
              <w:rPr>
                <w:rFonts w:ascii="Times New Roman" w:hAnsi="Times New Roman"/>
                <w:szCs w:val="21"/>
              </w:rPr>
            </w:pPr>
            <w:r>
              <w:rPr>
                <w:rFonts w:ascii="Times New Roman" w:hAnsi="Times New Roman"/>
                <w:kern w:val="0"/>
                <w:szCs w:val="21"/>
                <w:lang w:bidi="ar"/>
              </w:rPr>
              <w:t>中海油（舟山）能源物流有限公司</w:t>
            </w:r>
          </w:p>
        </w:tc>
        <w:tc>
          <w:tcPr>
            <w:tcW w:w="2712" w:type="pct"/>
            <w:tcMar>
              <w:top w:w="15" w:type="dxa"/>
              <w:left w:w="15" w:type="dxa"/>
              <w:right w:w="15" w:type="dxa"/>
            </w:tcMar>
            <w:vAlign w:val="center"/>
          </w:tcPr>
          <w:p w14:paraId="7C36606B">
            <w:pPr>
              <w:widowControl/>
              <w:textAlignment w:val="center"/>
              <w:rPr>
                <w:rFonts w:ascii="Times New Roman" w:hAnsi="Times New Roman"/>
                <w:szCs w:val="21"/>
              </w:rPr>
            </w:pPr>
            <w:r>
              <w:rPr>
                <w:rFonts w:ascii="Times New Roman" w:hAnsi="Times New Roman"/>
                <w:kern w:val="0"/>
                <w:szCs w:val="21"/>
                <w:lang w:bidi="ar"/>
              </w:rPr>
              <w:t>老塘山一期15000吨级泊位</w:t>
            </w:r>
          </w:p>
        </w:tc>
        <w:tc>
          <w:tcPr>
            <w:tcW w:w="509" w:type="pct"/>
            <w:tcMar>
              <w:top w:w="15" w:type="dxa"/>
              <w:left w:w="15" w:type="dxa"/>
              <w:right w:w="15" w:type="dxa"/>
            </w:tcMar>
            <w:vAlign w:val="center"/>
          </w:tcPr>
          <w:p w14:paraId="7F97DBC6">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14:paraId="6625B055">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4FE584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E183806">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32B3086B">
            <w:pPr>
              <w:widowControl/>
              <w:jc w:val="center"/>
              <w:textAlignment w:val="center"/>
              <w:rPr>
                <w:rFonts w:ascii="Times New Roman" w:hAnsi="Times New Roman"/>
                <w:szCs w:val="21"/>
              </w:rPr>
            </w:pPr>
            <w:r>
              <w:rPr>
                <w:rFonts w:ascii="Times New Roman" w:hAnsi="Times New Roman"/>
                <w:kern w:val="0"/>
                <w:szCs w:val="21"/>
                <w:lang w:bidi="ar"/>
              </w:rPr>
              <w:t>舟山市定海百达石化工程有限公司</w:t>
            </w:r>
          </w:p>
        </w:tc>
        <w:tc>
          <w:tcPr>
            <w:tcW w:w="2712" w:type="pct"/>
            <w:tcMar>
              <w:top w:w="15" w:type="dxa"/>
              <w:left w:w="15" w:type="dxa"/>
              <w:right w:w="15" w:type="dxa"/>
            </w:tcMar>
            <w:vAlign w:val="center"/>
          </w:tcPr>
          <w:p w14:paraId="2BB6A60D">
            <w:pPr>
              <w:widowControl/>
              <w:textAlignment w:val="center"/>
              <w:rPr>
                <w:rFonts w:ascii="Times New Roman" w:hAnsi="Times New Roman"/>
                <w:szCs w:val="21"/>
              </w:rPr>
            </w:pPr>
            <w:r>
              <w:rPr>
                <w:rFonts w:ascii="Times New Roman" w:hAnsi="Times New Roman"/>
                <w:kern w:val="0"/>
                <w:szCs w:val="21"/>
                <w:lang w:bidi="ar"/>
              </w:rPr>
              <w:t>百达石化500吨级成品油泊位</w:t>
            </w:r>
          </w:p>
        </w:tc>
        <w:tc>
          <w:tcPr>
            <w:tcW w:w="509" w:type="pct"/>
            <w:tcMar>
              <w:top w:w="15" w:type="dxa"/>
              <w:left w:w="15" w:type="dxa"/>
              <w:right w:w="15" w:type="dxa"/>
            </w:tcMar>
            <w:vAlign w:val="center"/>
          </w:tcPr>
          <w:p w14:paraId="34D4E5F9">
            <w:pPr>
              <w:widowControl/>
              <w:jc w:val="center"/>
              <w:textAlignment w:val="center"/>
              <w:rPr>
                <w:rFonts w:ascii="Times New Roman" w:hAnsi="Times New Roman"/>
                <w:szCs w:val="21"/>
              </w:rPr>
            </w:pPr>
            <w:r>
              <w:rPr>
                <w:rFonts w:ascii="Times New Roman" w:hAnsi="Times New Roman"/>
                <w:kern w:val="0"/>
                <w:szCs w:val="21"/>
                <w:lang w:bidi="ar"/>
              </w:rPr>
              <w:t>3</w:t>
            </w:r>
          </w:p>
        </w:tc>
        <w:tc>
          <w:tcPr>
            <w:tcW w:w="510" w:type="pct"/>
            <w:tcMar>
              <w:top w:w="15" w:type="dxa"/>
              <w:left w:w="15" w:type="dxa"/>
              <w:right w:w="15" w:type="dxa"/>
            </w:tcMar>
            <w:vAlign w:val="center"/>
          </w:tcPr>
          <w:p w14:paraId="0D303F1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CB6B3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7A44C643">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3E2553F5">
            <w:pPr>
              <w:widowControl/>
              <w:jc w:val="center"/>
              <w:textAlignment w:val="center"/>
              <w:rPr>
                <w:rFonts w:ascii="Times New Roman" w:hAnsi="Times New Roman"/>
                <w:szCs w:val="21"/>
              </w:rPr>
            </w:pPr>
            <w:r>
              <w:rPr>
                <w:rFonts w:ascii="Times New Roman" w:hAnsi="Times New Roman"/>
                <w:kern w:val="0"/>
                <w:szCs w:val="21"/>
                <w:lang w:bidi="ar"/>
              </w:rPr>
              <w:t>浙江省舟山渔业石油有限公司</w:t>
            </w:r>
          </w:p>
        </w:tc>
        <w:tc>
          <w:tcPr>
            <w:tcW w:w="2712" w:type="pct"/>
            <w:tcMar>
              <w:top w:w="15" w:type="dxa"/>
              <w:left w:w="15" w:type="dxa"/>
              <w:right w:w="15" w:type="dxa"/>
            </w:tcMar>
            <w:vAlign w:val="center"/>
          </w:tcPr>
          <w:p w14:paraId="5610EBF3">
            <w:pPr>
              <w:widowControl/>
              <w:textAlignment w:val="center"/>
              <w:rPr>
                <w:rFonts w:ascii="Times New Roman" w:hAnsi="Times New Roman"/>
                <w:szCs w:val="21"/>
              </w:rPr>
            </w:pPr>
            <w:r>
              <w:rPr>
                <w:rFonts w:ascii="Times New Roman" w:hAnsi="Times New Roman"/>
                <w:kern w:val="0"/>
                <w:szCs w:val="21"/>
                <w:lang w:bidi="ar"/>
              </w:rPr>
              <w:t>小巨油库码3500吨成品油泊位</w:t>
            </w:r>
          </w:p>
        </w:tc>
        <w:tc>
          <w:tcPr>
            <w:tcW w:w="509" w:type="pct"/>
            <w:tcMar>
              <w:top w:w="15" w:type="dxa"/>
              <w:left w:w="15" w:type="dxa"/>
              <w:right w:w="15" w:type="dxa"/>
            </w:tcMar>
            <w:vAlign w:val="center"/>
          </w:tcPr>
          <w:p w14:paraId="07AB92B1">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420D8825">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3D119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65E2FBF">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07EB5766">
            <w:pPr>
              <w:widowControl/>
              <w:jc w:val="center"/>
              <w:textAlignment w:val="center"/>
              <w:rPr>
                <w:rFonts w:ascii="Times New Roman" w:hAnsi="Times New Roman"/>
                <w:szCs w:val="21"/>
              </w:rPr>
            </w:pPr>
            <w:r>
              <w:rPr>
                <w:rFonts w:ascii="Times New Roman" w:hAnsi="Times New Roman"/>
                <w:kern w:val="0"/>
                <w:szCs w:val="21"/>
                <w:lang w:bidi="ar"/>
              </w:rPr>
              <w:t>浙江建桥能源发展有限公司</w:t>
            </w:r>
          </w:p>
        </w:tc>
        <w:tc>
          <w:tcPr>
            <w:tcW w:w="2712" w:type="pct"/>
            <w:tcMar>
              <w:top w:w="15" w:type="dxa"/>
              <w:left w:w="15" w:type="dxa"/>
              <w:right w:w="15" w:type="dxa"/>
            </w:tcMar>
            <w:vAlign w:val="center"/>
          </w:tcPr>
          <w:p w14:paraId="3893A8AF">
            <w:pPr>
              <w:widowControl/>
              <w:textAlignment w:val="center"/>
              <w:rPr>
                <w:rFonts w:ascii="Times New Roman" w:hAnsi="Times New Roman"/>
                <w:szCs w:val="21"/>
              </w:rPr>
            </w:pPr>
            <w:r>
              <w:rPr>
                <w:rFonts w:ascii="Times New Roman" w:hAnsi="Times New Roman"/>
                <w:kern w:val="0"/>
                <w:szCs w:val="21"/>
                <w:lang w:bidi="ar"/>
              </w:rPr>
              <w:t>建桥5千吨级成品油泊位</w:t>
            </w:r>
          </w:p>
        </w:tc>
        <w:tc>
          <w:tcPr>
            <w:tcW w:w="509" w:type="pct"/>
            <w:tcMar>
              <w:top w:w="15" w:type="dxa"/>
              <w:left w:w="15" w:type="dxa"/>
              <w:right w:w="15" w:type="dxa"/>
            </w:tcMar>
            <w:vAlign w:val="center"/>
          </w:tcPr>
          <w:p w14:paraId="6ABD52FB">
            <w:pPr>
              <w:widowControl/>
              <w:jc w:val="center"/>
              <w:textAlignment w:val="center"/>
              <w:rPr>
                <w:rFonts w:ascii="Times New Roman" w:hAnsi="Times New Roman"/>
                <w:szCs w:val="21"/>
              </w:rPr>
            </w:pPr>
            <w:r>
              <w:rPr>
                <w:rFonts w:ascii="Times New Roman" w:hAnsi="Times New Roman"/>
                <w:kern w:val="0"/>
                <w:szCs w:val="21"/>
                <w:lang w:bidi="ar"/>
              </w:rPr>
              <w:t>100</w:t>
            </w:r>
          </w:p>
        </w:tc>
        <w:tc>
          <w:tcPr>
            <w:tcW w:w="510" w:type="pct"/>
            <w:tcMar>
              <w:top w:w="15" w:type="dxa"/>
              <w:left w:w="15" w:type="dxa"/>
              <w:right w:w="15" w:type="dxa"/>
            </w:tcMar>
            <w:vAlign w:val="center"/>
          </w:tcPr>
          <w:p w14:paraId="672A0861">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2F31E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396910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C2D8B89">
            <w:pPr>
              <w:jc w:val="center"/>
              <w:rPr>
                <w:rFonts w:ascii="Times New Roman" w:hAnsi="Times New Roman"/>
                <w:szCs w:val="21"/>
              </w:rPr>
            </w:pPr>
          </w:p>
        </w:tc>
        <w:tc>
          <w:tcPr>
            <w:tcW w:w="2712" w:type="pct"/>
            <w:tcMar>
              <w:top w:w="15" w:type="dxa"/>
              <w:left w:w="15" w:type="dxa"/>
              <w:right w:w="15" w:type="dxa"/>
            </w:tcMar>
            <w:vAlign w:val="center"/>
          </w:tcPr>
          <w:p w14:paraId="67D5FFCC">
            <w:pPr>
              <w:widowControl/>
              <w:textAlignment w:val="center"/>
              <w:rPr>
                <w:rFonts w:ascii="Times New Roman" w:hAnsi="Times New Roman"/>
                <w:szCs w:val="21"/>
              </w:rPr>
            </w:pPr>
            <w:r>
              <w:rPr>
                <w:rFonts w:ascii="Times New Roman" w:hAnsi="Times New Roman"/>
                <w:kern w:val="0"/>
                <w:szCs w:val="21"/>
                <w:lang w:bidi="ar"/>
              </w:rPr>
              <w:t>建桥5万吨级成品油泊位(兼靠80000吨)</w:t>
            </w:r>
          </w:p>
        </w:tc>
        <w:tc>
          <w:tcPr>
            <w:tcW w:w="509" w:type="pct"/>
            <w:tcMar>
              <w:top w:w="15" w:type="dxa"/>
              <w:left w:w="15" w:type="dxa"/>
              <w:right w:w="15" w:type="dxa"/>
            </w:tcMar>
            <w:vAlign w:val="center"/>
          </w:tcPr>
          <w:p w14:paraId="67F6B517">
            <w:pPr>
              <w:widowControl/>
              <w:jc w:val="center"/>
              <w:textAlignment w:val="center"/>
              <w:rPr>
                <w:rFonts w:ascii="Times New Roman" w:hAnsi="Times New Roman"/>
                <w:szCs w:val="21"/>
              </w:rPr>
            </w:pPr>
            <w:r>
              <w:rPr>
                <w:rFonts w:ascii="Times New Roman" w:hAnsi="Times New Roman"/>
                <w:kern w:val="0"/>
                <w:szCs w:val="21"/>
                <w:lang w:bidi="ar"/>
              </w:rPr>
              <w:t>350</w:t>
            </w:r>
          </w:p>
        </w:tc>
        <w:tc>
          <w:tcPr>
            <w:tcW w:w="510" w:type="pct"/>
            <w:tcMar>
              <w:top w:w="15" w:type="dxa"/>
              <w:left w:w="15" w:type="dxa"/>
              <w:right w:w="15" w:type="dxa"/>
            </w:tcMar>
            <w:vAlign w:val="center"/>
          </w:tcPr>
          <w:p w14:paraId="44277CE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00178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7D6A4B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0E31D981">
            <w:pPr>
              <w:jc w:val="center"/>
              <w:rPr>
                <w:rFonts w:ascii="Times New Roman" w:hAnsi="Times New Roman"/>
                <w:szCs w:val="21"/>
              </w:rPr>
            </w:pPr>
          </w:p>
        </w:tc>
        <w:tc>
          <w:tcPr>
            <w:tcW w:w="2712" w:type="pct"/>
            <w:tcMar>
              <w:top w:w="15" w:type="dxa"/>
              <w:left w:w="15" w:type="dxa"/>
              <w:right w:w="15" w:type="dxa"/>
            </w:tcMar>
            <w:vAlign w:val="center"/>
          </w:tcPr>
          <w:p w14:paraId="49D00909">
            <w:pPr>
              <w:widowControl/>
              <w:textAlignment w:val="center"/>
              <w:rPr>
                <w:rFonts w:ascii="Times New Roman" w:hAnsi="Times New Roman"/>
                <w:szCs w:val="21"/>
              </w:rPr>
            </w:pPr>
            <w:r>
              <w:rPr>
                <w:rFonts w:ascii="Times New Roman" w:hAnsi="Times New Roman"/>
                <w:kern w:val="0"/>
                <w:szCs w:val="21"/>
                <w:lang w:bidi="ar"/>
              </w:rPr>
              <w:t>建桥35000吨级成品油泊位</w:t>
            </w:r>
          </w:p>
        </w:tc>
        <w:tc>
          <w:tcPr>
            <w:tcW w:w="509" w:type="pct"/>
            <w:tcMar>
              <w:top w:w="15" w:type="dxa"/>
              <w:left w:w="15" w:type="dxa"/>
              <w:right w:w="15" w:type="dxa"/>
            </w:tcMar>
            <w:vAlign w:val="center"/>
          </w:tcPr>
          <w:p w14:paraId="792C63C7">
            <w:pPr>
              <w:widowControl/>
              <w:jc w:val="center"/>
              <w:textAlignment w:val="center"/>
              <w:rPr>
                <w:rFonts w:ascii="Times New Roman" w:hAnsi="Times New Roman"/>
                <w:szCs w:val="21"/>
              </w:rPr>
            </w:pPr>
            <w:r>
              <w:rPr>
                <w:rFonts w:ascii="Times New Roman" w:hAnsi="Times New Roman"/>
                <w:kern w:val="0"/>
                <w:szCs w:val="21"/>
                <w:lang w:bidi="ar"/>
              </w:rPr>
              <w:t>88</w:t>
            </w:r>
          </w:p>
        </w:tc>
        <w:tc>
          <w:tcPr>
            <w:tcW w:w="510" w:type="pct"/>
            <w:tcMar>
              <w:top w:w="15" w:type="dxa"/>
              <w:left w:w="15" w:type="dxa"/>
              <w:right w:w="15" w:type="dxa"/>
            </w:tcMar>
            <w:vAlign w:val="center"/>
          </w:tcPr>
          <w:p w14:paraId="4EA76F14">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A86E8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8347603">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CC9E34E">
            <w:pPr>
              <w:widowControl/>
              <w:jc w:val="center"/>
              <w:textAlignment w:val="center"/>
              <w:rPr>
                <w:rFonts w:ascii="Times New Roman" w:hAnsi="Times New Roman"/>
                <w:szCs w:val="21"/>
              </w:rPr>
            </w:pPr>
            <w:r>
              <w:rPr>
                <w:rFonts w:ascii="Times New Roman" w:hAnsi="Times New Roman"/>
                <w:kern w:val="0"/>
                <w:szCs w:val="21"/>
                <w:lang w:bidi="ar"/>
              </w:rPr>
              <w:t>浙江海通港航工程有限责任公司</w:t>
            </w:r>
          </w:p>
        </w:tc>
        <w:tc>
          <w:tcPr>
            <w:tcW w:w="2712" w:type="pct"/>
            <w:tcMar>
              <w:top w:w="15" w:type="dxa"/>
              <w:left w:w="15" w:type="dxa"/>
              <w:right w:w="15" w:type="dxa"/>
            </w:tcMar>
            <w:vAlign w:val="center"/>
          </w:tcPr>
          <w:p w14:paraId="59E23CDD">
            <w:pPr>
              <w:widowControl/>
              <w:textAlignment w:val="center"/>
              <w:rPr>
                <w:rFonts w:ascii="Times New Roman" w:hAnsi="Times New Roman"/>
                <w:szCs w:val="21"/>
              </w:rPr>
            </w:pPr>
            <w:r>
              <w:rPr>
                <w:rFonts w:ascii="Times New Roman" w:hAnsi="Times New Roman"/>
                <w:kern w:val="0"/>
                <w:szCs w:val="21"/>
                <w:lang w:bidi="ar"/>
              </w:rPr>
              <w:t>海通港航100吨级包装危险品泊位</w:t>
            </w:r>
          </w:p>
        </w:tc>
        <w:tc>
          <w:tcPr>
            <w:tcW w:w="509" w:type="pct"/>
            <w:tcMar>
              <w:top w:w="15" w:type="dxa"/>
              <w:left w:w="15" w:type="dxa"/>
              <w:right w:w="15" w:type="dxa"/>
            </w:tcMar>
            <w:vAlign w:val="center"/>
          </w:tcPr>
          <w:p w14:paraId="5FBD1C0A">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4D81DE47">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25CA54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748D214">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1367E1CD">
            <w:pPr>
              <w:widowControl/>
              <w:jc w:val="center"/>
              <w:textAlignment w:val="center"/>
              <w:rPr>
                <w:rFonts w:ascii="Times New Roman" w:hAnsi="Times New Roman"/>
                <w:szCs w:val="21"/>
              </w:rPr>
            </w:pPr>
            <w:r>
              <w:rPr>
                <w:rFonts w:ascii="Times New Roman" w:hAnsi="Times New Roman"/>
                <w:kern w:val="0"/>
                <w:szCs w:val="21"/>
                <w:lang w:bidi="ar"/>
              </w:rPr>
              <w:t>舟山中海粮油工业有限公司</w:t>
            </w:r>
          </w:p>
        </w:tc>
        <w:tc>
          <w:tcPr>
            <w:tcW w:w="2712" w:type="pct"/>
            <w:tcMar>
              <w:top w:w="15" w:type="dxa"/>
              <w:left w:w="15" w:type="dxa"/>
              <w:right w:w="15" w:type="dxa"/>
            </w:tcMar>
            <w:vAlign w:val="center"/>
          </w:tcPr>
          <w:p w14:paraId="7D073A5C">
            <w:pPr>
              <w:widowControl/>
              <w:textAlignment w:val="center"/>
              <w:rPr>
                <w:rFonts w:ascii="Times New Roman" w:hAnsi="Times New Roman"/>
                <w:szCs w:val="21"/>
              </w:rPr>
            </w:pPr>
            <w:r>
              <w:rPr>
                <w:rFonts w:ascii="Times New Roman" w:hAnsi="Times New Roman"/>
                <w:kern w:val="0"/>
                <w:szCs w:val="21"/>
                <w:lang w:bidi="ar"/>
              </w:rPr>
              <w:t>中海粮油3000吨1号泊位</w:t>
            </w:r>
          </w:p>
        </w:tc>
        <w:tc>
          <w:tcPr>
            <w:tcW w:w="509" w:type="pct"/>
            <w:tcMar>
              <w:top w:w="15" w:type="dxa"/>
              <w:left w:w="15" w:type="dxa"/>
              <w:right w:w="15" w:type="dxa"/>
            </w:tcMar>
            <w:vAlign w:val="center"/>
          </w:tcPr>
          <w:p w14:paraId="614B2A79">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14:paraId="66F5CD24">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0711B7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88EA21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757C3068">
            <w:pPr>
              <w:jc w:val="center"/>
              <w:rPr>
                <w:rFonts w:ascii="Times New Roman" w:hAnsi="Times New Roman"/>
                <w:szCs w:val="21"/>
              </w:rPr>
            </w:pPr>
          </w:p>
        </w:tc>
        <w:tc>
          <w:tcPr>
            <w:tcW w:w="2712" w:type="pct"/>
            <w:tcMar>
              <w:top w:w="15" w:type="dxa"/>
              <w:left w:w="15" w:type="dxa"/>
              <w:right w:w="15" w:type="dxa"/>
            </w:tcMar>
            <w:vAlign w:val="center"/>
          </w:tcPr>
          <w:p w14:paraId="65B5C7AF">
            <w:pPr>
              <w:widowControl/>
              <w:textAlignment w:val="center"/>
              <w:rPr>
                <w:rFonts w:ascii="Times New Roman" w:hAnsi="Times New Roman"/>
                <w:szCs w:val="21"/>
              </w:rPr>
            </w:pPr>
            <w:r>
              <w:rPr>
                <w:rFonts w:ascii="Times New Roman" w:hAnsi="Times New Roman"/>
                <w:kern w:val="0"/>
                <w:szCs w:val="21"/>
                <w:lang w:bidi="ar"/>
              </w:rPr>
              <w:t>中海粮油1000吨2号泊位</w:t>
            </w:r>
          </w:p>
        </w:tc>
        <w:tc>
          <w:tcPr>
            <w:tcW w:w="509" w:type="pct"/>
            <w:tcMar>
              <w:top w:w="15" w:type="dxa"/>
              <w:left w:w="15" w:type="dxa"/>
              <w:right w:w="15" w:type="dxa"/>
            </w:tcMar>
            <w:vAlign w:val="center"/>
          </w:tcPr>
          <w:p w14:paraId="0D35D48F">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14:paraId="268F17C7">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6FBC1E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B1F4B1A">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710227EC">
            <w:pPr>
              <w:widowControl/>
              <w:jc w:val="center"/>
              <w:textAlignment w:val="center"/>
              <w:rPr>
                <w:rFonts w:ascii="Times New Roman" w:hAnsi="Times New Roman"/>
                <w:szCs w:val="21"/>
              </w:rPr>
            </w:pPr>
            <w:r>
              <w:rPr>
                <w:rFonts w:ascii="Times New Roman" w:hAnsi="Times New Roman"/>
                <w:kern w:val="0"/>
                <w:szCs w:val="21"/>
                <w:lang w:bidi="ar"/>
              </w:rPr>
              <w:t>中谷储运（舟山）有限公司</w:t>
            </w:r>
          </w:p>
        </w:tc>
        <w:tc>
          <w:tcPr>
            <w:tcW w:w="2712" w:type="pct"/>
            <w:tcMar>
              <w:top w:w="15" w:type="dxa"/>
              <w:left w:w="15" w:type="dxa"/>
              <w:right w:w="15" w:type="dxa"/>
            </w:tcMar>
            <w:vAlign w:val="center"/>
          </w:tcPr>
          <w:p w14:paraId="15A51139">
            <w:pPr>
              <w:widowControl/>
              <w:textAlignment w:val="center"/>
              <w:rPr>
                <w:rFonts w:hint="eastAsia" w:ascii="Times New Roman" w:hAnsi="Times New Roman" w:eastAsia="宋体"/>
                <w:kern w:val="0"/>
                <w:szCs w:val="21"/>
                <w:lang w:eastAsia="zh-CN" w:bidi="ar"/>
              </w:rPr>
            </w:pPr>
            <w:r>
              <w:rPr>
                <w:rFonts w:ascii="Times New Roman" w:hAnsi="Times New Roman"/>
                <w:kern w:val="0"/>
                <w:szCs w:val="21"/>
                <w:lang w:bidi="ar"/>
              </w:rPr>
              <w:t>天禄能源5000吨级1号泊位</w:t>
            </w:r>
          </w:p>
          <w:p w14:paraId="0A77693F">
            <w:pPr>
              <w:widowControl/>
              <w:textAlignment w:val="center"/>
              <w:rPr>
                <w:rFonts w:hint="eastAsia" w:ascii="Times New Roman" w:hAnsi="Times New Roman" w:eastAsia="宋体"/>
                <w:kern w:val="0"/>
                <w:szCs w:val="21"/>
                <w:lang w:eastAsia="zh-CN" w:bidi="ar"/>
              </w:rPr>
            </w:pPr>
          </w:p>
          <w:p w14:paraId="71AFFF85">
            <w:pPr>
              <w:widowControl/>
              <w:textAlignment w:val="center"/>
              <w:rPr>
                <w:rFonts w:hint="eastAsia" w:ascii="Times New Roman" w:hAnsi="Times New Roman" w:eastAsia="宋体"/>
                <w:kern w:val="0"/>
                <w:szCs w:val="21"/>
                <w:lang w:eastAsia="zh-CN" w:bidi="ar"/>
              </w:rPr>
            </w:pPr>
          </w:p>
          <w:p w14:paraId="3AEE54C9">
            <w:pPr>
              <w:widowControl/>
              <w:textAlignment w:val="center"/>
              <w:rPr>
                <w:rFonts w:ascii="Times New Roman" w:hAnsi="Times New Roman"/>
                <w:szCs w:val="21"/>
              </w:rPr>
            </w:pPr>
            <w:r>
              <w:rPr>
                <w:rFonts w:ascii="Times New Roman" w:hAnsi="Times New Roman"/>
                <w:kern w:val="0"/>
                <w:szCs w:val="21"/>
                <w:lang w:bidi="ar"/>
              </w:rPr>
              <w:t>（水工结构加固改造后（根据靠泊条件），与2号泊位组合，可满载靠泊3万吨级油船）</w:t>
            </w:r>
          </w:p>
        </w:tc>
        <w:tc>
          <w:tcPr>
            <w:tcW w:w="509" w:type="pct"/>
            <w:tcMar>
              <w:top w:w="15" w:type="dxa"/>
              <w:left w:w="15" w:type="dxa"/>
              <w:right w:w="15" w:type="dxa"/>
            </w:tcMar>
            <w:vAlign w:val="center"/>
          </w:tcPr>
          <w:p w14:paraId="17056664">
            <w:pPr>
              <w:widowControl/>
              <w:jc w:val="center"/>
              <w:textAlignment w:val="center"/>
              <w:rPr>
                <w:rFonts w:ascii="Times New Roman" w:hAnsi="Times New Roman"/>
                <w:szCs w:val="21"/>
              </w:rPr>
            </w:pPr>
            <w:r>
              <w:rPr>
                <w:rFonts w:ascii="Times New Roman" w:hAnsi="Times New Roman"/>
                <w:kern w:val="0"/>
                <w:szCs w:val="21"/>
                <w:lang w:bidi="ar"/>
              </w:rPr>
              <w:t>66.5</w:t>
            </w:r>
          </w:p>
        </w:tc>
        <w:tc>
          <w:tcPr>
            <w:tcW w:w="510" w:type="pct"/>
            <w:tcMar>
              <w:top w:w="15" w:type="dxa"/>
              <w:left w:w="15" w:type="dxa"/>
              <w:right w:w="15" w:type="dxa"/>
            </w:tcMar>
            <w:vAlign w:val="center"/>
          </w:tcPr>
          <w:p w14:paraId="7A3A842F">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8E87D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FAECF9B">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1FE7D5E0">
            <w:pPr>
              <w:jc w:val="center"/>
              <w:rPr>
                <w:rFonts w:ascii="Times New Roman" w:hAnsi="Times New Roman"/>
                <w:szCs w:val="21"/>
              </w:rPr>
            </w:pPr>
          </w:p>
        </w:tc>
        <w:tc>
          <w:tcPr>
            <w:tcW w:w="2712" w:type="pct"/>
            <w:tcMar>
              <w:top w:w="15" w:type="dxa"/>
              <w:left w:w="15" w:type="dxa"/>
              <w:right w:w="15" w:type="dxa"/>
            </w:tcMar>
            <w:vAlign w:val="center"/>
          </w:tcPr>
          <w:p w14:paraId="34CD7946">
            <w:pPr>
              <w:widowControl/>
              <w:textAlignment w:val="center"/>
              <w:rPr>
                <w:rFonts w:ascii="Times New Roman" w:hAnsi="Times New Roman"/>
                <w:szCs w:val="21"/>
              </w:rPr>
            </w:pPr>
            <w:r>
              <w:rPr>
                <w:rFonts w:ascii="Times New Roman" w:hAnsi="Times New Roman"/>
                <w:kern w:val="0"/>
                <w:szCs w:val="21"/>
                <w:lang w:bidi="ar"/>
              </w:rPr>
              <w:t>天禄能源5000吨级2号泊位</w:t>
            </w:r>
          </w:p>
        </w:tc>
        <w:tc>
          <w:tcPr>
            <w:tcW w:w="509" w:type="pct"/>
            <w:tcMar>
              <w:top w:w="15" w:type="dxa"/>
              <w:left w:w="15" w:type="dxa"/>
              <w:right w:w="15" w:type="dxa"/>
            </w:tcMar>
            <w:vAlign w:val="center"/>
          </w:tcPr>
          <w:p w14:paraId="4409BB52">
            <w:pPr>
              <w:widowControl/>
              <w:jc w:val="center"/>
              <w:textAlignment w:val="center"/>
              <w:rPr>
                <w:rFonts w:ascii="Times New Roman" w:hAnsi="Times New Roman"/>
                <w:szCs w:val="21"/>
              </w:rPr>
            </w:pPr>
            <w:r>
              <w:rPr>
                <w:rFonts w:ascii="Times New Roman" w:hAnsi="Times New Roman"/>
                <w:kern w:val="0"/>
                <w:szCs w:val="21"/>
                <w:lang w:bidi="ar"/>
              </w:rPr>
              <w:t>66.5</w:t>
            </w:r>
          </w:p>
        </w:tc>
        <w:tc>
          <w:tcPr>
            <w:tcW w:w="510" w:type="pct"/>
            <w:tcMar>
              <w:top w:w="15" w:type="dxa"/>
              <w:left w:w="15" w:type="dxa"/>
              <w:right w:w="15" w:type="dxa"/>
            </w:tcMar>
            <w:vAlign w:val="center"/>
          </w:tcPr>
          <w:p w14:paraId="644B776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4C730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47F05E9">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2DAC3232">
            <w:pPr>
              <w:widowControl/>
              <w:jc w:val="center"/>
              <w:textAlignment w:val="center"/>
              <w:rPr>
                <w:rFonts w:ascii="Times New Roman" w:hAnsi="Times New Roman"/>
                <w:szCs w:val="21"/>
              </w:rPr>
            </w:pPr>
            <w:r>
              <w:rPr>
                <w:rFonts w:ascii="Times New Roman" w:hAnsi="Times New Roman"/>
                <w:kern w:val="0"/>
                <w:szCs w:val="21"/>
                <w:lang w:bidi="ar"/>
              </w:rPr>
              <w:t>舟山实华原油码头有限公司</w:t>
            </w:r>
          </w:p>
        </w:tc>
        <w:tc>
          <w:tcPr>
            <w:tcW w:w="2712" w:type="pct"/>
            <w:tcMar>
              <w:top w:w="15" w:type="dxa"/>
              <w:left w:w="15" w:type="dxa"/>
              <w:right w:w="15" w:type="dxa"/>
            </w:tcMar>
            <w:vAlign w:val="center"/>
          </w:tcPr>
          <w:p w14:paraId="3B2D6896">
            <w:pPr>
              <w:widowControl/>
              <w:textAlignment w:val="center"/>
              <w:rPr>
                <w:rFonts w:ascii="Times New Roman" w:hAnsi="Times New Roman"/>
                <w:szCs w:val="21"/>
              </w:rPr>
            </w:pPr>
            <w:r>
              <w:rPr>
                <w:rFonts w:ascii="Times New Roman" w:hAnsi="Times New Roman"/>
                <w:kern w:val="0"/>
                <w:szCs w:val="21"/>
                <w:lang w:bidi="ar"/>
              </w:rPr>
              <w:t>实华300000吨级原油码头</w:t>
            </w:r>
          </w:p>
        </w:tc>
        <w:tc>
          <w:tcPr>
            <w:tcW w:w="509" w:type="pct"/>
            <w:tcMar>
              <w:top w:w="15" w:type="dxa"/>
              <w:left w:w="15" w:type="dxa"/>
              <w:right w:w="15" w:type="dxa"/>
            </w:tcMar>
            <w:vAlign w:val="center"/>
          </w:tcPr>
          <w:p w14:paraId="1006C487">
            <w:pPr>
              <w:widowControl/>
              <w:jc w:val="center"/>
              <w:textAlignment w:val="center"/>
              <w:rPr>
                <w:rFonts w:ascii="Times New Roman" w:hAnsi="Times New Roman"/>
                <w:szCs w:val="21"/>
              </w:rPr>
            </w:pPr>
            <w:r>
              <w:rPr>
                <w:rFonts w:ascii="Times New Roman" w:hAnsi="Times New Roman"/>
                <w:kern w:val="0"/>
                <w:szCs w:val="21"/>
                <w:lang w:bidi="ar"/>
              </w:rPr>
              <w:t>1500</w:t>
            </w:r>
          </w:p>
        </w:tc>
        <w:tc>
          <w:tcPr>
            <w:tcW w:w="510" w:type="pct"/>
            <w:tcMar>
              <w:top w:w="15" w:type="dxa"/>
              <w:left w:w="15" w:type="dxa"/>
              <w:right w:w="15" w:type="dxa"/>
            </w:tcMar>
            <w:vAlign w:val="center"/>
          </w:tcPr>
          <w:p w14:paraId="1EB2DE3F">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1DEFC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DED9E51">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47D9DB6">
            <w:pPr>
              <w:jc w:val="center"/>
              <w:rPr>
                <w:rFonts w:ascii="Times New Roman" w:hAnsi="Times New Roman"/>
                <w:szCs w:val="21"/>
              </w:rPr>
            </w:pPr>
          </w:p>
        </w:tc>
        <w:tc>
          <w:tcPr>
            <w:tcW w:w="2712" w:type="pct"/>
            <w:tcMar>
              <w:top w:w="15" w:type="dxa"/>
              <w:left w:w="15" w:type="dxa"/>
              <w:right w:w="15" w:type="dxa"/>
            </w:tcMar>
            <w:vAlign w:val="center"/>
          </w:tcPr>
          <w:p w14:paraId="33677431">
            <w:pPr>
              <w:widowControl/>
              <w:textAlignment w:val="center"/>
              <w:rPr>
                <w:rFonts w:ascii="Times New Roman" w:hAnsi="Times New Roman"/>
                <w:szCs w:val="21"/>
              </w:rPr>
            </w:pPr>
            <w:r>
              <w:rPr>
                <w:rFonts w:ascii="Times New Roman" w:hAnsi="Times New Roman"/>
                <w:kern w:val="0"/>
                <w:szCs w:val="21"/>
                <w:lang w:bidi="ar"/>
              </w:rPr>
              <w:t>实华450000吨原油码头</w:t>
            </w:r>
          </w:p>
        </w:tc>
        <w:tc>
          <w:tcPr>
            <w:tcW w:w="509" w:type="pct"/>
            <w:tcMar>
              <w:top w:w="15" w:type="dxa"/>
              <w:left w:w="15" w:type="dxa"/>
              <w:right w:w="15" w:type="dxa"/>
            </w:tcMar>
            <w:vAlign w:val="center"/>
          </w:tcPr>
          <w:p w14:paraId="1F639CEC">
            <w:pPr>
              <w:widowControl/>
              <w:jc w:val="center"/>
              <w:textAlignment w:val="center"/>
              <w:rPr>
                <w:rFonts w:ascii="Times New Roman" w:hAnsi="Times New Roman"/>
                <w:szCs w:val="21"/>
              </w:rPr>
            </w:pPr>
            <w:r>
              <w:rPr>
                <w:rFonts w:ascii="Times New Roman" w:hAnsi="Times New Roman"/>
                <w:kern w:val="0"/>
                <w:szCs w:val="21"/>
                <w:lang w:bidi="ar"/>
              </w:rPr>
              <w:t>1800</w:t>
            </w:r>
          </w:p>
        </w:tc>
        <w:tc>
          <w:tcPr>
            <w:tcW w:w="510" w:type="pct"/>
            <w:tcMar>
              <w:top w:w="15" w:type="dxa"/>
              <w:left w:w="15" w:type="dxa"/>
              <w:right w:w="15" w:type="dxa"/>
            </w:tcMar>
            <w:vAlign w:val="center"/>
          </w:tcPr>
          <w:p w14:paraId="7A6A442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02E2C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2732247">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30A5AF0">
            <w:pPr>
              <w:widowControl/>
              <w:jc w:val="center"/>
              <w:textAlignment w:val="center"/>
              <w:rPr>
                <w:rFonts w:ascii="Times New Roman" w:hAnsi="Times New Roman"/>
                <w:szCs w:val="21"/>
              </w:rPr>
            </w:pPr>
            <w:r>
              <w:rPr>
                <w:rFonts w:ascii="Times New Roman" w:hAnsi="Times New Roman"/>
                <w:kern w:val="0"/>
                <w:szCs w:val="21"/>
                <w:lang w:bidi="ar"/>
              </w:rPr>
              <w:t>舟山金泰石化能源有限公司</w:t>
            </w:r>
          </w:p>
        </w:tc>
        <w:tc>
          <w:tcPr>
            <w:tcW w:w="2712" w:type="pct"/>
            <w:tcMar>
              <w:top w:w="15" w:type="dxa"/>
              <w:left w:w="15" w:type="dxa"/>
              <w:right w:w="15" w:type="dxa"/>
            </w:tcMar>
            <w:vAlign w:val="center"/>
          </w:tcPr>
          <w:p w14:paraId="373404DE">
            <w:pPr>
              <w:widowControl/>
              <w:textAlignment w:val="center"/>
              <w:rPr>
                <w:rFonts w:ascii="Times New Roman" w:hAnsi="Times New Roman"/>
                <w:szCs w:val="21"/>
              </w:rPr>
            </w:pPr>
            <w:r>
              <w:rPr>
                <w:rFonts w:ascii="Times New Roman" w:hAnsi="Times New Roman"/>
                <w:kern w:val="0"/>
                <w:szCs w:val="21"/>
                <w:lang w:bidi="ar"/>
              </w:rPr>
              <w:t>金泰石化5000吨级液体化工泊位（兼靠10000吨）</w:t>
            </w:r>
          </w:p>
        </w:tc>
        <w:tc>
          <w:tcPr>
            <w:tcW w:w="509" w:type="pct"/>
            <w:tcMar>
              <w:top w:w="15" w:type="dxa"/>
              <w:left w:w="15" w:type="dxa"/>
              <w:right w:w="15" w:type="dxa"/>
            </w:tcMar>
            <w:vAlign w:val="center"/>
          </w:tcPr>
          <w:p w14:paraId="56B4D019">
            <w:pPr>
              <w:widowControl/>
              <w:jc w:val="center"/>
              <w:textAlignment w:val="center"/>
              <w:rPr>
                <w:rFonts w:ascii="Times New Roman" w:hAnsi="Times New Roman"/>
                <w:szCs w:val="21"/>
              </w:rPr>
            </w:pPr>
            <w:r>
              <w:rPr>
                <w:rFonts w:ascii="Times New Roman" w:hAnsi="Times New Roman"/>
                <w:kern w:val="0"/>
                <w:szCs w:val="21"/>
                <w:lang w:bidi="ar"/>
              </w:rPr>
              <w:t>92.06</w:t>
            </w:r>
          </w:p>
        </w:tc>
        <w:tc>
          <w:tcPr>
            <w:tcW w:w="510" w:type="pct"/>
            <w:tcMar>
              <w:top w:w="15" w:type="dxa"/>
              <w:left w:w="15" w:type="dxa"/>
              <w:right w:w="15" w:type="dxa"/>
            </w:tcMar>
            <w:vAlign w:val="center"/>
          </w:tcPr>
          <w:p w14:paraId="3A86550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AFC92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0A8CC3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4F09BAFD">
            <w:pPr>
              <w:widowControl/>
              <w:jc w:val="center"/>
              <w:textAlignment w:val="center"/>
              <w:rPr>
                <w:rFonts w:ascii="Times New Roman" w:hAnsi="Times New Roman"/>
                <w:szCs w:val="21"/>
              </w:rPr>
            </w:pPr>
            <w:r>
              <w:rPr>
                <w:rFonts w:ascii="Times New Roman" w:hAnsi="Times New Roman"/>
                <w:kern w:val="0"/>
                <w:szCs w:val="21"/>
                <w:lang w:bidi="ar"/>
              </w:rPr>
              <w:t>浙江泰富石油化工有限公司</w:t>
            </w:r>
          </w:p>
        </w:tc>
        <w:tc>
          <w:tcPr>
            <w:tcW w:w="2712" w:type="pct"/>
            <w:tcMar>
              <w:top w:w="15" w:type="dxa"/>
              <w:left w:w="15" w:type="dxa"/>
              <w:right w:w="15" w:type="dxa"/>
            </w:tcMar>
            <w:vAlign w:val="center"/>
          </w:tcPr>
          <w:p w14:paraId="50D27F97">
            <w:pPr>
              <w:widowControl/>
              <w:textAlignment w:val="center"/>
              <w:rPr>
                <w:rFonts w:ascii="Times New Roman" w:hAnsi="Times New Roman"/>
                <w:szCs w:val="21"/>
              </w:rPr>
            </w:pPr>
            <w:r>
              <w:rPr>
                <w:rFonts w:ascii="Times New Roman" w:hAnsi="Times New Roman"/>
                <w:kern w:val="0"/>
                <w:szCs w:val="21"/>
                <w:lang w:bidi="ar"/>
              </w:rPr>
              <w:t>泰富石化4号码头3000吨级液体化工泊位</w:t>
            </w:r>
          </w:p>
        </w:tc>
        <w:tc>
          <w:tcPr>
            <w:tcW w:w="509" w:type="pct"/>
            <w:tcMar>
              <w:top w:w="15" w:type="dxa"/>
              <w:left w:w="15" w:type="dxa"/>
              <w:right w:w="15" w:type="dxa"/>
            </w:tcMar>
            <w:vAlign w:val="center"/>
          </w:tcPr>
          <w:p w14:paraId="5FB300E7">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14:paraId="2AB5983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1B4AC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4CCF1F2">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AC2137C">
            <w:pPr>
              <w:jc w:val="center"/>
              <w:rPr>
                <w:rFonts w:ascii="Times New Roman" w:hAnsi="Times New Roman"/>
                <w:szCs w:val="21"/>
              </w:rPr>
            </w:pPr>
          </w:p>
        </w:tc>
        <w:tc>
          <w:tcPr>
            <w:tcW w:w="2712" w:type="pct"/>
            <w:tcMar>
              <w:top w:w="15" w:type="dxa"/>
              <w:left w:w="15" w:type="dxa"/>
              <w:right w:w="15" w:type="dxa"/>
            </w:tcMar>
            <w:vAlign w:val="center"/>
          </w:tcPr>
          <w:p w14:paraId="29027ED9">
            <w:pPr>
              <w:widowControl/>
              <w:textAlignment w:val="center"/>
              <w:rPr>
                <w:rFonts w:ascii="Times New Roman" w:hAnsi="Times New Roman"/>
                <w:szCs w:val="21"/>
              </w:rPr>
            </w:pPr>
            <w:r>
              <w:rPr>
                <w:rFonts w:ascii="Times New Roman" w:hAnsi="Times New Roman"/>
                <w:kern w:val="0"/>
                <w:szCs w:val="21"/>
                <w:lang w:bidi="ar"/>
              </w:rPr>
              <w:t>泰富石化5号码头3000吨级液体化工泊位</w:t>
            </w:r>
          </w:p>
        </w:tc>
        <w:tc>
          <w:tcPr>
            <w:tcW w:w="509" w:type="pct"/>
            <w:tcMar>
              <w:top w:w="15" w:type="dxa"/>
              <w:left w:w="15" w:type="dxa"/>
              <w:right w:w="15" w:type="dxa"/>
            </w:tcMar>
            <w:vAlign w:val="center"/>
          </w:tcPr>
          <w:p w14:paraId="22B27D0C">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14:paraId="0B4E4E50">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00D7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7AFA58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D388222">
            <w:pPr>
              <w:jc w:val="center"/>
              <w:rPr>
                <w:rFonts w:ascii="Times New Roman" w:hAnsi="Times New Roman"/>
                <w:szCs w:val="21"/>
              </w:rPr>
            </w:pPr>
          </w:p>
        </w:tc>
        <w:tc>
          <w:tcPr>
            <w:tcW w:w="2712" w:type="pct"/>
            <w:tcMar>
              <w:top w:w="15" w:type="dxa"/>
              <w:left w:w="15" w:type="dxa"/>
              <w:right w:w="15" w:type="dxa"/>
            </w:tcMar>
            <w:vAlign w:val="center"/>
          </w:tcPr>
          <w:p w14:paraId="1AF63EFD">
            <w:pPr>
              <w:widowControl/>
              <w:textAlignment w:val="center"/>
              <w:rPr>
                <w:rFonts w:ascii="Times New Roman" w:hAnsi="Times New Roman"/>
                <w:kern w:val="0"/>
                <w:szCs w:val="21"/>
                <w:lang w:bidi="ar"/>
              </w:rPr>
            </w:pPr>
            <w:r>
              <w:rPr>
                <w:rFonts w:ascii="Times New Roman" w:hAnsi="Times New Roman"/>
                <w:kern w:val="0"/>
                <w:szCs w:val="21"/>
                <w:lang w:bidi="ar"/>
              </w:rPr>
              <w:t>泰富石化2号码头50000吨级液体化工泊位</w:t>
            </w:r>
          </w:p>
          <w:p w14:paraId="1F2E7D20">
            <w:pPr>
              <w:widowControl/>
              <w:textAlignment w:val="center"/>
              <w:rPr>
                <w:rFonts w:ascii="Times New Roman" w:hAnsi="Times New Roman"/>
                <w:szCs w:val="21"/>
              </w:rPr>
            </w:pPr>
            <w:r>
              <w:rPr>
                <w:rFonts w:ascii="Times New Roman" w:hAnsi="Times New Roman"/>
                <w:kern w:val="0"/>
                <w:szCs w:val="21"/>
                <w:lang w:bidi="ar"/>
              </w:rPr>
              <w:t>（兼靠100000吨级）</w:t>
            </w:r>
          </w:p>
        </w:tc>
        <w:tc>
          <w:tcPr>
            <w:tcW w:w="509" w:type="pct"/>
            <w:tcMar>
              <w:top w:w="15" w:type="dxa"/>
              <w:left w:w="15" w:type="dxa"/>
              <w:right w:w="15" w:type="dxa"/>
            </w:tcMar>
            <w:vAlign w:val="center"/>
          </w:tcPr>
          <w:p w14:paraId="4B1A0BDD">
            <w:pPr>
              <w:widowControl/>
              <w:jc w:val="center"/>
              <w:textAlignment w:val="center"/>
              <w:rPr>
                <w:rFonts w:ascii="Times New Roman" w:hAnsi="Times New Roman"/>
                <w:szCs w:val="21"/>
              </w:rPr>
            </w:pPr>
            <w:r>
              <w:rPr>
                <w:rFonts w:ascii="Times New Roman" w:hAnsi="Times New Roman"/>
                <w:kern w:val="0"/>
                <w:szCs w:val="21"/>
                <w:lang w:bidi="ar"/>
              </w:rPr>
              <w:t>198</w:t>
            </w:r>
          </w:p>
        </w:tc>
        <w:tc>
          <w:tcPr>
            <w:tcW w:w="510" w:type="pct"/>
            <w:tcMar>
              <w:top w:w="15" w:type="dxa"/>
              <w:left w:w="15" w:type="dxa"/>
              <w:right w:w="15" w:type="dxa"/>
            </w:tcMar>
            <w:vAlign w:val="center"/>
          </w:tcPr>
          <w:p w14:paraId="20A5785B">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37C25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DBD9142">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D68CD6E">
            <w:pPr>
              <w:jc w:val="center"/>
              <w:rPr>
                <w:rFonts w:ascii="Times New Roman" w:hAnsi="Times New Roman"/>
                <w:szCs w:val="21"/>
              </w:rPr>
            </w:pPr>
          </w:p>
        </w:tc>
        <w:tc>
          <w:tcPr>
            <w:tcW w:w="2712" w:type="pct"/>
            <w:tcMar>
              <w:top w:w="15" w:type="dxa"/>
              <w:left w:w="15" w:type="dxa"/>
              <w:right w:w="15" w:type="dxa"/>
            </w:tcMar>
            <w:vAlign w:val="center"/>
          </w:tcPr>
          <w:p w14:paraId="021F3A88">
            <w:pPr>
              <w:widowControl/>
              <w:textAlignment w:val="center"/>
              <w:rPr>
                <w:rFonts w:ascii="Times New Roman" w:hAnsi="Times New Roman"/>
                <w:szCs w:val="21"/>
              </w:rPr>
            </w:pPr>
            <w:r>
              <w:rPr>
                <w:rFonts w:ascii="Times New Roman" w:hAnsi="Times New Roman"/>
                <w:kern w:val="0"/>
                <w:szCs w:val="21"/>
                <w:lang w:bidi="ar"/>
              </w:rPr>
              <w:t>泰富石化3号码头3000吨级液体化工泊位</w:t>
            </w:r>
          </w:p>
        </w:tc>
        <w:tc>
          <w:tcPr>
            <w:tcW w:w="509" w:type="pct"/>
            <w:tcMar>
              <w:top w:w="15" w:type="dxa"/>
              <w:left w:w="15" w:type="dxa"/>
              <w:right w:w="15" w:type="dxa"/>
            </w:tcMar>
            <w:vAlign w:val="center"/>
          </w:tcPr>
          <w:p w14:paraId="1AE24904">
            <w:pPr>
              <w:widowControl/>
              <w:jc w:val="center"/>
              <w:textAlignment w:val="center"/>
              <w:rPr>
                <w:rFonts w:ascii="Times New Roman" w:hAnsi="Times New Roman"/>
                <w:szCs w:val="21"/>
              </w:rPr>
            </w:pPr>
            <w:r>
              <w:rPr>
                <w:rFonts w:ascii="Times New Roman" w:hAnsi="Times New Roman"/>
                <w:kern w:val="0"/>
                <w:szCs w:val="21"/>
                <w:lang w:bidi="ar"/>
              </w:rPr>
              <w:t>61.56</w:t>
            </w:r>
          </w:p>
        </w:tc>
        <w:tc>
          <w:tcPr>
            <w:tcW w:w="510" w:type="pct"/>
            <w:tcMar>
              <w:top w:w="15" w:type="dxa"/>
              <w:left w:w="15" w:type="dxa"/>
              <w:right w:w="15" w:type="dxa"/>
            </w:tcMar>
            <w:vAlign w:val="center"/>
          </w:tcPr>
          <w:p w14:paraId="3A26382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03D63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687CC49">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14DA459D">
            <w:pPr>
              <w:widowControl/>
              <w:jc w:val="center"/>
              <w:textAlignment w:val="center"/>
              <w:rPr>
                <w:rFonts w:ascii="Times New Roman" w:hAnsi="Times New Roman"/>
                <w:szCs w:val="21"/>
              </w:rPr>
            </w:pPr>
            <w:r>
              <w:rPr>
                <w:rFonts w:ascii="Times New Roman" w:hAnsi="Times New Roman"/>
                <w:kern w:val="0"/>
                <w:szCs w:val="21"/>
                <w:lang w:bidi="ar"/>
              </w:rPr>
              <w:t>舟山纳海油污水处理有限公司</w:t>
            </w:r>
          </w:p>
        </w:tc>
        <w:tc>
          <w:tcPr>
            <w:tcW w:w="2712" w:type="pct"/>
            <w:tcMar>
              <w:top w:w="15" w:type="dxa"/>
              <w:left w:w="15" w:type="dxa"/>
              <w:right w:w="15" w:type="dxa"/>
            </w:tcMar>
            <w:vAlign w:val="center"/>
          </w:tcPr>
          <w:p w14:paraId="246698E9">
            <w:pPr>
              <w:widowControl/>
              <w:textAlignment w:val="center"/>
              <w:rPr>
                <w:rFonts w:ascii="Times New Roman" w:hAnsi="Times New Roman"/>
                <w:kern w:val="0"/>
                <w:szCs w:val="21"/>
                <w:lang w:bidi="ar"/>
              </w:rPr>
            </w:pPr>
            <w:r>
              <w:rPr>
                <w:rFonts w:ascii="Times New Roman" w:hAnsi="Times New Roman"/>
                <w:kern w:val="0"/>
                <w:szCs w:val="21"/>
                <w:lang w:bidi="ar"/>
              </w:rPr>
              <w:t>纳海1号码头30000吨级成品油泊位</w:t>
            </w:r>
          </w:p>
          <w:p w14:paraId="0760A8A3">
            <w:pPr>
              <w:widowControl/>
              <w:textAlignment w:val="center"/>
              <w:rPr>
                <w:rFonts w:ascii="Times New Roman" w:hAnsi="Times New Roman"/>
                <w:szCs w:val="21"/>
              </w:rPr>
            </w:pPr>
            <w:r>
              <w:rPr>
                <w:rFonts w:ascii="Times New Roman" w:hAnsi="Times New Roman"/>
                <w:kern w:val="0"/>
                <w:szCs w:val="21"/>
                <w:lang w:bidi="ar"/>
              </w:rPr>
              <w:t>（水工50000吨级）</w:t>
            </w:r>
          </w:p>
        </w:tc>
        <w:tc>
          <w:tcPr>
            <w:tcW w:w="509" w:type="pct"/>
            <w:tcMar>
              <w:top w:w="15" w:type="dxa"/>
              <w:left w:w="15" w:type="dxa"/>
              <w:right w:w="15" w:type="dxa"/>
            </w:tcMar>
            <w:vAlign w:val="center"/>
          </w:tcPr>
          <w:p w14:paraId="2578FA22">
            <w:pPr>
              <w:widowControl/>
              <w:jc w:val="center"/>
              <w:textAlignment w:val="center"/>
              <w:rPr>
                <w:rFonts w:ascii="Times New Roman" w:hAnsi="Times New Roman"/>
                <w:szCs w:val="21"/>
              </w:rPr>
            </w:pPr>
            <w:r>
              <w:rPr>
                <w:rFonts w:ascii="Times New Roman" w:hAnsi="Times New Roman"/>
                <w:kern w:val="0"/>
                <w:szCs w:val="21"/>
                <w:lang w:bidi="ar"/>
              </w:rPr>
              <w:t>170</w:t>
            </w:r>
          </w:p>
        </w:tc>
        <w:tc>
          <w:tcPr>
            <w:tcW w:w="510" w:type="pct"/>
            <w:tcMar>
              <w:top w:w="15" w:type="dxa"/>
              <w:left w:w="15" w:type="dxa"/>
              <w:right w:w="15" w:type="dxa"/>
            </w:tcMar>
            <w:vAlign w:val="center"/>
          </w:tcPr>
          <w:p w14:paraId="5E7AEBA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BF004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7739923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47D03A2">
            <w:pPr>
              <w:jc w:val="center"/>
              <w:rPr>
                <w:rFonts w:ascii="Times New Roman" w:hAnsi="Times New Roman"/>
                <w:szCs w:val="21"/>
              </w:rPr>
            </w:pPr>
          </w:p>
        </w:tc>
        <w:tc>
          <w:tcPr>
            <w:tcW w:w="2712" w:type="pct"/>
            <w:tcMar>
              <w:top w:w="15" w:type="dxa"/>
              <w:left w:w="15" w:type="dxa"/>
              <w:right w:w="15" w:type="dxa"/>
            </w:tcMar>
            <w:vAlign w:val="center"/>
          </w:tcPr>
          <w:p w14:paraId="25D94454">
            <w:pPr>
              <w:widowControl/>
              <w:textAlignment w:val="center"/>
              <w:rPr>
                <w:rFonts w:ascii="Times New Roman" w:hAnsi="Times New Roman"/>
                <w:szCs w:val="21"/>
              </w:rPr>
            </w:pPr>
            <w:r>
              <w:rPr>
                <w:rFonts w:ascii="Times New Roman" w:hAnsi="Times New Roman"/>
                <w:kern w:val="0"/>
                <w:szCs w:val="21"/>
                <w:lang w:bidi="ar"/>
              </w:rPr>
              <w:t>纳海3号码头3000吨成品油泊位</w:t>
            </w:r>
          </w:p>
        </w:tc>
        <w:tc>
          <w:tcPr>
            <w:tcW w:w="509" w:type="pct"/>
            <w:tcMar>
              <w:top w:w="15" w:type="dxa"/>
              <w:left w:w="15" w:type="dxa"/>
              <w:right w:w="15" w:type="dxa"/>
            </w:tcMar>
            <w:vAlign w:val="center"/>
          </w:tcPr>
          <w:p w14:paraId="31A9638F">
            <w:pPr>
              <w:widowControl/>
              <w:jc w:val="center"/>
              <w:textAlignment w:val="center"/>
              <w:rPr>
                <w:rFonts w:ascii="Times New Roman" w:hAnsi="Times New Roman"/>
                <w:szCs w:val="21"/>
              </w:rPr>
            </w:pPr>
            <w:r>
              <w:rPr>
                <w:rFonts w:ascii="Times New Roman" w:hAnsi="Times New Roman"/>
                <w:kern w:val="0"/>
                <w:szCs w:val="21"/>
                <w:lang w:bidi="ar"/>
              </w:rPr>
              <w:t>87.6</w:t>
            </w:r>
          </w:p>
        </w:tc>
        <w:tc>
          <w:tcPr>
            <w:tcW w:w="510" w:type="pct"/>
            <w:tcMar>
              <w:top w:w="15" w:type="dxa"/>
              <w:left w:w="15" w:type="dxa"/>
              <w:right w:w="15" w:type="dxa"/>
            </w:tcMar>
            <w:vAlign w:val="center"/>
          </w:tcPr>
          <w:p w14:paraId="72377CC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09B93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D664DA7">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CA527CF">
            <w:pPr>
              <w:jc w:val="center"/>
              <w:rPr>
                <w:rFonts w:ascii="Times New Roman" w:hAnsi="Times New Roman"/>
                <w:szCs w:val="21"/>
              </w:rPr>
            </w:pPr>
          </w:p>
        </w:tc>
        <w:tc>
          <w:tcPr>
            <w:tcW w:w="2712" w:type="pct"/>
            <w:tcMar>
              <w:top w:w="15" w:type="dxa"/>
              <w:left w:w="15" w:type="dxa"/>
              <w:right w:w="15" w:type="dxa"/>
            </w:tcMar>
            <w:vAlign w:val="center"/>
          </w:tcPr>
          <w:p w14:paraId="38D7B650">
            <w:pPr>
              <w:widowControl/>
              <w:textAlignment w:val="center"/>
              <w:rPr>
                <w:rFonts w:ascii="Times New Roman" w:hAnsi="Times New Roman"/>
                <w:kern w:val="0"/>
                <w:szCs w:val="21"/>
                <w:lang w:bidi="ar"/>
              </w:rPr>
            </w:pPr>
            <w:r>
              <w:rPr>
                <w:rFonts w:ascii="Times New Roman" w:hAnsi="Times New Roman"/>
                <w:kern w:val="0"/>
                <w:szCs w:val="21"/>
                <w:lang w:bidi="ar"/>
              </w:rPr>
              <w:t>纳海2号码头30000吨级成品油泊位</w:t>
            </w:r>
          </w:p>
          <w:p w14:paraId="2C917C0F">
            <w:pPr>
              <w:widowControl/>
              <w:textAlignment w:val="center"/>
              <w:rPr>
                <w:rFonts w:ascii="Times New Roman" w:hAnsi="Times New Roman"/>
                <w:szCs w:val="21"/>
              </w:rPr>
            </w:pPr>
            <w:r>
              <w:rPr>
                <w:rFonts w:ascii="Times New Roman" w:hAnsi="Times New Roman"/>
                <w:kern w:val="0"/>
                <w:szCs w:val="21"/>
                <w:lang w:bidi="ar"/>
              </w:rPr>
              <w:t>（水工50000吨级）</w:t>
            </w:r>
          </w:p>
        </w:tc>
        <w:tc>
          <w:tcPr>
            <w:tcW w:w="509" w:type="pct"/>
            <w:tcMar>
              <w:top w:w="15" w:type="dxa"/>
              <w:left w:w="15" w:type="dxa"/>
              <w:right w:w="15" w:type="dxa"/>
            </w:tcMar>
            <w:vAlign w:val="center"/>
          </w:tcPr>
          <w:p w14:paraId="3EB3324C">
            <w:pPr>
              <w:widowControl/>
              <w:jc w:val="center"/>
              <w:textAlignment w:val="center"/>
              <w:rPr>
                <w:rFonts w:ascii="Times New Roman" w:hAnsi="Times New Roman"/>
                <w:szCs w:val="21"/>
              </w:rPr>
            </w:pPr>
            <w:r>
              <w:rPr>
                <w:rFonts w:ascii="Times New Roman" w:hAnsi="Times New Roman"/>
                <w:kern w:val="0"/>
                <w:szCs w:val="21"/>
                <w:lang w:bidi="ar"/>
              </w:rPr>
              <w:t>408</w:t>
            </w:r>
          </w:p>
        </w:tc>
        <w:tc>
          <w:tcPr>
            <w:tcW w:w="510" w:type="pct"/>
            <w:tcMar>
              <w:top w:w="15" w:type="dxa"/>
              <w:left w:w="15" w:type="dxa"/>
              <w:right w:w="15" w:type="dxa"/>
            </w:tcMar>
            <w:vAlign w:val="center"/>
          </w:tcPr>
          <w:p w14:paraId="77B0B72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3CAAB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8AC09CE">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A7CDAC7">
            <w:pPr>
              <w:widowControl/>
              <w:jc w:val="center"/>
              <w:textAlignment w:val="center"/>
              <w:rPr>
                <w:rFonts w:ascii="Times New Roman" w:hAnsi="Times New Roman"/>
                <w:szCs w:val="21"/>
              </w:rPr>
            </w:pPr>
            <w:r>
              <w:rPr>
                <w:rFonts w:ascii="Times New Roman" w:hAnsi="Times New Roman"/>
                <w:kern w:val="0"/>
                <w:szCs w:val="21"/>
                <w:lang w:bidi="ar"/>
              </w:rPr>
              <w:t>浙江海洋石油化工有限公司</w:t>
            </w:r>
          </w:p>
        </w:tc>
        <w:tc>
          <w:tcPr>
            <w:tcW w:w="2712" w:type="pct"/>
            <w:tcMar>
              <w:top w:w="15" w:type="dxa"/>
              <w:left w:w="15" w:type="dxa"/>
              <w:right w:w="15" w:type="dxa"/>
            </w:tcMar>
            <w:vAlign w:val="center"/>
          </w:tcPr>
          <w:p w14:paraId="6EA48F58">
            <w:pPr>
              <w:widowControl/>
              <w:textAlignment w:val="center"/>
              <w:rPr>
                <w:rFonts w:ascii="Times New Roman" w:hAnsi="Times New Roman"/>
                <w:kern w:val="0"/>
                <w:szCs w:val="21"/>
                <w:lang w:bidi="ar"/>
              </w:rPr>
            </w:pPr>
            <w:r>
              <w:rPr>
                <w:rFonts w:ascii="Times New Roman" w:hAnsi="Times New Roman"/>
                <w:kern w:val="0"/>
                <w:szCs w:val="21"/>
                <w:lang w:bidi="ar"/>
              </w:rPr>
              <w:t>海洋石化10000吨级成品油泊位</w:t>
            </w:r>
          </w:p>
          <w:p w14:paraId="46C027C4">
            <w:pPr>
              <w:widowControl/>
              <w:textAlignment w:val="center"/>
              <w:rPr>
                <w:rFonts w:ascii="Times New Roman" w:hAnsi="Times New Roman"/>
                <w:szCs w:val="21"/>
              </w:rPr>
            </w:pPr>
            <w:r>
              <w:rPr>
                <w:rFonts w:ascii="Times New Roman" w:hAnsi="Times New Roman"/>
                <w:kern w:val="0"/>
                <w:szCs w:val="21"/>
                <w:lang w:bidi="ar"/>
              </w:rPr>
              <w:t>（可靠泊30000吨级油船）</w:t>
            </w:r>
          </w:p>
        </w:tc>
        <w:tc>
          <w:tcPr>
            <w:tcW w:w="509" w:type="pct"/>
            <w:tcMar>
              <w:top w:w="15" w:type="dxa"/>
              <w:left w:w="15" w:type="dxa"/>
              <w:right w:w="15" w:type="dxa"/>
            </w:tcMar>
            <w:vAlign w:val="center"/>
          </w:tcPr>
          <w:p w14:paraId="53865AD8">
            <w:pPr>
              <w:widowControl/>
              <w:jc w:val="center"/>
              <w:textAlignment w:val="center"/>
              <w:rPr>
                <w:rFonts w:ascii="Times New Roman" w:hAnsi="Times New Roman"/>
                <w:szCs w:val="21"/>
              </w:rPr>
            </w:pPr>
            <w:r>
              <w:rPr>
                <w:rFonts w:ascii="Times New Roman" w:hAnsi="Times New Roman"/>
                <w:kern w:val="0"/>
                <w:szCs w:val="21"/>
                <w:lang w:bidi="ar"/>
              </w:rPr>
              <w:t>96</w:t>
            </w:r>
          </w:p>
        </w:tc>
        <w:tc>
          <w:tcPr>
            <w:tcW w:w="510" w:type="pct"/>
            <w:tcMar>
              <w:top w:w="15" w:type="dxa"/>
              <w:left w:w="15" w:type="dxa"/>
              <w:right w:w="15" w:type="dxa"/>
            </w:tcMar>
            <w:vAlign w:val="center"/>
          </w:tcPr>
          <w:p w14:paraId="328AADD3">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EAC1A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1D300224">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F346A8C">
            <w:pPr>
              <w:widowControl/>
              <w:jc w:val="center"/>
              <w:textAlignment w:val="center"/>
              <w:rPr>
                <w:rFonts w:ascii="Times New Roman" w:hAnsi="Times New Roman"/>
                <w:szCs w:val="21"/>
              </w:rPr>
            </w:pPr>
            <w:r>
              <w:rPr>
                <w:rFonts w:ascii="Times New Roman" w:hAnsi="Times New Roman"/>
                <w:kern w:val="0"/>
                <w:szCs w:val="21"/>
                <w:lang w:bidi="ar"/>
              </w:rPr>
              <w:t>舟山市定海海上运输有限责任公司</w:t>
            </w:r>
          </w:p>
        </w:tc>
        <w:tc>
          <w:tcPr>
            <w:tcW w:w="2712" w:type="pct"/>
            <w:tcMar>
              <w:top w:w="15" w:type="dxa"/>
              <w:left w:w="15" w:type="dxa"/>
              <w:right w:w="15" w:type="dxa"/>
            </w:tcMar>
            <w:vAlign w:val="center"/>
          </w:tcPr>
          <w:p w14:paraId="57A12ABA">
            <w:pPr>
              <w:widowControl/>
              <w:textAlignment w:val="center"/>
              <w:rPr>
                <w:rFonts w:ascii="Times New Roman" w:hAnsi="Times New Roman"/>
                <w:szCs w:val="21"/>
              </w:rPr>
            </w:pPr>
            <w:r>
              <w:rPr>
                <w:rFonts w:ascii="Times New Roman" w:hAnsi="Times New Roman"/>
                <w:kern w:val="0"/>
                <w:szCs w:val="21"/>
                <w:lang w:bidi="ar"/>
              </w:rPr>
              <w:t>定海海上运输500吨级液货泊位</w:t>
            </w:r>
          </w:p>
        </w:tc>
        <w:tc>
          <w:tcPr>
            <w:tcW w:w="509" w:type="pct"/>
            <w:tcMar>
              <w:top w:w="15" w:type="dxa"/>
              <w:left w:w="15" w:type="dxa"/>
              <w:right w:w="15" w:type="dxa"/>
            </w:tcMar>
            <w:vAlign w:val="center"/>
          </w:tcPr>
          <w:p w14:paraId="4A50887F">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59745E5D">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F8BEE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05698E16">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0AEF3A9F">
            <w:pPr>
              <w:widowControl/>
              <w:jc w:val="center"/>
              <w:textAlignment w:val="center"/>
              <w:rPr>
                <w:rFonts w:ascii="Times New Roman" w:hAnsi="Times New Roman"/>
                <w:szCs w:val="21"/>
              </w:rPr>
            </w:pPr>
            <w:r>
              <w:rPr>
                <w:rFonts w:ascii="Times New Roman" w:hAnsi="Times New Roman"/>
                <w:kern w:val="0"/>
                <w:szCs w:val="21"/>
                <w:lang w:bidi="ar"/>
              </w:rPr>
              <w:t>舟山市辉昊物资有限公司</w:t>
            </w:r>
          </w:p>
        </w:tc>
        <w:tc>
          <w:tcPr>
            <w:tcW w:w="2712" w:type="pct"/>
            <w:tcMar>
              <w:top w:w="15" w:type="dxa"/>
              <w:left w:w="15" w:type="dxa"/>
              <w:right w:w="15" w:type="dxa"/>
            </w:tcMar>
            <w:vAlign w:val="center"/>
          </w:tcPr>
          <w:p w14:paraId="0AE960DC">
            <w:pPr>
              <w:widowControl/>
              <w:textAlignment w:val="center"/>
              <w:rPr>
                <w:rFonts w:ascii="Times New Roman" w:hAnsi="Times New Roman"/>
                <w:szCs w:val="21"/>
              </w:rPr>
            </w:pPr>
            <w:r>
              <w:rPr>
                <w:rFonts w:ascii="Times New Roman" w:hAnsi="Times New Roman"/>
                <w:kern w:val="0"/>
                <w:szCs w:val="21"/>
                <w:lang w:bidi="ar"/>
              </w:rPr>
              <w:t>辉昊2号码头100吨级包装危险品泊位</w:t>
            </w:r>
          </w:p>
        </w:tc>
        <w:tc>
          <w:tcPr>
            <w:tcW w:w="509" w:type="pct"/>
            <w:tcMar>
              <w:top w:w="15" w:type="dxa"/>
              <w:left w:w="15" w:type="dxa"/>
              <w:right w:w="15" w:type="dxa"/>
            </w:tcMar>
            <w:vAlign w:val="center"/>
          </w:tcPr>
          <w:p w14:paraId="5DC7A402">
            <w:pPr>
              <w:widowControl/>
              <w:jc w:val="center"/>
              <w:textAlignment w:val="center"/>
              <w:rPr>
                <w:rFonts w:ascii="Times New Roman" w:hAnsi="Times New Roman"/>
                <w:szCs w:val="21"/>
              </w:rPr>
            </w:pPr>
            <w:r>
              <w:rPr>
                <w:rFonts w:ascii="Times New Roman" w:hAnsi="Times New Roman"/>
                <w:kern w:val="0"/>
                <w:szCs w:val="21"/>
                <w:lang w:bidi="ar"/>
              </w:rPr>
              <w:t>5</w:t>
            </w:r>
          </w:p>
        </w:tc>
        <w:tc>
          <w:tcPr>
            <w:tcW w:w="510" w:type="pct"/>
            <w:tcMar>
              <w:top w:w="15" w:type="dxa"/>
              <w:left w:w="15" w:type="dxa"/>
              <w:right w:w="15" w:type="dxa"/>
            </w:tcMar>
            <w:vAlign w:val="center"/>
          </w:tcPr>
          <w:p w14:paraId="342D09EA">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5597F5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176D70A5">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8115FB7">
            <w:pPr>
              <w:jc w:val="center"/>
              <w:rPr>
                <w:rFonts w:ascii="Times New Roman" w:hAnsi="Times New Roman"/>
                <w:szCs w:val="21"/>
              </w:rPr>
            </w:pPr>
          </w:p>
        </w:tc>
        <w:tc>
          <w:tcPr>
            <w:tcW w:w="2712" w:type="pct"/>
            <w:tcMar>
              <w:top w:w="15" w:type="dxa"/>
              <w:left w:w="15" w:type="dxa"/>
              <w:right w:w="15" w:type="dxa"/>
            </w:tcMar>
            <w:vAlign w:val="center"/>
          </w:tcPr>
          <w:p w14:paraId="7F901244">
            <w:pPr>
              <w:widowControl/>
              <w:textAlignment w:val="center"/>
              <w:rPr>
                <w:rFonts w:ascii="Times New Roman" w:hAnsi="Times New Roman"/>
                <w:szCs w:val="21"/>
              </w:rPr>
            </w:pPr>
            <w:r>
              <w:rPr>
                <w:rFonts w:ascii="Times New Roman" w:hAnsi="Times New Roman"/>
                <w:kern w:val="0"/>
                <w:szCs w:val="21"/>
                <w:lang w:bidi="ar"/>
              </w:rPr>
              <w:t>辉昊1号码头1000吨级液货泊位（兼靠3000吨）</w:t>
            </w:r>
          </w:p>
        </w:tc>
        <w:tc>
          <w:tcPr>
            <w:tcW w:w="509" w:type="pct"/>
            <w:tcMar>
              <w:top w:w="15" w:type="dxa"/>
              <w:left w:w="15" w:type="dxa"/>
              <w:right w:w="15" w:type="dxa"/>
            </w:tcMar>
            <w:vAlign w:val="center"/>
          </w:tcPr>
          <w:p w14:paraId="5ED42E61">
            <w:pPr>
              <w:widowControl/>
              <w:jc w:val="center"/>
              <w:textAlignment w:val="center"/>
              <w:rPr>
                <w:rFonts w:ascii="Times New Roman" w:hAnsi="Times New Roman"/>
                <w:szCs w:val="21"/>
              </w:rPr>
            </w:pPr>
            <w:r>
              <w:rPr>
                <w:rFonts w:ascii="Times New Roman" w:hAnsi="Times New Roman"/>
                <w:kern w:val="0"/>
                <w:szCs w:val="21"/>
                <w:lang w:bidi="ar"/>
              </w:rPr>
              <w:t>19</w:t>
            </w:r>
          </w:p>
        </w:tc>
        <w:tc>
          <w:tcPr>
            <w:tcW w:w="510" w:type="pct"/>
            <w:tcMar>
              <w:top w:w="15" w:type="dxa"/>
              <w:left w:w="15" w:type="dxa"/>
              <w:right w:w="15" w:type="dxa"/>
            </w:tcMar>
            <w:vAlign w:val="center"/>
          </w:tcPr>
          <w:p w14:paraId="7E74B4B2">
            <w:pPr>
              <w:widowControl/>
              <w:jc w:val="center"/>
              <w:textAlignment w:val="center"/>
              <w:rPr>
                <w:rFonts w:hint="eastAsia" w:ascii="Times New Roman" w:hAnsi="Times New Roman" w:eastAsia="宋体"/>
                <w:kern w:val="0"/>
                <w:szCs w:val="21"/>
                <w:lang w:eastAsia="zh-CN" w:bidi="ar"/>
              </w:rPr>
            </w:pPr>
            <w:r>
              <w:rPr>
                <w:rFonts w:ascii="Times New Roman" w:hAnsi="Times New Roman"/>
                <w:kern w:val="0"/>
                <w:szCs w:val="21"/>
                <w:lang w:bidi="ar"/>
              </w:rPr>
              <w:t>液体散货</w:t>
            </w:r>
          </w:p>
          <w:p w14:paraId="05E1BB17">
            <w:pPr>
              <w:widowControl/>
              <w:jc w:val="center"/>
              <w:textAlignment w:val="center"/>
              <w:rPr>
                <w:rFonts w:hint="eastAsia" w:ascii="Times New Roman" w:hAnsi="Times New Roman" w:eastAsia="宋体"/>
                <w:kern w:val="0"/>
                <w:szCs w:val="21"/>
                <w:lang w:eastAsia="zh-CN" w:bidi="ar"/>
              </w:rPr>
            </w:pPr>
          </w:p>
          <w:p w14:paraId="744D4F6F">
            <w:pPr>
              <w:widowControl/>
              <w:jc w:val="center"/>
              <w:textAlignment w:val="center"/>
              <w:rPr>
                <w:rFonts w:hint="eastAsia" w:ascii="Times New Roman" w:hAnsi="Times New Roman" w:eastAsia="宋体"/>
                <w:kern w:val="0"/>
                <w:szCs w:val="21"/>
                <w:lang w:eastAsia="zh-CN" w:bidi="ar"/>
              </w:rPr>
            </w:pPr>
          </w:p>
          <w:p w14:paraId="40B6CC0A">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2E4975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3579765D">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4F9C36B">
            <w:pPr>
              <w:widowControl/>
              <w:jc w:val="center"/>
              <w:textAlignment w:val="center"/>
              <w:rPr>
                <w:rFonts w:ascii="Times New Roman" w:hAnsi="Times New Roman"/>
                <w:szCs w:val="21"/>
              </w:rPr>
            </w:pPr>
            <w:r>
              <w:rPr>
                <w:rFonts w:ascii="Times New Roman" w:hAnsi="Times New Roman"/>
                <w:kern w:val="0"/>
                <w:szCs w:val="21"/>
                <w:lang w:bidi="ar"/>
              </w:rPr>
              <w:t>舟山市名洋石化有限公司</w:t>
            </w:r>
          </w:p>
        </w:tc>
        <w:tc>
          <w:tcPr>
            <w:tcW w:w="2712" w:type="pct"/>
            <w:tcMar>
              <w:top w:w="15" w:type="dxa"/>
              <w:left w:w="15" w:type="dxa"/>
              <w:right w:w="15" w:type="dxa"/>
            </w:tcMar>
            <w:vAlign w:val="center"/>
          </w:tcPr>
          <w:p w14:paraId="2C1FC051">
            <w:pPr>
              <w:widowControl/>
              <w:textAlignment w:val="center"/>
              <w:rPr>
                <w:rFonts w:ascii="Times New Roman" w:hAnsi="Times New Roman"/>
                <w:kern w:val="0"/>
                <w:szCs w:val="21"/>
                <w:lang w:bidi="ar"/>
              </w:rPr>
            </w:pPr>
            <w:r>
              <w:rPr>
                <w:rFonts w:ascii="Times New Roman" w:hAnsi="Times New Roman"/>
                <w:kern w:val="0"/>
                <w:szCs w:val="21"/>
                <w:lang w:bidi="ar"/>
              </w:rPr>
              <w:t>名洋石化3000吨级成品油2号泊位</w:t>
            </w:r>
          </w:p>
          <w:p w14:paraId="6E02DD54">
            <w:pPr>
              <w:widowControl/>
              <w:textAlignment w:val="center"/>
              <w:rPr>
                <w:rFonts w:ascii="Times New Roman" w:hAnsi="Times New Roman"/>
                <w:szCs w:val="21"/>
              </w:rPr>
            </w:pPr>
            <w:r>
              <w:rPr>
                <w:rFonts w:ascii="Times New Roman" w:hAnsi="Times New Roman"/>
                <w:kern w:val="0"/>
                <w:szCs w:val="21"/>
                <w:lang w:bidi="ar"/>
              </w:rPr>
              <w:t>（加固改造10000吨级）</w:t>
            </w:r>
          </w:p>
        </w:tc>
        <w:tc>
          <w:tcPr>
            <w:tcW w:w="509" w:type="pct"/>
            <w:tcMar>
              <w:top w:w="15" w:type="dxa"/>
              <w:left w:w="15" w:type="dxa"/>
              <w:right w:w="15" w:type="dxa"/>
            </w:tcMar>
            <w:vAlign w:val="center"/>
          </w:tcPr>
          <w:p w14:paraId="25FF29DC">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14:paraId="39F19761">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8C371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50A53BD7">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60F53F3">
            <w:pPr>
              <w:jc w:val="center"/>
              <w:rPr>
                <w:rFonts w:ascii="Times New Roman" w:hAnsi="Times New Roman"/>
                <w:szCs w:val="21"/>
              </w:rPr>
            </w:pPr>
          </w:p>
        </w:tc>
        <w:tc>
          <w:tcPr>
            <w:tcW w:w="2712" w:type="pct"/>
            <w:tcMar>
              <w:top w:w="15" w:type="dxa"/>
              <w:left w:w="15" w:type="dxa"/>
              <w:right w:w="15" w:type="dxa"/>
            </w:tcMar>
            <w:vAlign w:val="center"/>
          </w:tcPr>
          <w:p w14:paraId="3E4F222C">
            <w:pPr>
              <w:widowControl/>
              <w:textAlignment w:val="center"/>
              <w:rPr>
                <w:rFonts w:ascii="Times New Roman" w:hAnsi="Times New Roman"/>
                <w:szCs w:val="21"/>
              </w:rPr>
            </w:pPr>
            <w:r>
              <w:rPr>
                <w:rFonts w:ascii="Times New Roman" w:hAnsi="Times New Roman"/>
                <w:kern w:val="0"/>
                <w:szCs w:val="21"/>
                <w:lang w:bidi="ar"/>
              </w:rPr>
              <w:t>名洋石化3000吨级成品油1号泊位</w:t>
            </w:r>
          </w:p>
        </w:tc>
        <w:tc>
          <w:tcPr>
            <w:tcW w:w="509" w:type="pct"/>
            <w:tcMar>
              <w:top w:w="15" w:type="dxa"/>
              <w:left w:w="15" w:type="dxa"/>
              <w:right w:w="15" w:type="dxa"/>
            </w:tcMar>
            <w:vAlign w:val="center"/>
          </w:tcPr>
          <w:p w14:paraId="35C4D0A4">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14:paraId="6CD37EF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795C5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75047326">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425F9B1F">
            <w:pPr>
              <w:widowControl/>
              <w:jc w:val="center"/>
              <w:textAlignment w:val="center"/>
              <w:rPr>
                <w:rFonts w:ascii="Times New Roman" w:hAnsi="Times New Roman"/>
                <w:szCs w:val="21"/>
              </w:rPr>
            </w:pPr>
            <w:r>
              <w:rPr>
                <w:rFonts w:ascii="Times New Roman" w:hAnsi="Times New Roman"/>
                <w:kern w:val="0"/>
                <w:szCs w:val="21"/>
                <w:lang w:bidi="ar"/>
              </w:rPr>
              <w:t>舟山世纪太平洋化工有限公司</w:t>
            </w:r>
          </w:p>
        </w:tc>
        <w:tc>
          <w:tcPr>
            <w:tcW w:w="2712" w:type="pct"/>
            <w:tcMar>
              <w:top w:w="15" w:type="dxa"/>
              <w:left w:w="15" w:type="dxa"/>
              <w:right w:w="15" w:type="dxa"/>
            </w:tcMar>
            <w:vAlign w:val="center"/>
          </w:tcPr>
          <w:p w14:paraId="444E32E9">
            <w:pPr>
              <w:widowControl/>
              <w:textAlignment w:val="center"/>
              <w:rPr>
                <w:rFonts w:ascii="Times New Roman" w:hAnsi="Times New Roman"/>
                <w:szCs w:val="21"/>
              </w:rPr>
            </w:pPr>
            <w:r>
              <w:rPr>
                <w:rFonts w:ascii="Times New Roman" w:hAnsi="Times New Roman"/>
                <w:kern w:val="0"/>
                <w:szCs w:val="21"/>
                <w:lang w:bidi="ar"/>
              </w:rPr>
              <w:t>世纪太平洋1号码头50000吨级液体化工泊位</w:t>
            </w:r>
          </w:p>
        </w:tc>
        <w:tc>
          <w:tcPr>
            <w:tcW w:w="509" w:type="pct"/>
            <w:tcMar>
              <w:top w:w="15" w:type="dxa"/>
              <w:left w:w="15" w:type="dxa"/>
              <w:right w:w="15" w:type="dxa"/>
            </w:tcMar>
            <w:vAlign w:val="center"/>
          </w:tcPr>
          <w:p w14:paraId="0D07E1DD">
            <w:pPr>
              <w:widowControl/>
              <w:jc w:val="center"/>
              <w:textAlignment w:val="center"/>
              <w:rPr>
                <w:rFonts w:ascii="Times New Roman" w:hAnsi="Times New Roman"/>
                <w:szCs w:val="21"/>
              </w:rPr>
            </w:pPr>
            <w:r>
              <w:rPr>
                <w:rFonts w:ascii="Times New Roman" w:hAnsi="Times New Roman"/>
                <w:kern w:val="0"/>
                <w:szCs w:val="21"/>
                <w:lang w:bidi="ar"/>
              </w:rPr>
              <w:t>175</w:t>
            </w:r>
          </w:p>
        </w:tc>
        <w:tc>
          <w:tcPr>
            <w:tcW w:w="510" w:type="pct"/>
            <w:tcMar>
              <w:top w:w="15" w:type="dxa"/>
              <w:left w:w="15" w:type="dxa"/>
              <w:right w:w="15" w:type="dxa"/>
            </w:tcMar>
            <w:vAlign w:val="center"/>
          </w:tcPr>
          <w:p w14:paraId="1A6E33D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070CA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3E49155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D23B6CC">
            <w:pPr>
              <w:jc w:val="center"/>
              <w:rPr>
                <w:rFonts w:ascii="Times New Roman" w:hAnsi="Times New Roman"/>
                <w:szCs w:val="21"/>
              </w:rPr>
            </w:pPr>
          </w:p>
        </w:tc>
        <w:tc>
          <w:tcPr>
            <w:tcW w:w="2712" w:type="pct"/>
            <w:tcMar>
              <w:top w:w="15" w:type="dxa"/>
              <w:left w:w="15" w:type="dxa"/>
              <w:right w:w="15" w:type="dxa"/>
            </w:tcMar>
            <w:vAlign w:val="center"/>
          </w:tcPr>
          <w:p w14:paraId="44534B8C">
            <w:pPr>
              <w:widowControl/>
              <w:textAlignment w:val="center"/>
              <w:rPr>
                <w:rFonts w:ascii="Times New Roman" w:hAnsi="Times New Roman"/>
                <w:szCs w:val="21"/>
              </w:rPr>
            </w:pPr>
            <w:r>
              <w:rPr>
                <w:rFonts w:ascii="Times New Roman" w:hAnsi="Times New Roman"/>
                <w:kern w:val="0"/>
                <w:szCs w:val="21"/>
                <w:lang w:bidi="ar"/>
              </w:rPr>
              <w:t>世纪太平洋2号码头10000吨级液体化工2号泊位</w:t>
            </w:r>
          </w:p>
        </w:tc>
        <w:tc>
          <w:tcPr>
            <w:tcW w:w="509" w:type="pct"/>
            <w:tcMar>
              <w:top w:w="15" w:type="dxa"/>
              <w:left w:w="15" w:type="dxa"/>
              <w:right w:w="15" w:type="dxa"/>
            </w:tcMar>
            <w:vAlign w:val="center"/>
          </w:tcPr>
          <w:p w14:paraId="4F3629BD">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14:paraId="2A35529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AD62D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3E952F6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EF015CF">
            <w:pPr>
              <w:jc w:val="center"/>
              <w:rPr>
                <w:rFonts w:ascii="Times New Roman" w:hAnsi="Times New Roman"/>
                <w:szCs w:val="21"/>
              </w:rPr>
            </w:pPr>
          </w:p>
        </w:tc>
        <w:tc>
          <w:tcPr>
            <w:tcW w:w="2712" w:type="pct"/>
            <w:tcMar>
              <w:top w:w="15" w:type="dxa"/>
              <w:left w:w="15" w:type="dxa"/>
              <w:right w:w="15" w:type="dxa"/>
            </w:tcMar>
            <w:vAlign w:val="center"/>
          </w:tcPr>
          <w:p w14:paraId="2EDFA277">
            <w:pPr>
              <w:widowControl/>
              <w:textAlignment w:val="center"/>
              <w:rPr>
                <w:rFonts w:ascii="Times New Roman" w:hAnsi="Times New Roman"/>
                <w:szCs w:val="21"/>
              </w:rPr>
            </w:pPr>
            <w:r>
              <w:rPr>
                <w:rFonts w:ascii="Times New Roman" w:hAnsi="Times New Roman"/>
                <w:kern w:val="0"/>
                <w:szCs w:val="21"/>
                <w:lang w:bidi="ar"/>
              </w:rPr>
              <w:t>世纪太平洋2号码头30000吨级液体化工1号泊位</w:t>
            </w:r>
          </w:p>
        </w:tc>
        <w:tc>
          <w:tcPr>
            <w:tcW w:w="509" w:type="pct"/>
            <w:tcMar>
              <w:top w:w="15" w:type="dxa"/>
              <w:left w:w="15" w:type="dxa"/>
              <w:right w:w="15" w:type="dxa"/>
            </w:tcMar>
            <w:vAlign w:val="center"/>
          </w:tcPr>
          <w:p w14:paraId="43CC0F90">
            <w:pPr>
              <w:widowControl/>
              <w:jc w:val="center"/>
              <w:textAlignment w:val="center"/>
              <w:rPr>
                <w:rFonts w:ascii="Times New Roman" w:hAnsi="Times New Roman"/>
                <w:szCs w:val="21"/>
              </w:rPr>
            </w:pPr>
            <w:r>
              <w:rPr>
                <w:rFonts w:ascii="Times New Roman" w:hAnsi="Times New Roman"/>
                <w:kern w:val="0"/>
                <w:szCs w:val="21"/>
                <w:lang w:bidi="ar"/>
              </w:rPr>
              <w:t>115</w:t>
            </w:r>
          </w:p>
        </w:tc>
        <w:tc>
          <w:tcPr>
            <w:tcW w:w="510" w:type="pct"/>
            <w:tcMar>
              <w:top w:w="15" w:type="dxa"/>
              <w:left w:w="15" w:type="dxa"/>
              <w:right w:w="15" w:type="dxa"/>
            </w:tcMar>
            <w:vAlign w:val="center"/>
          </w:tcPr>
          <w:p w14:paraId="2E4A148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5341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7888A30A">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02D63169">
            <w:pPr>
              <w:widowControl/>
              <w:jc w:val="center"/>
              <w:textAlignment w:val="center"/>
              <w:rPr>
                <w:rFonts w:ascii="Times New Roman" w:hAnsi="Times New Roman"/>
                <w:szCs w:val="21"/>
              </w:rPr>
            </w:pPr>
            <w:r>
              <w:rPr>
                <w:rFonts w:ascii="Times New Roman" w:hAnsi="Times New Roman"/>
                <w:kern w:val="0"/>
                <w:szCs w:val="21"/>
                <w:lang w:bidi="ar"/>
              </w:rPr>
              <w:t>舟山国家远洋渔业基地集团船舶燃料供应有限公司</w:t>
            </w:r>
          </w:p>
        </w:tc>
        <w:tc>
          <w:tcPr>
            <w:tcW w:w="2712" w:type="pct"/>
            <w:tcMar>
              <w:top w:w="15" w:type="dxa"/>
              <w:left w:w="15" w:type="dxa"/>
              <w:right w:w="15" w:type="dxa"/>
            </w:tcMar>
            <w:vAlign w:val="center"/>
          </w:tcPr>
          <w:p w14:paraId="5ED1B511">
            <w:pPr>
              <w:widowControl/>
              <w:textAlignment w:val="center"/>
              <w:rPr>
                <w:rFonts w:ascii="Times New Roman" w:hAnsi="Times New Roman"/>
                <w:szCs w:val="21"/>
              </w:rPr>
            </w:pPr>
            <w:r>
              <w:rPr>
                <w:rFonts w:ascii="Times New Roman" w:hAnsi="Times New Roman"/>
                <w:kern w:val="0"/>
                <w:szCs w:val="21"/>
                <w:lang w:bidi="ar"/>
              </w:rPr>
              <w:t>金能石化园山油库2000吨级1号泊位</w:t>
            </w:r>
          </w:p>
        </w:tc>
        <w:tc>
          <w:tcPr>
            <w:tcW w:w="509" w:type="pct"/>
            <w:tcMar>
              <w:top w:w="15" w:type="dxa"/>
              <w:left w:w="15" w:type="dxa"/>
              <w:right w:w="15" w:type="dxa"/>
            </w:tcMar>
            <w:vAlign w:val="center"/>
          </w:tcPr>
          <w:p w14:paraId="65BD2B1A">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14:paraId="19725D60">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B7C07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2" w:type="pct"/>
            <w:tcMar>
              <w:top w:w="15" w:type="dxa"/>
              <w:left w:w="15" w:type="dxa"/>
              <w:right w:w="15" w:type="dxa"/>
            </w:tcMar>
            <w:vAlign w:val="center"/>
          </w:tcPr>
          <w:p w14:paraId="1CBF56CC">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868EFED">
            <w:pPr>
              <w:jc w:val="center"/>
              <w:rPr>
                <w:rFonts w:ascii="Times New Roman" w:hAnsi="Times New Roman"/>
                <w:szCs w:val="21"/>
              </w:rPr>
            </w:pPr>
          </w:p>
        </w:tc>
        <w:tc>
          <w:tcPr>
            <w:tcW w:w="2712" w:type="pct"/>
            <w:tcMar>
              <w:top w:w="15" w:type="dxa"/>
              <w:left w:w="15" w:type="dxa"/>
              <w:right w:w="15" w:type="dxa"/>
            </w:tcMar>
            <w:vAlign w:val="center"/>
          </w:tcPr>
          <w:p w14:paraId="7034D7C6">
            <w:pPr>
              <w:widowControl/>
              <w:textAlignment w:val="center"/>
              <w:rPr>
                <w:rFonts w:ascii="Times New Roman" w:hAnsi="Times New Roman"/>
                <w:szCs w:val="21"/>
              </w:rPr>
            </w:pPr>
            <w:r>
              <w:rPr>
                <w:rFonts w:ascii="Times New Roman" w:hAnsi="Times New Roman"/>
                <w:kern w:val="0"/>
                <w:szCs w:val="21"/>
                <w:lang w:bidi="ar"/>
              </w:rPr>
              <w:t>金能石化园山油库5000吨级2号泊位</w:t>
            </w:r>
          </w:p>
        </w:tc>
        <w:tc>
          <w:tcPr>
            <w:tcW w:w="509" w:type="pct"/>
            <w:tcMar>
              <w:top w:w="15" w:type="dxa"/>
              <w:left w:w="15" w:type="dxa"/>
              <w:right w:w="15" w:type="dxa"/>
            </w:tcMar>
            <w:vAlign w:val="center"/>
          </w:tcPr>
          <w:p w14:paraId="6D3E6622">
            <w:pPr>
              <w:widowControl/>
              <w:jc w:val="center"/>
              <w:textAlignment w:val="center"/>
              <w:rPr>
                <w:rFonts w:ascii="Times New Roman" w:hAnsi="Times New Roman"/>
                <w:szCs w:val="21"/>
              </w:rPr>
            </w:pPr>
            <w:r>
              <w:rPr>
                <w:rFonts w:ascii="Times New Roman" w:hAnsi="Times New Roman"/>
                <w:kern w:val="0"/>
                <w:szCs w:val="21"/>
                <w:lang w:bidi="ar"/>
              </w:rPr>
              <w:t>79.2</w:t>
            </w:r>
          </w:p>
        </w:tc>
        <w:tc>
          <w:tcPr>
            <w:tcW w:w="510" w:type="pct"/>
            <w:tcMar>
              <w:top w:w="15" w:type="dxa"/>
              <w:left w:w="15" w:type="dxa"/>
              <w:right w:w="15" w:type="dxa"/>
            </w:tcMar>
            <w:vAlign w:val="center"/>
          </w:tcPr>
          <w:p w14:paraId="1675462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C52CD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EC0357C">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1B29E757">
            <w:pPr>
              <w:widowControl/>
              <w:jc w:val="center"/>
              <w:textAlignment w:val="center"/>
              <w:rPr>
                <w:rFonts w:ascii="Times New Roman" w:hAnsi="Times New Roman"/>
                <w:szCs w:val="21"/>
              </w:rPr>
            </w:pPr>
            <w:r>
              <w:rPr>
                <w:rFonts w:ascii="Times New Roman" w:hAnsi="Times New Roman"/>
                <w:kern w:val="0"/>
                <w:szCs w:val="21"/>
                <w:lang w:bidi="ar"/>
              </w:rPr>
              <w:t>舟山市益民废物利用厂</w:t>
            </w:r>
          </w:p>
        </w:tc>
        <w:tc>
          <w:tcPr>
            <w:tcW w:w="2712" w:type="pct"/>
            <w:tcMar>
              <w:top w:w="15" w:type="dxa"/>
              <w:left w:w="15" w:type="dxa"/>
              <w:right w:w="15" w:type="dxa"/>
            </w:tcMar>
            <w:vAlign w:val="center"/>
          </w:tcPr>
          <w:p w14:paraId="2D37B009">
            <w:pPr>
              <w:widowControl/>
              <w:textAlignment w:val="center"/>
              <w:rPr>
                <w:rFonts w:ascii="Times New Roman" w:hAnsi="Times New Roman"/>
                <w:szCs w:val="21"/>
              </w:rPr>
            </w:pPr>
            <w:r>
              <w:rPr>
                <w:rFonts w:ascii="Times New Roman" w:hAnsi="Times New Roman"/>
                <w:kern w:val="0"/>
                <w:szCs w:val="21"/>
                <w:lang w:bidi="ar"/>
              </w:rPr>
              <w:t>益民300吨级成品油泊位</w:t>
            </w:r>
          </w:p>
        </w:tc>
        <w:tc>
          <w:tcPr>
            <w:tcW w:w="509" w:type="pct"/>
            <w:tcMar>
              <w:top w:w="15" w:type="dxa"/>
              <w:left w:w="15" w:type="dxa"/>
              <w:right w:w="15" w:type="dxa"/>
            </w:tcMar>
            <w:vAlign w:val="center"/>
          </w:tcPr>
          <w:p w14:paraId="4D086FDE">
            <w:pPr>
              <w:widowControl/>
              <w:jc w:val="center"/>
              <w:textAlignment w:val="center"/>
              <w:rPr>
                <w:rFonts w:ascii="Times New Roman" w:hAnsi="Times New Roman"/>
                <w:szCs w:val="21"/>
              </w:rPr>
            </w:pPr>
            <w:r>
              <w:rPr>
                <w:rFonts w:ascii="Times New Roman" w:hAnsi="Times New Roman"/>
                <w:kern w:val="0"/>
                <w:szCs w:val="21"/>
                <w:lang w:bidi="ar"/>
              </w:rPr>
              <w:t>36</w:t>
            </w:r>
          </w:p>
        </w:tc>
        <w:tc>
          <w:tcPr>
            <w:tcW w:w="510" w:type="pct"/>
            <w:tcMar>
              <w:top w:w="15" w:type="dxa"/>
              <w:left w:w="15" w:type="dxa"/>
              <w:right w:w="15" w:type="dxa"/>
            </w:tcMar>
            <w:vAlign w:val="center"/>
          </w:tcPr>
          <w:p w14:paraId="5C88A8D3">
            <w:pPr>
              <w:widowControl/>
              <w:jc w:val="center"/>
              <w:textAlignment w:val="center"/>
              <w:rPr>
                <w:rFonts w:hint="eastAsia" w:ascii="Times New Roman" w:hAnsi="Times New Roman" w:eastAsia="宋体"/>
                <w:kern w:val="0"/>
                <w:szCs w:val="21"/>
                <w:lang w:eastAsia="zh-CN" w:bidi="ar"/>
              </w:rPr>
            </w:pPr>
            <w:r>
              <w:rPr>
                <w:rFonts w:ascii="Times New Roman" w:hAnsi="Times New Roman"/>
                <w:kern w:val="0"/>
                <w:szCs w:val="21"/>
                <w:lang w:bidi="ar"/>
              </w:rPr>
              <w:t>液体散货</w:t>
            </w:r>
          </w:p>
          <w:p w14:paraId="5C2FCF20">
            <w:pPr>
              <w:widowControl/>
              <w:jc w:val="center"/>
              <w:textAlignment w:val="center"/>
              <w:rPr>
                <w:rFonts w:hint="eastAsia" w:ascii="Times New Roman" w:hAnsi="Times New Roman" w:eastAsia="宋体"/>
                <w:kern w:val="0"/>
                <w:szCs w:val="21"/>
                <w:lang w:eastAsia="zh-CN" w:bidi="ar"/>
              </w:rPr>
            </w:pPr>
          </w:p>
          <w:p w14:paraId="5C919283">
            <w:pPr>
              <w:widowControl/>
              <w:jc w:val="center"/>
              <w:textAlignment w:val="center"/>
              <w:rPr>
                <w:rFonts w:hint="eastAsia" w:ascii="Times New Roman" w:hAnsi="Times New Roman" w:eastAsia="宋体"/>
                <w:kern w:val="0"/>
                <w:szCs w:val="21"/>
                <w:lang w:eastAsia="zh-CN" w:bidi="ar"/>
              </w:rPr>
            </w:pPr>
          </w:p>
          <w:p w14:paraId="4BF6D990">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6E3747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E9D5830">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4527061F">
            <w:pPr>
              <w:widowControl/>
              <w:jc w:val="center"/>
              <w:textAlignment w:val="center"/>
              <w:rPr>
                <w:rFonts w:ascii="Times New Roman" w:hAnsi="Times New Roman"/>
                <w:szCs w:val="21"/>
              </w:rPr>
            </w:pPr>
            <w:r>
              <w:rPr>
                <w:rFonts w:ascii="Times New Roman" w:hAnsi="Times New Roman"/>
                <w:kern w:val="0"/>
                <w:szCs w:val="21"/>
                <w:lang w:bidi="ar"/>
              </w:rPr>
              <w:t>中石化中海船舶燃料供应有限公司舟山分公司</w:t>
            </w:r>
          </w:p>
        </w:tc>
        <w:tc>
          <w:tcPr>
            <w:tcW w:w="2712" w:type="pct"/>
            <w:tcMar>
              <w:top w:w="15" w:type="dxa"/>
              <w:left w:w="15" w:type="dxa"/>
              <w:right w:w="15" w:type="dxa"/>
            </w:tcMar>
            <w:vAlign w:val="center"/>
          </w:tcPr>
          <w:p w14:paraId="738A2C51">
            <w:pPr>
              <w:widowControl/>
              <w:textAlignment w:val="center"/>
              <w:rPr>
                <w:rFonts w:ascii="Times New Roman" w:hAnsi="Times New Roman"/>
                <w:szCs w:val="21"/>
              </w:rPr>
            </w:pPr>
            <w:r>
              <w:rPr>
                <w:rFonts w:ascii="Times New Roman" w:hAnsi="Times New Roman"/>
                <w:kern w:val="0"/>
                <w:szCs w:val="21"/>
                <w:lang w:bidi="ar"/>
              </w:rPr>
              <w:t>正东油品3000吨级成品油泊位</w:t>
            </w:r>
          </w:p>
        </w:tc>
        <w:tc>
          <w:tcPr>
            <w:tcW w:w="509" w:type="pct"/>
            <w:tcMar>
              <w:top w:w="15" w:type="dxa"/>
              <w:left w:w="15" w:type="dxa"/>
              <w:right w:w="15" w:type="dxa"/>
            </w:tcMar>
            <w:vAlign w:val="center"/>
          </w:tcPr>
          <w:p w14:paraId="238AECCC">
            <w:pPr>
              <w:jc w:val="center"/>
              <w:rPr>
                <w:rFonts w:ascii="Times New Roman" w:hAnsi="Times New Roman"/>
                <w:szCs w:val="21"/>
              </w:rPr>
            </w:pPr>
          </w:p>
        </w:tc>
        <w:tc>
          <w:tcPr>
            <w:tcW w:w="510" w:type="pct"/>
            <w:tcMar>
              <w:top w:w="15" w:type="dxa"/>
              <w:left w:w="15" w:type="dxa"/>
              <w:right w:w="15" w:type="dxa"/>
            </w:tcMar>
            <w:vAlign w:val="center"/>
          </w:tcPr>
          <w:p w14:paraId="7DDC242F">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3EC26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A14C798">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7BA53AAD">
            <w:pPr>
              <w:jc w:val="center"/>
              <w:rPr>
                <w:rFonts w:ascii="Times New Roman" w:hAnsi="Times New Roman"/>
                <w:szCs w:val="21"/>
              </w:rPr>
            </w:pPr>
          </w:p>
        </w:tc>
        <w:tc>
          <w:tcPr>
            <w:tcW w:w="2712" w:type="pct"/>
            <w:tcMar>
              <w:top w:w="15" w:type="dxa"/>
              <w:left w:w="15" w:type="dxa"/>
              <w:right w:w="15" w:type="dxa"/>
            </w:tcMar>
            <w:vAlign w:val="center"/>
          </w:tcPr>
          <w:p w14:paraId="10FACBE9">
            <w:pPr>
              <w:widowControl/>
              <w:textAlignment w:val="center"/>
              <w:rPr>
                <w:rFonts w:ascii="Times New Roman" w:hAnsi="Times New Roman"/>
                <w:szCs w:val="21"/>
              </w:rPr>
            </w:pPr>
            <w:r>
              <w:rPr>
                <w:rFonts w:ascii="Times New Roman" w:hAnsi="Times New Roman"/>
                <w:kern w:val="0"/>
                <w:szCs w:val="21"/>
                <w:lang w:bidi="ar"/>
              </w:rPr>
              <w:t>正东油品300吨级成品油泊位</w:t>
            </w:r>
          </w:p>
        </w:tc>
        <w:tc>
          <w:tcPr>
            <w:tcW w:w="509" w:type="pct"/>
            <w:tcMar>
              <w:top w:w="15" w:type="dxa"/>
              <w:left w:w="15" w:type="dxa"/>
              <w:right w:w="15" w:type="dxa"/>
            </w:tcMar>
            <w:vAlign w:val="center"/>
          </w:tcPr>
          <w:p w14:paraId="057663BE">
            <w:pPr>
              <w:jc w:val="center"/>
              <w:rPr>
                <w:rFonts w:ascii="Times New Roman" w:hAnsi="Times New Roman"/>
                <w:szCs w:val="21"/>
              </w:rPr>
            </w:pPr>
          </w:p>
        </w:tc>
        <w:tc>
          <w:tcPr>
            <w:tcW w:w="510" w:type="pct"/>
            <w:tcMar>
              <w:top w:w="15" w:type="dxa"/>
              <w:left w:w="15" w:type="dxa"/>
              <w:right w:w="15" w:type="dxa"/>
            </w:tcMar>
            <w:vAlign w:val="center"/>
          </w:tcPr>
          <w:p w14:paraId="6035CEE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2CD76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61CA9F7">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17A4E42">
            <w:pPr>
              <w:widowControl/>
              <w:jc w:val="center"/>
              <w:textAlignment w:val="center"/>
              <w:rPr>
                <w:rFonts w:ascii="Times New Roman" w:hAnsi="Times New Roman"/>
                <w:szCs w:val="21"/>
              </w:rPr>
            </w:pPr>
            <w:r>
              <w:rPr>
                <w:rFonts w:ascii="Times New Roman" w:hAnsi="Times New Roman"/>
                <w:kern w:val="0"/>
                <w:szCs w:val="21"/>
                <w:lang w:bidi="ar"/>
              </w:rPr>
              <w:t>舟山瑞信石油化工有限公司</w:t>
            </w:r>
          </w:p>
        </w:tc>
        <w:tc>
          <w:tcPr>
            <w:tcW w:w="2712" w:type="pct"/>
            <w:tcMar>
              <w:top w:w="15" w:type="dxa"/>
              <w:left w:w="15" w:type="dxa"/>
              <w:right w:w="15" w:type="dxa"/>
            </w:tcMar>
            <w:vAlign w:val="center"/>
          </w:tcPr>
          <w:p w14:paraId="186BCB05">
            <w:pPr>
              <w:widowControl/>
              <w:textAlignment w:val="center"/>
              <w:rPr>
                <w:rFonts w:ascii="Times New Roman" w:hAnsi="Times New Roman"/>
                <w:szCs w:val="21"/>
              </w:rPr>
            </w:pPr>
            <w:r>
              <w:rPr>
                <w:rFonts w:ascii="Times New Roman" w:hAnsi="Times New Roman"/>
                <w:kern w:val="0"/>
                <w:szCs w:val="21"/>
                <w:lang w:bidi="ar"/>
              </w:rPr>
              <w:t>瑞信石化3000吨级成品油泊位</w:t>
            </w:r>
          </w:p>
        </w:tc>
        <w:tc>
          <w:tcPr>
            <w:tcW w:w="509" w:type="pct"/>
            <w:tcMar>
              <w:top w:w="15" w:type="dxa"/>
              <w:left w:w="15" w:type="dxa"/>
              <w:right w:w="15" w:type="dxa"/>
            </w:tcMar>
            <w:vAlign w:val="center"/>
          </w:tcPr>
          <w:p w14:paraId="44436D25">
            <w:pPr>
              <w:jc w:val="center"/>
              <w:rPr>
                <w:rFonts w:ascii="Times New Roman" w:hAnsi="Times New Roman"/>
                <w:szCs w:val="21"/>
              </w:rPr>
            </w:pPr>
          </w:p>
        </w:tc>
        <w:tc>
          <w:tcPr>
            <w:tcW w:w="510" w:type="pct"/>
            <w:tcMar>
              <w:top w:w="15" w:type="dxa"/>
              <w:left w:w="15" w:type="dxa"/>
              <w:right w:w="15" w:type="dxa"/>
            </w:tcMar>
            <w:vAlign w:val="center"/>
          </w:tcPr>
          <w:p w14:paraId="7FBBBF4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095BD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BF56270">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FDC0531">
            <w:pPr>
              <w:widowControl/>
              <w:jc w:val="center"/>
              <w:textAlignment w:val="center"/>
              <w:rPr>
                <w:rFonts w:ascii="Times New Roman" w:hAnsi="Times New Roman"/>
                <w:szCs w:val="21"/>
              </w:rPr>
            </w:pPr>
            <w:r>
              <w:rPr>
                <w:rFonts w:ascii="Times New Roman" w:hAnsi="Times New Roman"/>
                <w:kern w:val="0"/>
                <w:szCs w:val="21"/>
                <w:lang w:bidi="ar"/>
              </w:rPr>
              <w:t>浙江和润物流有限公司</w:t>
            </w:r>
          </w:p>
        </w:tc>
        <w:tc>
          <w:tcPr>
            <w:tcW w:w="2712" w:type="pct"/>
            <w:tcMar>
              <w:top w:w="15" w:type="dxa"/>
              <w:left w:w="15" w:type="dxa"/>
              <w:right w:w="15" w:type="dxa"/>
            </w:tcMar>
            <w:vAlign w:val="center"/>
          </w:tcPr>
          <w:p w14:paraId="6FB2B412">
            <w:pPr>
              <w:widowControl/>
              <w:textAlignment w:val="center"/>
              <w:rPr>
                <w:rFonts w:ascii="Times New Roman" w:hAnsi="Times New Roman"/>
                <w:szCs w:val="21"/>
              </w:rPr>
            </w:pPr>
            <w:r>
              <w:rPr>
                <w:rFonts w:ascii="Times New Roman" w:hAnsi="Times New Roman"/>
                <w:kern w:val="0"/>
                <w:szCs w:val="21"/>
                <w:lang w:bidi="ar"/>
              </w:rPr>
              <w:t>和润物流5000吨级粮油散货泊位</w:t>
            </w:r>
          </w:p>
        </w:tc>
        <w:tc>
          <w:tcPr>
            <w:tcW w:w="509" w:type="pct"/>
            <w:tcMar>
              <w:top w:w="15" w:type="dxa"/>
              <w:left w:w="15" w:type="dxa"/>
              <w:right w:w="15" w:type="dxa"/>
            </w:tcMar>
            <w:vAlign w:val="center"/>
          </w:tcPr>
          <w:p w14:paraId="79DF70A0">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14:paraId="3062962D">
            <w:pPr>
              <w:widowControl/>
              <w:jc w:val="center"/>
              <w:textAlignment w:val="center"/>
              <w:rPr>
                <w:rFonts w:hint="eastAsia" w:ascii="Times New Roman" w:hAnsi="Times New Roman" w:eastAsia="宋体"/>
                <w:kern w:val="0"/>
                <w:szCs w:val="21"/>
                <w:lang w:eastAsia="zh-CN" w:bidi="ar"/>
              </w:rPr>
            </w:pPr>
            <w:r>
              <w:rPr>
                <w:rFonts w:ascii="Times New Roman" w:hAnsi="Times New Roman"/>
                <w:kern w:val="0"/>
                <w:szCs w:val="21"/>
                <w:lang w:bidi="ar"/>
              </w:rPr>
              <w:t>液体散货</w:t>
            </w:r>
          </w:p>
          <w:p w14:paraId="3B5B0129">
            <w:pPr>
              <w:widowControl/>
              <w:jc w:val="center"/>
              <w:textAlignment w:val="center"/>
              <w:rPr>
                <w:rFonts w:hint="eastAsia" w:ascii="Times New Roman" w:hAnsi="Times New Roman" w:eastAsia="宋体"/>
                <w:kern w:val="0"/>
                <w:szCs w:val="21"/>
                <w:lang w:eastAsia="zh-CN" w:bidi="ar"/>
              </w:rPr>
            </w:pPr>
          </w:p>
          <w:p w14:paraId="26C5D8FB">
            <w:pPr>
              <w:widowControl/>
              <w:jc w:val="center"/>
              <w:textAlignment w:val="center"/>
              <w:rPr>
                <w:rFonts w:hint="eastAsia" w:ascii="Times New Roman" w:hAnsi="Times New Roman" w:eastAsia="宋体"/>
                <w:kern w:val="0"/>
                <w:szCs w:val="21"/>
                <w:lang w:eastAsia="zh-CN" w:bidi="ar"/>
              </w:rPr>
            </w:pPr>
          </w:p>
          <w:p w14:paraId="3299BA40">
            <w:pPr>
              <w:widowControl/>
              <w:jc w:val="center"/>
              <w:textAlignment w:val="center"/>
              <w:rPr>
                <w:rFonts w:ascii="Times New Roman" w:hAnsi="Times New Roman"/>
                <w:szCs w:val="21"/>
              </w:rPr>
            </w:pPr>
            <w:r>
              <w:rPr>
                <w:rFonts w:ascii="Times New Roman" w:hAnsi="Times New Roman"/>
                <w:kern w:val="0"/>
                <w:szCs w:val="21"/>
                <w:lang w:bidi="ar"/>
              </w:rPr>
              <w:t>包装件</w:t>
            </w:r>
          </w:p>
        </w:tc>
      </w:tr>
      <w:tr w14:paraId="0BB787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63A9002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42CD19E9">
            <w:pPr>
              <w:widowControl/>
              <w:jc w:val="center"/>
              <w:textAlignment w:val="center"/>
              <w:rPr>
                <w:rFonts w:ascii="Times New Roman" w:hAnsi="Times New Roman"/>
                <w:szCs w:val="21"/>
              </w:rPr>
            </w:pPr>
            <w:r>
              <w:rPr>
                <w:rFonts w:ascii="Times New Roman" w:hAnsi="Times New Roman"/>
                <w:kern w:val="0"/>
                <w:szCs w:val="21"/>
                <w:lang w:bidi="ar"/>
              </w:rPr>
              <w:t>新奥（舟山）液化天然气有限公司</w:t>
            </w:r>
          </w:p>
        </w:tc>
        <w:tc>
          <w:tcPr>
            <w:tcW w:w="2712" w:type="pct"/>
            <w:tcMar>
              <w:top w:w="15" w:type="dxa"/>
              <w:left w:w="15" w:type="dxa"/>
              <w:right w:w="15" w:type="dxa"/>
            </w:tcMar>
            <w:vAlign w:val="center"/>
          </w:tcPr>
          <w:p w14:paraId="290EDB8D">
            <w:pPr>
              <w:widowControl/>
              <w:textAlignment w:val="center"/>
              <w:rPr>
                <w:rFonts w:ascii="Times New Roman" w:hAnsi="Times New Roman"/>
                <w:szCs w:val="21"/>
              </w:rPr>
            </w:pPr>
            <w:r>
              <w:rPr>
                <w:rFonts w:ascii="Times New Roman" w:hAnsi="Times New Roman"/>
                <w:kern w:val="0"/>
                <w:szCs w:val="21"/>
                <w:lang w:bidi="ar"/>
              </w:rPr>
              <w:t>新奥1号码头26.6万立方米液化天然气卸船泊位</w:t>
            </w:r>
          </w:p>
        </w:tc>
        <w:tc>
          <w:tcPr>
            <w:tcW w:w="509" w:type="pct"/>
            <w:tcMar>
              <w:top w:w="15" w:type="dxa"/>
              <w:left w:w="15" w:type="dxa"/>
              <w:right w:w="15" w:type="dxa"/>
            </w:tcMar>
            <w:vAlign w:val="center"/>
          </w:tcPr>
          <w:p w14:paraId="39B6FEE5">
            <w:pPr>
              <w:jc w:val="center"/>
              <w:rPr>
                <w:rFonts w:ascii="Times New Roman" w:hAnsi="Times New Roman"/>
                <w:szCs w:val="21"/>
              </w:rPr>
            </w:pPr>
          </w:p>
        </w:tc>
        <w:tc>
          <w:tcPr>
            <w:tcW w:w="510" w:type="pct"/>
            <w:tcMar>
              <w:top w:w="15" w:type="dxa"/>
              <w:left w:w="15" w:type="dxa"/>
              <w:right w:w="15" w:type="dxa"/>
            </w:tcMar>
            <w:vAlign w:val="center"/>
          </w:tcPr>
          <w:p w14:paraId="0EA528B2">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BD3F9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5648ED6">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41D7FFB2">
            <w:pPr>
              <w:jc w:val="center"/>
              <w:rPr>
                <w:rFonts w:ascii="Times New Roman" w:hAnsi="Times New Roman"/>
                <w:szCs w:val="21"/>
              </w:rPr>
            </w:pPr>
          </w:p>
        </w:tc>
        <w:tc>
          <w:tcPr>
            <w:tcW w:w="2712" w:type="pct"/>
            <w:tcMar>
              <w:top w:w="15" w:type="dxa"/>
              <w:left w:w="15" w:type="dxa"/>
              <w:right w:w="15" w:type="dxa"/>
            </w:tcMar>
            <w:vAlign w:val="center"/>
          </w:tcPr>
          <w:p w14:paraId="7E0F064D">
            <w:pPr>
              <w:widowControl/>
              <w:textAlignment w:val="center"/>
              <w:rPr>
                <w:rFonts w:ascii="Times New Roman" w:hAnsi="Times New Roman"/>
                <w:szCs w:val="21"/>
              </w:rPr>
            </w:pPr>
            <w:r>
              <w:rPr>
                <w:rFonts w:ascii="Times New Roman" w:hAnsi="Times New Roman"/>
                <w:kern w:val="0"/>
                <w:szCs w:val="21"/>
                <w:lang w:bidi="ar"/>
              </w:rPr>
              <w:t>新奥2号码头3万立方米液化天然气装船泊位</w:t>
            </w:r>
          </w:p>
        </w:tc>
        <w:tc>
          <w:tcPr>
            <w:tcW w:w="509" w:type="pct"/>
            <w:tcMar>
              <w:top w:w="15" w:type="dxa"/>
              <w:left w:w="15" w:type="dxa"/>
              <w:right w:w="15" w:type="dxa"/>
            </w:tcMar>
            <w:vAlign w:val="center"/>
          </w:tcPr>
          <w:p w14:paraId="3AC1A50C">
            <w:pPr>
              <w:jc w:val="center"/>
              <w:rPr>
                <w:rFonts w:ascii="Times New Roman" w:hAnsi="Times New Roman"/>
                <w:szCs w:val="21"/>
              </w:rPr>
            </w:pPr>
          </w:p>
        </w:tc>
        <w:tc>
          <w:tcPr>
            <w:tcW w:w="510" w:type="pct"/>
            <w:tcMar>
              <w:top w:w="15" w:type="dxa"/>
              <w:left w:w="15" w:type="dxa"/>
              <w:right w:w="15" w:type="dxa"/>
            </w:tcMar>
            <w:vAlign w:val="center"/>
          </w:tcPr>
          <w:p w14:paraId="0E7F4BD4">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0F6DB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2" w:hRule="atLeast"/>
          <w:jc w:val="center"/>
        </w:trPr>
        <w:tc>
          <w:tcPr>
            <w:tcW w:w="222" w:type="pct"/>
            <w:tcMar>
              <w:top w:w="15" w:type="dxa"/>
              <w:left w:w="15" w:type="dxa"/>
              <w:right w:w="15" w:type="dxa"/>
            </w:tcMar>
            <w:vAlign w:val="center"/>
          </w:tcPr>
          <w:p w14:paraId="2E7C7F76">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12C0D824">
            <w:pPr>
              <w:jc w:val="center"/>
              <w:rPr>
                <w:rFonts w:ascii="Times New Roman" w:hAnsi="Times New Roman"/>
                <w:szCs w:val="21"/>
              </w:rPr>
            </w:pPr>
          </w:p>
        </w:tc>
        <w:tc>
          <w:tcPr>
            <w:tcW w:w="2712" w:type="pct"/>
            <w:tcMar>
              <w:top w:w="15" w:type="dxa"/>
              <w:left w:w="15" w:type="dxa"/>
              <w:right w:w="15" w:type="dxa"/>
            </w:tcMar>
            <w:vAlign w:val="center"/>
          </w:tcPr>
          <w:p w14:paraId="2B2EDBE1">
            <w:pPr>
              <w:widowControl/>
              <w:textAlignment w:val="center"/>
              <w:rPr>
                <w:rFonts w:ascii="Times New Roman" w:hAnsi="Times New Roman"/>
                <w:szCs w:val="21"/>
              </w:rPr>
            </w:pPr>
            <w:r>
              <w:rPr>
                <w:rFonts w:ascii="Times New Roman" w:hAnsi="Times New Roman"/>
                <w:kern w:val="0"/>
                <w:szCs w:val="21"/>
                <w:lang w:bidi="ar"/>
              </w:rPr>
              <w:t>新奥舟山液化天然气LNG槽车滚装船码头1#泊位（30车滚装船）</w:t>
            </w:r>
          </w:p>
        </w:tc>
        <w:tc>
          <w:tcPr>
            <w:tcW w:w="509" w:type="pct"/>
            <w:tcMar>
              <w:top w:w="15" w:type="dxa"/>
              <w:left w:w="15" w:type="dxa"/>
              <w:right w:w="15" w:type="dxa"/>
            </w:tcMar>
            <w:vAlign w:val="center"/>
          </w:tcPr>
          <w:p w14:paraId="66914E0E">
            <w:pPr>
              <w:jc w:val="center"/>
              <w:rPr>
                <w:rFonts w:ascii="Times New Roman" w:hAnsi="Times New Roman"/>
                <w:szCs w:val="21"/>
              </w:rPr>
            </w:pPr>
          </w:p>
        </w:tc>
        <w:tc>
          <w:tcPr>
            <w:tcW w:w="510" w:type="pct"/>
            <w:tcMar>
              <w:top w:w="15" w:type="dxa"/>
              <w:left w:w="15" w:type="dxa"/>
              <w:right w:w="15" w:type="dxa"/>
            </w:tcMar>
            <w:vAlign w:val="center"/>
          </w:tcPr>
          <w:p w14:paraId="46C9B6AE">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588682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7" w:hRule="atLeast"/>
          <w:jc w:val="center"/>
        </w:trPr>
        <w:tc>
          <w:tcPr>
            <w:tcW w:w="222" w:type="pct"/>
            <w:tcMar>
              <w:top w:w="15" w:type="dxa"/>
              <w:left w:w="15" w:type="dxa"/>
              <w:right w:w="15" w:type="dxa"/>
            </w:tcMar>
            <w:vAlign w:val="center"/>
          </w:tcPr>
          <w:p w14:paraId="2AC158A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6FE2ECBE">
            <w:pPr>
              <w:jc w:val="center"/>
              <w:rPr>
                <w:rFonts w:ascii="Times New Roman" w:hAnsi="Times New Roman"/>
                <w:szCs w:val="21"/>
              </w:rPr>
            </w:pPr>
          </w:p>
        </w:tc>
        <w:tc>
          <w:tcPr>
            <w:tcW w:w="2712" w:type="pct"/>
            <w:tcMar>
              <w:top w:w="15" w:type="dxa"/>
              <w:left w:w="15" w:type="dxa"/>
              <w:right w:w="15" w:type="dxa"/>
            </w:tcMar>
            <w:vAlign w:val="center"/>
          </w:tcPr>
          <w:p w14:paraId="6E317722">
            <w:pPr>
              <w:widowControl/>
              <w:textAlignment w:val="center"/>
              <w:rPr>
                <w:rFonts w:ascii="Times New Roman" w:hAnsi="Times New Roman"/>
                <w:szCs w:val="21"/>
              </w:rPr>
            </w:pPr>
            <w:r>
              <w:rPr>
                <w:rFonts w:ascii="Times New Roman" w:hAnsi="Times New Roman"/>
                <w:kern w:val="0"/>
                <w:szCs w:val="21"/>
                <w:lang w:bidi="ar"/>
              </w:rPr>
              <w:t>新奥舟山液化天然气LNG槽车滚装船码头2#泊位（30车滚装船）</w:t>
            </w:r>
          </w:p>
        </w:tc>
        <w:tc>
          <w:tcPr>
            <w:tcW w:w="509" w:type="pct"/>
            <w:tcMar>
              <w:top w:w="15" w:type="dxa"/>
              <w:left w:w="15" w:type="dxa"/>
              <w:right w:w="15" w:type="dxa"/>
            </w:tcMar>
            <w:vAlign w:val="center"/>
          </w:tcPr>
          <w:p w14:paraId="2D1339ED">
            <w:pPr>
              <w:jc w:val="center"/>
              <w:rPr>
                <w:rFonts w:ascii="Times New Roman" w:hAnsi="Times New Roman"/>
                <w:szCs w:val="21"/>
              </w:rPr>
            </w:pPr>
          </w:p>
        </w:tc>
        <w:tc>
          <w:tcPr>
            <w:tcW w:w="510" w:type="pct"/>
            <w:tcMar>
              <w:top w:w="15" w:type="dxa"/>
              <w:left w:w="15" w:type="dxa"/>
              <w:right w:w="15" w:type="dxa"/>
            </w:tcMar>
            <w:vAlign w:val="center"/>
          </w:tcPr>
          <w:p w14:paraId="301937D9">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3FA05A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40E9A6D">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36863581">
            <w:pPr>
              <w:widowControl/>
              <w:jc w:val="center"/>
              <w:textAlignment w:val="center"/>
              <w:rPr>
                <w:rFonts w:ascii="Times New Roman" w:hAnsi="Times New Roman"/>
                <w:szCs w:val="21"/>
              </w:rPr>
            </w:pPr>
            <w:r>
              <w:rPr>
                <w:rFonts w:ascii="Times New Roman" w:hAnsi="Times New Roman"/>
                <w:kern w:val="0"/>
                <w:szCs w:val="21"/>
                <w:lang w:bidi="ar"/>
              </w:rPr>
              <w:t>舟山海峡轮渡集团有限公司</w:t>
            </w:r>
          </w:p>
        </w:tc>
        <w:tc>
          <w:tcPr>
            <w:tcW w:w="2712" w:type="pct"/>
            <w:tcMar>
              <w:top w:w="15" w:type="dxa"/>
              <w:left w:w="15" w:type="dxa"/>
              <w:right w:w="15" w:type="dxa"/>
            </w:tcMar>
            <w:vAlign w:val="center"/>
          </w:tcPr>
          <w:p w14:paraId="1BCE4C62">
            <w:pPr>
              <w:widowControl/>
              <w:textAlignment w:val="center"/>
              <w:rPr>
                <w:rFonts w:ascii="Times New Roman" w:hAnsi="Times New Roman"/>
                <w:szCs w:val="21"/>
              </w:rPr>
            </w:pPr>
            <w:r>
              <w:rPr>
                <w:rFonts w:ascii="Times New Roman" w:hAnsi="Times New Roman"/>
                <w:kern w:val="0"/>
                <w:szCs w:val="21"/>
                <w:lang w:bidi="ar"/>
              </w:rPr>
              <w:t>海峡轮渡1号码头1000吨级包装危险品泊位</w:t>
            </w:r>
          </w:p>
        </w:tc>
        <w:tc>
          <w:tcPr>
            <w:tcW w:w="509" w:type="pct"/>
            <w:tcMar>
              <w:top w:w="15" w:type="dxa"/>
              <w:left w:w="15" w:type="dxa"/>
              <w:right w:w="15" w:type="dxa"/>
            </w:tcMar>
            <w:vAlign w:val="center"/>
          </w:tcPr>
          <w:p w14:paraId="4BC90AD2">
            <w:pPr>
              <w:jc w:val="center"/>
              <w:rPr>
                <w:rFonts w:ascii="Times New Roman" w:hAnsi="Times New Roman"/>
                <w:szCs w:val="21"/>
              </w:rPr>
            </w:pPr>
          </w:p>
        </w:tc>
        <w:tc>
          <w:tcPr>
            <w:tcW w:w="510" w:type="pct"/>
            <w:tcMar>
              <w:top w:w="15" w:type="dxa"/>
              <w:left w:w="15" w:type="dxa"/>
              <w:right w:w="15" w:type="dxa"/>
            </w:tcMar>
            <w:vAlign w:val="center"/>
          </w:tcPr>
          <w:p w14:paraId="638FD825">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058926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BF0C0E9">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1BF359B4">
            <w:pPr>
              <w:jc w:val="center"/>
              <w:rPr>
                <w:rFonts w:ascii="Times New Roman" w:hAnsi="Times New Roman"/>
                <w:szCs w:val="21"/>
              </w:rPr>
            </w:pPr>
          </w:p>
        </w:tc>
        <w:tc>
          <w:tcPr>
            <w:tcW w:w="2712" w:type="pct"/>
            <w:tcMar>
              <w:top w:w="15" w:type="dxa"/>
              <w:left w:w="15" w:type="dxa"/>
              <w:right w:w="15" w:type="dxa"/>
            </w:tcMar>
            <w:vAlign w:val="center"/>
          </w:tcPr>
          <w:p w14:paraId="4146D349">
            <w:pPr>
              <w:widowControl/>
              <w:textAlignment w:val="center"/>
              <w:rPr>
                <w:rFonts w:ascii="Times New Roman" w:hAnsi="Times New Roman"/>
                <w:szCs w:val="21"/>
              </w:rPr>
            </w:pPr>
            <w:r>
              <w:rPr>
                <w:rFonts w:ascii="Times New Roman" w:hAnsi="Times New Roman"/>
                <w:kern w:val="0"/>
                <w:szCs w:val="21"/>
                <w:lang w:bidi="ar"/>
              </w:rPr>
              <w:t>海峡轮渡2号码头1000吨级包装危险品泊位</w:t>
            </w:r>
          </w:p>
        </w:tc>
        <w:tc>
          <w:tcPr>
            <w:tcW w:w="509" w:type="pct"/>
            <w:tcMar>
              <w:top w:w="15" w:type="dxa"/>
              <w:left w:w="15" w:type="dxa"/>
              <w:right w:w="15" w:type="dxa"/>
            </w:tcMar>
            <w:vAlign w:val="center"/>
          </w:tcPr>
          <w:p w14:paraId="4375EAD0">
            <w:pPr>
              <w:jc w:val="center"/>
              <w:rPr>
                <w:rFonts w:ascii="Times New Roman" w:hAnsi="Times New Roman"/>
                <w:szCs w:val="21"/>
              </w:rPr>
            </w:pPr>
          </w:p>
        </w:tc>
        <w:tc>
          <w:tcPr>
            <w:tcW w:w="510" w:type="pct"/>
            <w:tcMar>
              <w:top w:w="15" w:type="dxa"/>
              <w:left w:w="15" w:type="dxa"/>
              <w:right w:w="15" w:type="dxa"/>
            </w:tcMar>
            <w:vAlign w:val="center"/>
          </w:tcPr>
          <w:p w14:paraId="4AD50AE3">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6042DA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72D438D1">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EC20DB3">
            <w:pPr>
              <w:jc w:val="center"/>
              <w:rPr>
                <w:rFonts w:ascii="Times New Roman" w:hAnsi="Times New Roman"/>
                <w:szCs w:val="21"/>
              </w:rPr>
            </w:pPr>
          </w:p>
        </w:tc>
        <w:tc>
          <w:tcPr>
            <w:tcW w:w="2712" w:type="pct"/>
            <w:tcMar>
              <w:top w:w="15" w:type="dxa"/>
              <w:left w:w="15" w:type="dxa"/>
              <w:right w:w="15" w:type="dxa"/>
            </w:tcMar>
            <w:vAlign w:val="center"/>
          </w:tcPr>
          <w:p w14:paraId="705F4A61">
            <w:pPr>
              <w:widowControl/>
              <w:textAlignment w:val="center"/>
              <w:rPr>
                <w:rFonts w:ascii="Times New Roman" w:hAnsi="Times New Roman"/>
                <w:szCs w:val="21"/>
              </w:rPr>
            </w:pPr>
            <w:r>
              <w:rPr>
                <w:rFonts w:ascii="Times New Roman" w:hAnsi="Times New Roman"/>
                <w:kern w:val="0"/>
                <w:szCs w:val="21"/>
                <w:lang w:bidi="ar"/>
              </w:rPr>
              <w:t>鸭蛋山码头3号包装危险品30车渡滚装泊位</w:t>
            </w:r>
          </w:p>
        </w:tc>
        <w:tc>
          <w:tcPr>
            <w:tcW w:w="509" w:type="pct"/>
            <w:tcMar>
              <w:top w:w="15" w:type="dxa"/>
              <w:left w:w="15" w:type="dxa"/>
              <w:right w:w="15" w:type="dxa"/>
            </w:tcMar>
            <w:vAlign w:val="center"/>
          </w:tcPr>
          <w:p w14:paraId="362E480D">
            <w:pPr>
              <w:jc w:val="center"/>
              <w:rPr>
                <w:rFonts w:ascii="Times New Roman" w:hAnsi="Times New Roman"/>
                <w:szCs w:val="21"/>
              </w:rPr>
            </w:pPr>
          </w:p>
        </w:tc>
        <w:tc>
          <w:tcPr>
            <w:tcW w:w="510" w:type="pct"/>
            <w:tcMar>
              <w:top w:w="15" w:type="dxa"/>
              <w:left w:w="15" w:type="dxa"/>
              <w:right w:w="15" w:type="dxa"/>
            </w:tcMar>
            <w:vAlign w:val="center"/>
          </w:tcPr>
          <w:p w14:paraId="4A87B3B6">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7DD8C9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1038B1B">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25798FD1">
            <w:pPr>
              <w:widowControl/>
              <w:jc w:val="center"/>
              <w:textAlignment w:val="center"/>
              <w:rPr>
                <w:rFonts w:ascii="Times New Roman" w:hAnsi="Times New Roman"/>
                <w:szCs w:val="21"/>
              </w:rPr>
            </w:pPr>
            <w:r>
              <w:rPr>
                <w:rFonts w:ascii="Times New Roman" w:hAnsi="Times New Roman"/>
                <w:kern w:val="0"/>
                <w:szCs w:val="21"/>
                <w:lang w:bidi="ar"/>
              </w:rPr>
              <w:t>舟山港外钓油品应急储运有限公司</w:t>
            </w:r>
          </w:p>
        </w:tc>
        <w:tc>
          <w:tcPr>
            <w:tcW w:w="2712" w:type="pct"/>
            <w:tcMar>
              <w:top w:w="15" w:type="dxa"/>
              <w:left w:w="15" w:type="dxa"/>
              <w:right w:w="15" w:type="dxa"/>
            </w:tcMar>
            <w:vAlign w:val="center"/>
          </w:tcPr>
          <w:p w14:paraId="3FD2D170">
            <w:pPr>
              <w:widowControl/>
              <w:textAlignment w:val="center"/>
              <w:rPr>
                <w:rFonts w:ascii="Times New Roman" w:hAnsi="Times New Roman"/>
                <w:szCs w:val="21"/>
              </w:rPr>
            </w:pPr>
            <w:r>
              <w:rPr>
                <w:rFonts w:ascii="Times New Roman" w:hAnsi="Times New Roman"/>
                <w:kern w:val="0"/>
                <w:szCs w:val="21"/>
                <w:lang w:bidi="ar"/>
              </w:rPr>
              <w:t>外钓300000吨级油品公共码头1号泊位</w:t>
            </w:r>
          </w:p>
        </w:tc>
        <w:tc>
          <w:tcPr>
            <w:tcW w:w="509" w:type="pct"/>
            <w:tcMar>
              <w:top w:w="15" w:type="dxa"/>
              <w:left w:w="15" w:type="dxa"/>
              <w:right w:w="15" w:type="dxa"/>
            </w:tcMar>
            <w:vAlign w:val="center"/>
          </w:tcPr>
          <w:p w14:paraId="02286D1F">
            <w:pPr>
              <w:widowControl/>
              <w:jc w:val="center"/>
              <w:textAlignment w:val="center"/>
              <w:rPr>
                <w:rFonts w:ascii="Times New Roman" w:hAnsi="Times New Roman"/>
                <w:szCs w:val="21"/>
              </w:rPr>
            </w:pPr>
            <w:r>
              <w:rPr>
                <w:rFonts w:ascii="Times New Roman" w:hAnsi="Times New Roman"/>
                <w:kern w:val="0"/>
                <w:szCs w:val="21"/>
                <w:lang w:bidi="ar"/>
              </w:rPr>
              <w:t>1384.9</w:t>
            </w:r>
          </w:p>
        </w:tc>
        <w:tc>
          <w:tcPr>
            <w:tcW w:w="510" w:type="pct"/>
            <w:tcMar>
              <w:top w:w="15" w:type="dxa"/>
              <w:left w:w="15" w:type="dxa"/>
              <w:right w:w="15" w:type="dxa"/>
            </w:tcMar>
            <w:vAlign w:val="center"/>
          </w:tcPr>
          <w:p w14:paraId="495A731A">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E7961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3161E28">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14:paraId="0424C494">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中谷储运（舟山）有限公司</w:t>
            </w:r>
          </w:p>
        </w:tc>
        <w:tc>
          <w:tcPr>
            <w:tcW w:w="2712" w:type="pct"/>
            <w:tcMar>
              <w:top w:w="15" w:type="dxa"/>
              <w:left w:w="15" w:type="dxa"/>
              <w:right w:w="15" w:type="dxa"/>
            </w:tcMar>
            <w:vAlign w:val="center"/>
          </w:tcPr>
          <w:p w14:paraId="0736BEA2">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宁波舟山港岑港港区中谷储运（舟山）有限公司液货码头1号泊位</w:t>
            </w:r>
            <w:r>
              <w:rPr>
                <w:rFonts w:hint="eastAsia" w:ascii="Times New Roman" w:hAnsi="Times New Roman"/>
                <w:color w:val="FF0000"/>
                <w:kern w:val="0"/>
                <w:szCs w:val="21"/>
                <w:lang w:eastAsia="zh-CN" w:bidi="ar"/>
              </w:rPr>
              <w:t>（5000吨级）</w:t>
            </w:r>
          </w:p>
        </w:tc>
        <w:tc>
          <w:tcPr>
            <w:tcW w:w="509" w:type="pct"/>
            <w:tcMar>
              <w:top w:w="15" w:type="dxa"/>
              <w:left w:w="15" w:type="dxa"/>
              <w:right w:w="15" w:type="dxa"/>
            </w:tcMar>
            <w:vAlign w:val="center"/>
          </w:tcPr>
          <w:p w14:paraId="771BF7AA">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0D493F2B">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33282B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46A4B32">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0C54F1D5">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6E10BB0D">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宁波舟山港岑港港区中谷储运（舟山）有限公司液货码头2号泊位</w:t>
            </w:r>
            <w:r>
              <w:rPr>
                <w:rFonts w:hint="eastAsia" w:ascii="Times New Roman" w:hAnsi="Times New Roman"/>
                <w:color w:val="FF0000"/>
                <w:kern w:val="0"/>
                <w:szCs w:val="21"/>
                <w:lang w:eastAsia="zh-CN" w:bidi="ar"/>
              </w:rPr>
              <w:t>（5000吨级）</w:t>
            </w:r>
          </w:p>
        </w:tc>
        <w:tc>
          <w:tcPr>
            <w:tcW w:w="509" w:type="pct"/>
            <w:tcMar>
              <w:top w:w="15" w:type="dxa"/>
              <w:left w:w="15" w:type="dxa"/>
              <w:right w:w="15" w:type="dxa"/>
            </w:tcMar>
            <w:vAlign w:val="center"/>
          </w:tcPr>
          <w:p w14:paraId="1E0CFA74">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1FAA7F09">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1BD919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B322E1E">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14:paraId="7E5A5748">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舟山光汇油品码头有限公司</w:t>
            </w:r>
          </w:p>
        </w:tc>
        <w:tc>
          <w:tcPr>
            <w:tcW w:w="2712" w:type="pct"/>
            <w:tcMar>
              <w:top w:w="15" w:type="dxa"/>
              <w:left w:w="15" w:type="dxa"/>
              <w:right w:w="15" w:type="dxa"/>
            </w:tcMar>
            <w:vAlign w:val="center"/>
          </w:tcPr>
          <w:p w14:paraId="5F5CC18D">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宁波舟山港岑港港区舟山光汇油品码头有限公司油品码头工程1#泊位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B5FFB34">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585A1347">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374004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902E4EA">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691DEF23">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11514A1E">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2</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42C2FB1D">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2F27DFD9">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703D04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6DCA751">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2DEC82E5">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5B5F8B45">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4B03A56">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2BFC067A">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16117F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14410917">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79C7C15B">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7F61C6C3">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4</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021E88B">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49BD040D">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5F3691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F3B3605">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CA310B8">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3471D7BC">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5</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55B31C2E">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39735B92">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3986E3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E75E06B">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2651D70D">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1E1888D6">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w:t>
            </w:r>
            <w:r>
              <w:rPr>
                <w:rFonts w:hint="eastAsia" w:ascii="Times New Roman" w:hAnsi="Times New Roman"/>
                <w:color w:val="FF0000"/>
                <w:kern w:val="0"/>
                <w:szCs w:val="21"/>
                <w:lang w:val="en-US" w:eastAsia="zh-CN" w:bidi="ar"/>
              </w:rPr>
              <w:t>6</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4D4BC2CC">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58511680">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522EDC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1E9275D8">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2CCE3AB0">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2E86E35D">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0</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30万吨级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3B925FE7">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3B06BDE0">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5E0B50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2CF8932">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2193FCB8">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5D02B205">
            <w:pPr>
              <w:widowControl/>
              <w:textAlignment w:val="center"/>
              <w:rPr>
                <w:rFonts w:hint="eastAsia" w:ascii="Times New Roman" w:hAnsi="Times New Roman"/>
                <w:b/>
                <w:bCs/>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1</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2万吨级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6FB48724">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2D594F91">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6B3199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8C27B9C">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35DC1D9E">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719F17D9">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2</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10万吨级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07A74487">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2A9640A9">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6FDCB4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C6B73C3">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7D3EBAE">
            <w:pPr>
              <w:widowControl/>
              <w:jc w:val="center"/>
              <w:textAlignment w:val="center"/>
              <w:rPr>
                <w:rFonts w:hint="eastAsia" w:ascii="Times New Roman" w:hAnsi="Times New Roman"/>
                <w:color w:val="FF0000"/>
                <w:kern w:val="0"/>
                <w:szCs w:val="21"/>
                <w:lang w:bidi="ar"/>
              </w:rPr>
            </w:pPr>
          </w:p>
        </w:tc>
        <w:tc>
          <w:tcPr>
            <w:tcW w:w="2712" w:type="pct"/>
            <w:tcMar>
              <w:top w:w="15" w:type="dxa"/>
              <w:left w:w="15" w:type="dxa"/>
              <w:right w:w="15" w:type="dxa"/>
            </w:tcMar>
            <w:vAlign w:val="center"/>
          </w:tcPr>
          <w:p w14:paraId="786E7E7B">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宁波舟山港岑港港区舟山光汇油品码头有限公司油品码头工程1</w:t>
            </w:r>
            <w:r>
              <w:rPr>
                <w:rFonts w:hint="eastAsia" w:ascii="Times New Roman" w:hAnsi="Times New Roman"/>
                <w:color w:val="FF0000"/>
                <w:kern w:val="0"/>
                <w:szCs w:val="21"/>
                <w:lang w:val="en-US" w:eastAsia="zh-CN" w:bidi="ar"/>
              </w:rPr>
              <w:t>3</w:t>
            </w:r>
            <w:r>
              <w:rPr>
                <w:rFonts w:hint="eastAsia" w:ascii="Times New Roman" w:hAnsi="Times New Roman"/>
                <w:color w:val="FF0000"/>
                <w:kern w:val="0"/>
                <w:szCs w:val="21"/>
                <w:lang w:bidi="ar"/>
              </w:rPr>
              <w:t>#泊位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5万吨级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5758FB4A">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1DABD85E">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713698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2619A9D">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7EDD00E3">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浙江省舟山渔业石油有限公司</w:t>
            </w:r>
          </w:p>
        </w:tc>
        <w:tc>
          <w:tcPr>
            <w:tcW w:w="2712" w:type="pct"/>
            <w:tcMar>
              <w:top w:w="15" w:type="dxa"/>
              <w:left w:w="15" w:type="dxa"/>
              <w:right w:w="15" w:type="dxa"/>
            </w:tcMar>
            <w:vAlign w:val="center"/>
          </w:tcPr>
          <w:p w14:paraId="307C2E81">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宁波舟山港定海港区浙江省舟山渔业石油有限公司小巨油库码头1号泊位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3500吨级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2A98DAD3">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7B616761">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032491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75FA4296">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0566E0F2">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舟山海城市容服务有限公司</w:t>
            </w:r>
          </w:p>
        </w:tc>
        <w:tc>
          <w:tcPr>
            <w:tcW w:w="2712" w:type="pct"/>
            <w:tcMar>
              <w:top w:w="15" w:type="dxa"/>
              <w:left w:w="15" w:type="dxa"/>
              <w:right w:w="15" w:type="dxa"/>
            </w:tcMar>
            <w:vAlign w:val="center"/>
          </w:tcPr>
          <w:p w14:paraId="6AAD8980">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宁波舟山港定海港区青垒头斜坡码头1号泊位</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100吨级</w:t>
            </w:r>
            <w:r>
              <w:rPr>
                <w:rFonts w:hint="eastAsia" w:ascii="Times New Roman" w:hAnsi="Times New Roman"/>
                <w:color w:val="FF0000"/>
                <w:kern w:val="0"/>
                <w:szCs w:val="21"/>
                <w:lang w:eastAsia="zh-CN" w:bidi="ar"/>
              </w:rPr>
              <w:t>）</w:t>
            </w:r>
          </w:p>
        </w:tc>
        <w:tc>
          <w:tcPr>
            <w:tcW w:w="509" w:type="pct"/>
            <w:tcMar>
              <w:top w:w="15" w:type="dxa"/>
              <w:left w:w="15" w:type="dxa"/>
              <w:right w:w="15" w:type="dxa"/>
            </w:tcMar>
            <w:vAlign w:val="center"/>
          </w:tcPr>
          <w:p w14:paraId="7CB401CC">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0E9E2D92">
            <w:pPr>
              <w:widowControl/>
              <w:jc w:val="center"/>
              <w:textAlignment w:val="center"/>
              <w:rPr>
                <w:rFonts w:hint="eastAsia" w:ascii="Times New Roman" w:hAnsi="Times New Roman" w:eastAsia="宋体"/>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14:paraId="1F38F6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6DA419FB">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59A62BF2">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舟山市金驰交通发展有限公司</w:t>
            </w:r>
          </w:p>
        </w:tc>
        <w:tc>
          <w:tcPr>
            <w:tcW w:w="2712" w:type="pct"/>
            <w:tcMar>
              <w:top w:w="15" w:type="dxa"/>
              <w:left w:w="15" w:type="dxa"/>
              <w:right w:w="15" w:type="dxa"/>
            </w:tcMar>
            <w:vAlign w:val="center"/>
          </w:tcPr>
          <w:p w14:paraId="376A2A0D">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宁波舟山港金塘港区小李岙车渡码头1号泊位</w:t>
            </w:r>
            <w:r>
              <w:rPr>
                <w:rFonts w:hint="eastAsia" w:ascii="Times New Roman" w:hAnsi="Times New Roman"/>
                <w:color w:val="FF0000"/>
                <w:kern w:val="0"/>
                <w:szCs w:val="21"/>
                <w:lang w:eastAsia="zh-CN" w:bidi="ar"/>
              </w:rPr>
              <w:t>（20车渡）</w:t>
            </w:r>
          </w:p>
        </w:tc>
        <w:tc>
          <w:tcPr>
            <w:tcW w:w="509" w:type="pct"/>
            <w:tcMar>
              <w:top w:w="15" w:type="dxa"/>
              <w:left w:w="15" w:type="dxa"/>
              <w:right w:w="15" w:type="dxa"/>
            </w:tcMar>
            <w:vAlign w:val="center"/>
          </w:tcPr>
          <w:p w14:paraId="204B6AEE">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3FBB467D">
            <w:pPr>
              <w:widowControl/>
              <w:jc w:val="center"/>
              <w:textAlignment w:val="center"/>
              <w:rPr>
                <w:rFonts w:hint="eastAsia" w:ascii="Times New Roman" w:hAnsi="Times New Roman"/>
                <w:color w:val="FF0000"/>
                <w:kern w:val="0"/>
                <w:szCs w:val="21"/>
                <w:lang w:val="en-US" w:eastAsia="zh-CN" w:bidi="ar"/>
              </w:rPr>
            </w:pPr>
            <w:r>
              <w:rPr>
                <w:rFonts w:hint="eastAsia" w:ascii="Times New Roman" w:hAnsi="Times New Roman"/>
                <w:color w:val="FF0000"/>
                <w:kern w:val="0"/>
                <w:szCs w:val="21"/>
                <w:lang w:val="en-US" w:eastAsia="zh-CN" w:bidi="ar"/>
              </w:rPr>
              <w:t>包装</w:t>
            </w:r>
          </w:p>
        </w:tc>
      </w:tr>
      <w:tr w14:paraId="3887A7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14:paraId="175951B2">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四、金塘</w:t>
            </w:r>
          </w:p>
        </w:tc>
      </w:tr>
      <w:tr w14:paraId="505468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222" w:type="pct"/>
            <w:tcMar>
              <w:top w:w="15" w:type="dxa"/>
              <w:left w:w="15" w:type="dxa"/>
              <w:right w:w="15" w:type="dxa"/>
            </w:tcMar>
            <w:vAlign w:val="center"/>
          </w:tcPr>
          <w:p w14:paraId="2CA203F2">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2653B2BD">
            <w:pPr>
              <w:widowControl/>
              <w:jc w:val="center"/>
              <w:textAlignment w:val="center"/>
              <w:rPr>
                <w:rFonts w:ascii="Times New Roman" w:hAnsi="Times New Roman"/>
                <w:szCs w:val="21"/>
              </w:rPr>
            </w:pPr>
            <w:r>
              <w:rPr>
                <w:rFonts w:ascii="Times New Roman" w:hAnsi="Times New Roman"/>
                <w:kern w:val="0"/>
                <w:szCs w:val="21"/>
                <w:lang w:bidi="ar"/>
              </w:rPr>
              <w:t>舟山市定海金塘水上客运中心</w:t>
            </w:r>
          </w:p>
        </w:tc>
        <w:tc>
          <w:tcPr>
            <w:tcW w:w="2712" w:type="pct"/>
            <w:tcMar>
              <w:top w:w="15" w:type="dxa"/>
              <w:left w:w="15" w:type="dxa"/>
              <w:right w:w="15" w:type="dxa"/>
            </w:tcMar>
            <w:vAlign w:val="center"/>
          </w:tcPr>
          <w:p w14:paraId="77B71387">
            <w:pPr>
              <w:widowControl/>
              <w:textAlignment w:val="center"/>
              <w:rPr>
                <w:rFonts w:ascii="Times New Roman" w:hAnsi="Times New Roman"/>
                <w:szCs w:val="21"/>
              </w:rPr>
            </w:pPr>
            <w:r>
              <w:rPr>
                <w:rFonts w:ascii="Times New Roman" w:hAnsi="Times New Roman"/>
                <w:kern w:val="0"/>
                <w:szCs w:val="21"/>
                <w:lang w:bidi="ar"/>
              </w:rPr>
              <w:t>小李岙20车渡包装危险品泊位</w:t>
            </w:r>
          </w:p>
        </w:tc>
        <w:tc>
          <w:tcPr>
            <w:tcW w:w="509" w:type="pct"/>
            <w:tcMar>
              <w:top w:w="15" w:type="dxa"/>
              <w:left w:w="15" w:type="dxa"/>
              <w:right w:w="15" w:type="dxa"/>
            </w:tcMar>
            <w:vAlign w:val="center"/>
          </w:tcPr>
          <w:p w14:paraId="24463C87">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22F6A72A">
            <w:pPr>
              <w:widowControl/>
              <w:jc w:val="center"/>
              <w:textAlignment w:val="center"/>
              <w:rPr>
                <w:rFonts w:ascii="Times New Roman" w:hAnsi="Times New Roman"/>
                <w:szCs w:val="21"/>
              </w:rPr>
            </w:pPr>
            <w:r>
              <w:rPr>
                <w:rFonts w:ascii="Times New Roman" w:hAnsi="Times New Roman"/>
                <w:kern w:val="0"/>
                <w:szCs w:val="21"/>
                <w:lang w:bidi="ar"/>
              </w:rPr>
              <w:t>包装（滚装）</w:t>
            </w:r>
          </w:p>
        </w:tc>
      </w:tr>
      <w:tr w14:paraId="1908DC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0" w:hRule="exact"/>
          <w:jc w:val="center"/>
        </w:trPr>
        <w:tc>
          <w:tcPr>
            <w:tcW w:w="222" w:type="pct"/>
            <w:tcMar>
              <w:top w:w="15" w:type="dxa"/>
              <w:left w:w="15" w:type="dxa"/>
              <w:right w:w="15" w:type="dxa"/>
            </w:tcMar>
            <w:vAlign w:val="center"/>
          </w:tcPr>
          <w:p w14:paraId="39C051B3">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C8BE998">
            <w:pPr>
              <w:widowControl/>
              <w:jc w:val="center"/>
              <w:textAlignment w:val="center"/>
              <w:rPr>
                <w:rFonts w:ascii="Times New Roman" w:hAnsi="Times New Roman"/>
                <w:szCs w:val="21"/>
              </w:rPr>
            </w:pPr>
            <w:r>
              <w:rPr>
                <w:rFonts w:ascii="Times New Roman" w:hAnsi="Times New Roman"/>
                <w:kern w:val="0"/>
                <w:szCs w:val="21"/>
                <w:lang w:bidi="ar"/>
              </w:rPr>
              <w:t>舟山甬舟集装箱码头有限公司</w:t>
            </w:r>
          </w:p>
        </w:tc>
        <w:tc>
          <w:tcPr>
            <w:tcW w:w="2712" w:type="pct"/>
            <w:tcMar>
              <w:top w:w="15" w:type="dxa"/>
              <w:left w:w="15" w:type="dxa"/>
              <w:right w:w="15" w:type="dxa"/>
            </w:tcMar>
            <w:vAlign w:val="center"/>
          </w:tcPr>
          <w:p w14:paraId="19B604BB">
            <w:pPr>
              <w:widowControl/>
              <w:textAlignment w:val="center"/>
              <w:rPr>
                <w:rFonts w:ascii="Times New Roman" w:hAnsi="Times New Roman"/>
                <w:szCs w:val="21"/>
              </w:rPr>
            </w:pPr>
            <w:r>
              <w:rPr>
                <w:rFonts w:ascii="Times New Roman" w:hAnsi="Times New Roman"/>
                <w:kern w:val="0"/>
                <w:szCs w:val="21"/>
                <w:lang w:bidi="ar"/>
              </w:rPr>
              <w:t>大浦口1号码头100000吨级集装箱泊位</w:t>
            </w:r>
          </w:p>
        </w:tc>
        <w:tc>
          <w:tcPr>
            <w:tcW w:w="509" w:type="pct"/>
            <w:vMerge w:val="restart"/>
            <w:tcMar>
              <w:top w:w="15" w:type="dxa"/>
              <w:left w:w="15" w:type="dxa"/>
              <w:right w:w="15" w:type="dxa"/>
            </w:tcMar>
            <w:vAlign w:val="center"/>
          </w:tcPr>
          <w:p w14:paraId="3A33BD4B">
            <w:pPr>
              <w:widowControl/>
              <w:jc w:val="center"/>
              <w:textAlignment w:val="center"/>
              <w:rPr>
                <w:rFonts w:ascii="Times New Roman" w:hAnsi="Times New Roman"/>
                <w:kern w:val="0"/>
                <w:szCs w:val="21"/>
                <w:lang w:bidi="ar"/>
              </w:rPr>
            </w:pPr>
            <w:r>
              <w:rPr>
                <w:rFonts w:ascii="Times New Roman" w:hAnsi="Times New Roman"/>
                <w:kern w:val="0"/>
                <w:szCs w:val="21"/>
                <w:lang w:bidi="ar"/>
              </w:rPr>
              <w:t>111.8万</w:t>
            </w:r>
          </w:p>
          <w:p w14:paraId="503D7B1B">
            <w:pPr>
              <w:widowControl/>
              <w:jc w:val="center"/>
              <w:textAlignment w:val="center"/>
              <w:rPr>
                <w:rFonts w:ascii="Times New Roman" w:hAnsi="Times New Roman"/>
                <w:szCs w:val="21"/>
              </w:rPr>
            </w:pPr>
            <w:r>
              <w:rPr>
                <w:rFonts w:ascii="Times New Roman" w:hAnsi="Times New Roman"/>
                <w:kern w:val="0"/>
                <w:szCs w:val="21"/>
                <w:lang w:bidi="ar"/>
              </w:rPr>
              <w:t>标箱</w:t>
            </w:r>
          </w:p>
        </w:tc>
        <w:tc>
          <w:tcPr>
            <w:tcW w:w="510" w:type="pct"/>
            <w:tcMar>
              <w:top w:w="15" w:type="dxa"/>
              <w:left w:w="15" w:type="dxa"/>
              <w:right w:w="15" w:type="dxa"/>
            </w:tcMar>
            <w:vAlign w:val="center"/>
          </w:tcPr>
          <w:p w14:paraId="38F09218">
            <w:pPr>
              <w:widowControl/>
              <w:jc w:val="center"/>
              <w:textAlignment w:val="center"/>
              <w:rPr>
                <w:rFonts w:ascii="Times New Roman" w:hAnsi="Times New Roman"/>
                <w:szCs w:val="21"/>
              </w:rPr>
            </w:pPr>
            <w:r>
              <w:rPr>
                <w:rFonts w:ascii="Times New Roman" w:hAnsi="Times New Roman"/>
                <w:kern w:val="0"/>
                <w:szCs w:val="21"/>
                <w:lang w:bidi="ar"/>
              </w:rPr>
              <w:t>集装箱</w:t>
            </w:r>
          </w:p>
        </w:tc>
      </w:tr>
      <w:tr w14:paraId="1A2993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72" w:hRule="atLeast"/>
          <w:jc w:val="center"/>
        </w:trPr>
        <w:tc>
          <w:tcPr>
            <w:tcW w:w="222" w:type="pct"/>
            <w:tcMar>
              <w:top w:w="15" w:type="dxa"/>
              <w:left w:w="15" w:type="dxa"/>
              <w:right w:w="15" w:type="dxa"/>
            </w:tcMar>
            <w:vAlign w:val="center"/>
          </w:tcPr>
          <w:p w14:paraId="4CE8D61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FAC9F48">
            <w:pPr>
              <w:jc w:val="center"/>
              <w:rPr>
                <w:rFonts w:ascii="Times New Roman" w:hAnsi="Times New Roman"/>
                <w:szCs w:val="21"/>
              </w:rPr>
            </w:pPr>
          </w:p>
        </w:tc>
        <w:tc>
          <w:tcPr>
            <w:tcW w:w="2712" w:type="pct"/>
            <w:tcMar>
              <w:top w:w="15" w:type="dxa"/>
              <w:left w:w="15" w:type="dxa"/>
              <w:right w:w="15" w:type="dxa"/>
            </w:tcMar>
            <w:vAlign w:val="center"/>
          </w:tcPr>
          <w:p w14:paraId="39068BE7">
            <w:pPr>
              <w:widowControl/>
              <w:textAlignment w:val="center"/>
              <w:rPr>
                <w:rFonts w:ascii="Times New Roman" w:hAnsi="Times New Roman"/>
                <w:szCs w:val="21"/>
              </w:rPr>
            </w:pPr>
            <w:r>
              <w:rPr>
                <w:rFonts w:ascii="Times New Roman" w:hAnsi="Times New Roman"/>
                <w:kern w:val="0"/>
                <w:szCs w:val="21"/>
                <w:lang w:bidi="ar"/>
              </w:rPr>
              <w:t>大浦口2号码头70000吨级集装箱泊位（1个7万吨级、1个10万吨级，水工结构均按靠泊15万吨集装箱船设计并建设）</w:t>
            </w:r>
          </w:p>
        </w:tc>
        <w:tc>
          <w:tcPr>
            <w:tcW w:w="509" w:type="pct"/>
            <w:vMerge w:val="continue"/>
            <w:tcMar>
              <w:top w:w="15" w:type="dxa"/>
              <w:left w:w="15" w:type="dxa"/>
              <w:right w:w="15" w:type="dxa"/>
            </w:tcMar>
            <w:vAlign w:val="center"/>
          </w:tcPr>
          <w:p w14:paraId="7B40797D">
            <w:pPr>
              <w:jc w:val="center"/>
              <w:rPr>
                <w:rFonts w:ascii="Times New Roman" w:hAnsi="Times New Roman"/>
                <w:szCs w:val="21"/>
              </w:rPr>
            </w:pPr>
          </w:p>
        </w:tc>
        <w:tc>
          <w:tcPr>
            <w:tcW w:w="510" w:type="pct"/>
            <w:tcMar>
              <w:top w:w="15" w:type="dxa"/>
              <w:left w:w="15" w:type="dxa"/>
              <w:right w:w="15" w:type="dxa"/>
            </w:tcMar>
            <w:vAlign w:val="center"/>
          </w:tcPr>
          <w:p w14:paraId="4E56FA23">
            <w:pPr>
              <w:widowControl/>
              <w:jc w:val="center"/>
              <w:textAlignment w:val="center"/>
              <w:rPr>
                <w:rFonts w:ascii="Times New Roman" w:hAnsi="Times New Roman"/>
                <w:szCs w:val="21"/>
              </w:rPr>
            </w:pPr>
            <w:r>
              <w:rPr>
                <w:rFonts w:ascii="Times New Roman" w:hAnsi="Times New Roman"/>
                <w:kern w:val="0"/>
                <w:szCs w:val="21"/>
                <w:lang w:bidi="ar"/>
              </w:rPr>
              <w:t>集装箱</w:t>
            </w:r>
          </w:p>
        </w:tc>
      </w:tr>
      <w:tr w14:paraId="015573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14:paraId="5219CBCC">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五、普陀</w:t>
            </w:r>
          </w:p>
        </w:tc>
      </w:tr>
      <w:tr w14:paraId="505707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4ACB0E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5F012CE">
            <w:pPr>
              <w:widowControl/>
              <w:jc w:val="center"/>
              <w:textAlignment w:val="center"/>
              <w:rPr>
                <w:rFonts w:ascii="Times New Roman" w:hAnsi="Times New Roman"/>
                <w:szCs w:val="21"/>
              </w:rPr>
            </w:pPr>
            <w:r>
              <w:rPr>
                <w:rFonts w:ascii="Times New Roman" w:hAnsi="Times New Roman"/>
                <w:kern w:val="0"/>
                <w:szCs w:val="21"/>
                <w:lang w:bidi="ar"/>
              </w:rPr>
              <w:t>舟山中燃船舶燃料有限公司</w:t>
            </w:r>
          </w:p>
        </w:tc>
        <w:tc>
          <w:tcPr>
            <w:tcW w:w="2712" w:type="pct"/>
            <w:tcMar>
              <w:top w:w="15" w:type="dxa"/>
              <w:left w:w="15" w:type="dxa"/>
              <w:right w:w="15" w:type="dxa"/>
            </w:tcMar>
            <w:vAlign w:val="center"/>
          </w:tcPr>
          <w:p w14:paraId="1ABB602D">
            <w:pPr>
              <w:widowControl/>
              <w:textAlignment w:val="center"/>
              <w:rPr>
                <w:rFonts w:ascii="Times New Roman" w:hAnsi="Times New Roman"/>
                <w:szCs w:val="21"/>
              </w:rPr>
            </w:pPr>
            <w:r>
              <w:rPr>
                <w:rFonts w:ascii="Times New Roman" w:hAnsi="Times New Roman"/>
                <w:kern w:val="0"/>
                <w:szCs w:val="21"/>
                <w:lang w:bidi="ar"/>
              </w:rPr>
              <w:t>中燃小干油库2号码头5000吨级成品油泊位</w:t>
            </w:r>
          </w:p>
        </w:tc>
        <w:tc>
          <w:tcPr>
            <w:tcW w:w="509" w:type="pct"/>
            <w:tcMar>
              <w:top w:w="15" w:type="dxa"/>
              <w:left w:w="15" w:type="dxa"/>
              <w:right w:w="15" w:type="dxa"/>
            </w:tcMar>
            <w:vAlign w:val="center"/>
          </w:tcPr>
          <w:p w14:paraId="7C657052">
            <w:pPr>
              <w:widowControl/>
              <w:jc w:val="center"/>
              <w:textAlignment w:val="center"/>
              <w:rPr>
                <w:rFonts w:ascii="Times New Roman" w:hAnsi="Times New Roman"/>
                <w:szCs w:val="21"/>
              </w:rPr>
            </w:pPr>
            <w:r>
              <w:rPr>
                <w:rFonts w:ascii="Times New Roman" w:hAnsi="Times New Roman"/>
                <w:kern w:val="0"/>
                <w:szCs w:val="21"/>
                <w:lang w:bidi="ar"/>
              </w:rPr>
              <w:t>60</w:t>
            </w:r>
          </w:p>
        </w:tc>
        <w:tc>
          <w:tcPr>
            <w:tcW w:w="510" w:type="pct"/>
            <w:tcMar>
              <w:top w:w="15" w:type="dxa"/>
              <w:left w:w="15" w:type="dxa"/>
              <w:right w:w="15" w:type="dxa"/>
            </w:tcMar>
            <w:vAlign w:val="center"/>
          </w:tcPr>
          <w:p w14:paraId="7E383121">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1C314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084BB3E">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00CC77ED">
            <w:pPr>
              <w:jc w:val="center"/>
              <w:rPr>
                <w:rFonts w:ascii="Times New Roman" w:hAnsi="Times New Roman"/>
                <w:szCs w:val="21"/>
              </w:rPr>
            </w:pPr>
          </w:p>
        </w:tc>
        <w:tc>
          <w:tcPr>
            <w:tcW w:w="2712" w:type="pct"/>
            <w:tcMar>
              <w:top w:w="15" w:type="dxa"/>
              <w:left w:w="15" w:type="dxa"/>
              <w:right w:w="15" w:type="dxa"/>
            </w:tcMar>
            <w:vAlign w:val="center"/>
          </w:tcPr>
          <w:p w14:paraId="64F81A5F">
            <w:pPr>
              <w:widowControl/>
              <w:textAlignment w:val="center"/>
              <w:rPr>
                <w:rFonts w:ascii="Times New Roman" w:hAnsi="Times New Roman"/>
                <w:szCs w:val="21"/>
              </w:rPr>
            </w:pPr>
            <w:r>
              <w:rPr>
                <w:rFonts w:ascii="Times New Roman" w:hAnsi="Times New Roman"/>
                <w:kern w:val="0"/>
                <w:szCs w:val="21"/>
                <w:lang w:bidi="ar"/>
              </w:rPr>
              <w:t>中燃小干油库1号码头2000吨级成品油泊位</w:t>
            </w:r>
          </w:p>
        </w:tc>
        <w:tc>
          <w:tcPr>
            <w:tcW w:w="509" w:type="pct"/>
            <w:tcMar>
              <w:top w:w="15" w:type="dxa"/>
              <w:left w:w="15" w:type="dxa"/>
              <w:right w:w="15" w:type="dxa"/>
            </w:tcMar>
            <w:vAlign w:val="center"/>
          </w:tcPr>
          <w:p w14:paraId="1332A5B0">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14:paraId="2AE7CC5F">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B5F0D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37DA0B67">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12BE5453">
            <w:pPr>
              <w:widowControl/>
              <w:jc w:val="center"/>
              <w:textAlignment w:val="center"/>
              <w:rPr>
                <w:rFonts w:ascii="Times New Roman" w:hAnsi="Times New Roman"/>
                <w:szCs w:val="21"/>
              </w:rPr>
            </w:pPr>
            <w:r>
              <w:rPr>
                <w:rFonts w:ascii="Times New Roman" w:hAnsi="Times New Roman"/>
                <w:kern w:val="0"/>
                <w:szCs w:val="21"/>
                <w:lang w:bidi="ar"/>
              </w:rPr>
              <w:t>中石化浙江舟山石油有限公司</w:t>
            </w:r>
          </w:p>
        </w:tc>
        <w:tc>
          <w:tcPr>
            <w:tcW w:w="2712" w:type="pct"/>
            <w:tcMar>
              <w:top w:w="15" w:type="dxa"/>
              <w:left w:w="15" w:type="dxa"/>
              <w:right w:w="15" w:type="dxa"/>
            </w:tcMar>
            <w:vAlign w:val="center"/>
          </w:tcPr>
          <w:p w14:paraId="6924F5E2">
            <w:pPr>
              <w:widowControl/>
              <w:textAlignment w:val="center"/>
              <w:rPr>
                <w:rFonts w:ascii="Times New Roman" w:hAnsi="Times New Roman"/>
                <w:szCs w:val="21"/>
              </w:rPr>
            </w:pPr>
            <w:r>
              <w:rPr>
                <w:rFonts w:ascii="Times New Roman" w:hAnsi="Times New Roman"/>
                <w:kern w:val="0"/>
                <w:szCs w:val="21"/>
                <w:lang w:bidi="ar"/>
              </w:rPr>
              <w:t>中石化舟山普储油库1号码头30000吨级成品油泊位</w:t>
            </w:r>
          </w:p>
        </w:tc>
        <w:tc>
          <w:tcPr>
            <w:tcW w:w="509" w:type="pct"/>
            <w:tcMar>
              <w:top w:w="15" w:type="dxa"/>
              <w:left w:w="15" w:type="dxa"/>
              <w:right w:w="15" w:type="dxa"/>
            </w:tcMar>
            <w:vAlign w:val="center"/>
          </w:tcPr>
          <w:p w14:paraId="58E6A830">
            <w:pPr>
              <w:widowControl/>
              <w:jc w:val="center"/>
              <w:textAlignment w:val="center"/>
              <w:rPr>
                <w:rFonts w:ascii="Times New Roman" w:hAnsi="Times New Roman"/>
                <w:szCs w:val="21"/>
              </w:rPr>
            </w:pPr>
            <w:r>
              <w:rPr>
                <w:rFonts w:ascii="Times New Roman" w:hAnsi="Times New Roman"/>
                <w:kern w:val="0"/>
                <w:szCs w:val="21"/>
                <w:lang w:bidi="ar"/>
              </w:rPr>
              <w:t>80</w:t>
            </w:r>
          </w:p>
        </w:tc>
        <w:tc>
          <w:tcPr>
            <w:tcW w:w="510" w:type="pct"/>
            <w:tcMar>
              <w:top w:w="15" w:type="dxa"/>
              <w:left w:w="15" w:type="dxa"/>
              <w:right w:w="15" w:type="dxa"/>
            </w:tcMar>
            <w:vAlign w:val="center"/>
          </w:tcPr>
          <w:p w14:paraId="24F6A36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26A9E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4591337A">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527A1FC">
            <w:pPr>
              <w:jc w:val="center"/>
              <w:rPr>
                <w:rFonts w:ascii="Times New Roman" w:hAnsi="Times New Roman"/>
                <w:szCs w:val="21"/>
              </w:rPr>
            </w:pPr>
          </w:p>
        </w:tc>
        <w:tc>
          <w:tcPr>
            <w:tcW w:w="2712" w:type="pct"/>
            <w:tcMar>
              <w:top w:w="15" w:type="dxa"/>
              <w:left w:w="15" w:type="dxa"/>
              <w:right w:w="15" w:type="dxa"/>
            </w:tcMar>
            <w:vAlign w:val="center"/>
          </w:tcPr>
          <w:p w14:paraId="61353B3B">
            <w:pPr>
              <w:widowControl/>
              <w:textAlignment w:val="center"/>
              <w:rPr>
                <w:rFonts w:ascii="Times New Roman" w:hAnsi="Times New Roman"/>
                <w:szCs w:val="21"/>
              </w:rPr>
            </w:pPr>
            <w:r>
              <w:rPr>
                <w:rFonts w:ascii="Times New Roman" w:hAnsi="Times New Roman"/>
                <w:kern w:val="0"/>
                <w:szCs w:val="21"/>
                <w:lang w:bidi="ar"/>
              </w:rPr>
              <w:t>中石化舟山普储油库2号码头500吨级成品油泊位</w:t>
            </w:r>
          </w:p>
        </w:tc>
        <w:tc>
          <w:tcPr>
            <w:tcW w:w="509" w:type="pct"/>
            <w:tcMar>
              <w:top w:w="15" w:type="dxa"/>
              <w:left w:w="15" w:type="dxa"/>
              <w:right w:w="15" w:type="dxa"/>
            </w:tcMar>
            <w:vAlign w:val="center"/>
          </w:tcPr>
          <w:p w14:paraId="27982CCF">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14:paraId="33C7C22A">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F87E3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FE615CF">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35144F03">
            <w:pPr>
              <w:widowControl/>
              <w:jc w:val="center"/>
              <w:textAlignment w:val="center"/>
              <w:rPr>
                <w:rFonts w:ascii="Times New Roman" w:hAnsi="Times New Roman"/>
                <w:szCs w:val="21"/>
              </w:rPr>
            </w:pPr>
            <w:r>
              <w:rPr>
                <w:rFonts w:ascii="Times New Roman" w:hAnsi="Times New Roman"/>
                <w:kern w:val="0"/>
                <w:szCs w:val="21"/>
                <w:lang w:bidi="ar"/>
              </w:rPr>
              <w:t>中国石化销售股份有限公司浙江舟山普陀石油支公司</w:t>
            </w:r>
          </w:p>
        </w:tc>
        <w:tc>
          <w:tcPr>
            <w:tcW w:w="2712" w:type="pct"/>
            <w:tcMar>
              <w:top w:w="15" w:type="dxa"/>
              <w:left w:w="15" w:type="dxa"/>
              <w:right w:w="15" w:type="dxa"/>
            </w:tcMar>
            <w:vAlign w:val="center"/>
          </w:tcPr>
          <w:p w14:paraId="34F6DF72">
            <w:pPr>
              <w:widowControl/>
              <w:textAlignment w:val="center"/>
              <w:rPr>
                <w:rFonts w:ascii="Times New Roman" w:hAnsi="Times New Roman"/>
                <w:szCs w:val="21"/>
              </w:rPr>
            </w:pPr>
            <w:r>
              <w:rPr>
                <w:rFonts w:ascii="Times New Roman" w:hAnsi="Times New Roman"/>
                <w:kern w:val="0"/>
                <w:szCs w:val="21"/>
                <w:lang w:bidi="ar"/>
              </w:rPr>
              <w:t>中石化普陀半升洞3000吨级成品油泊位</w:t>
            </w:r>
          </w:p>
        </w:tc>
        <w:tc>
          <w:tcPr>
            <w:tcW w:w="509" w:type="pct"/>
            <w:tcMar>
              <w:top w:w="15" w:type="dxa"/>
              <w:left w:w="15" w:type="dxa"/>
              <w:right w:w="15" w:type="dxa"/>
            </w:tcMar>
            <w:vAlign w:val="center"/>
          </w:tcPr>
          <w:p w14:paraId="0E9C2158">
            <w:pPr>
              <w:widowControl/>
              <w:jc w:val="center"/>
              <w:textAlignment w:val="center"/>
              <w:rPr>
                <w:rFonts w:ascii="Times New Roman" w:hAnsi="Times New Roman"/>
                <w:szCs w:val="21"/>
              </w:rPr>
            </w:pPr>
            <w:r>
              <w:rPr>
                <w:rFonts w:ascii="Times New Roman" w:hAnsi="Times New Roman"/>
                <w:kern w:val="0"/>
                <w:szCs w:val="21"/>
                <w:lang w:bidi="ar"/>
              </w:rPr>
              <w:t>3</w:t>
            </w:r>
          </w:p>
        </w:tc>
        <w:tc>
          <w:tcPr>
            <w:tcW w:w="510" w:type="pct"/>
            <w:tcMar>
              <w:top w:w="15" w:type="dxa"/>
              <w:left w:w="15" w:type="dxa"/>
              <w:right w:w="15" w:type="dxa"/>
            </w:tcMar>
            <w:vAlign w:val="center"/>
          </w:tcPr>
          <w:p w14:paraId="5A0C73A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EC1B5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222" w:type="pct"/>
            <w:tcMar>
              <w:top w:w="15" w:type="dxa"/>
              <w:left w:w="15" w:type="dxa"/>
              <w:right w:w="15" w:type="dxa"/>
            </w:tcMar>
            <w:vAlign w:val="center"/>
          </w:tcPr>
          <w:p w14:paraId="3DE056A7">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E12467B">
            <w:pPr>
              <w:jc w:val="center"/>
              <w:rPr>
                <w:rFonts w:ascii="Times New Roman" w:hAnsi="Times New Roman"/>
                <w:szCs w:val="21"/>
              </w:rPr>
            </w:pPr>
          </w:p>
        </w:tc>
        <w:tc>
          <w:tcPr>
            <w:tcW w:w="2712" w:type="pct"/>
            <w:tcMar>
              <w:top w:w="15" w:type="dxa"/>
              <w:left w:w="15" w:type="dxa"/>
              <w:right w:w="15" w:type="dxa"/>
            </w:tcMar>
            <w:vAlign w:val="center"/>
          </w:tcPr>
          <w:p w14:paraId="01E817E5">
            <w:pPr>
              <w:widowControl/>
              <w:textAlignment w:val="center"/>
              <w:rPr>
                <w:rFonts w:ascii="Times New Roman" w:hAnsi="Times New Roman"/>
                <w:kern w:val="0"/>
                <w:szCs w:val="21"/>
                <w:lang w:bidi="ar"/>
              </w:rPr>
            </w:pPr>
            <w:r>
              <w:rPr>
                <w:rFonts w:ascii="Times New Roman" w:hAnsi="Times New Roman"/>
                <w:kern w:val="0"/>
                <w:szCs w:val="21"/>
                <w:lang w:bidi="ar"/>
              </w:rPr>
              <w:t>中石化普陀小干油库500吨级成品油泊位</w:t>
            </w:r>
          </w:p>
          <w:p w14:paraId="0F6FD189">
            <w:pPr>
              <w:widowControl/>
              <w:textAlignment w:val="center"/>
              <w:rPr>
                <w:rFonts w:ascii="Times New Roman" w:hAnsi="Times New Roman"/>
                <w:szCs w:val="21"/>
              </w:rPr>
            </w:pPr>
            <w:r>
              <w:rPr>
                <w:rFonts w:ascii="Times New Roman" w:hAnsi="Times New Roman"/>
                <w:kern w:val="0"/>
                <w:szCs w:val="21"/>
                <w:lang w:bidi="ar"/>
              </w:rPr>
              <w:t>（兼靠1000吨）</w:t>
            </w:r>
          </w:p>
        </w:tc>
        <w:tc>
          <w:tcPr>
            <w:tcW w:w="509" w:type="pct"/>
            <w:tcMar>
              <w:top w:w="15" w:type="dxa"/>
              <w:left w:w="15" w:type="dxa"/>
              <w:right w:w="15" w:type="dxa"/>
            </w:tcMar>
            <w:vAlign w:val="center"/>
          </w:tcPr>
          <w:p w14:paraId="3C6E23FF">
            <w:pPr>
              <w:widowControl/>
              <w:jc w:val="center"/>
              <w:textAlignment w:val="center"/>
              <w:rPr>
                <w:rFonts w:ascii="Times New Roman" w:hAnsi="Times New Roman"/>
                <w:szCs w:val="21"/>
              </w:rPr>
            </w:pPr>
            <w:r>
              <w:rPr>
                <w:rFonts w:ascii="Times New Roman" w:hAnsi="Times New Roman"/>
                <w:kern w:val="0"/>
                <w:szCs w:val="21"/>
                <w:lang w:bidi="ar"/>
              </w:rPr>
              <w:t>6.24</w:t>
            </w:r>
          </w:p>
        </w:tc>
        <w:tc>
          <w:tcPr>
            <w:tcW w:w="510" w:type="pct"/>
            <w:tcMar>
              <w:top w:w="15" w:type="dxa"/>
              <w:left w:w="15" w:type="dxa"/>
              <w:right w:w="15" w:type="dxa"/>
            </w:tcMar>
            <w:vAlign w:val="center"/>
          </w:tcPr>
          <w:p w14:paraId="1EEC9C95">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50C23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7BE32DC">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5E6C115">
            <w:pPr>
              <w:jc w:val="center"/>
              <w:rPr>
                <w:rFonts w:ascii="Times New Roman" w:hAnsi="Times New Roman"/>
                <w:szCs w:val="21"/>
              </w:rPr>
            </w:pPr>
          </w:p>
        </w:tc>
        <w:tc>
          <w:tcPr>
            <w:tcW w:w="2712" w:type="pct"/>
            <w:tcMar>
              <w:top w:w="15" w:type="dxa"/>
              <w:left w:w="15" w:type="dxa"/>
              <w:right w:w="15" w:type="dxa"/>
            </w:tcMar>
            <w:vAlign w:val="center"/>
          </w:tcPr>
          <w:p w14:paraId="4D4433BE">
            <w:pPr>
              <w:widowControl/>
              <w:textAlignment w:val="center"/>
              <w:rPr>
                <w:rFonts w:ascii="Times New Roman" w:hAnsi="Times New Roman"/>
                <w:szCs w:val="21"/>
              </w:rPr>
            </w:pPr>
            <w:r>
              <w:rPr>
                <w:rFonts w:ascii="Times New Roman" w:hAnsi="Times New Roman"/>
                <w:kern w:val="0"/>
                <w:szCs w:val="21"/>
                <w:lang w:bidi="ar"/>
              </w:rPr>
              <w:t>中石化普陀马峙1000吨级成品油泊位</w:t>
            </w:r>
          </w:p>
        </w:tc>
        <w:tc>
          <w:tcPr>
            <w:tcW w:w="509" w:type="pct"/>
            <w:tcMar>
              <w:top w:w="15" w:type="dxa"/>
              <w:left w:w="15" w:type="dxa"/>
              <w:right w:w="15" w:type="dxa"/>
            </w:tcMar>
            <w:vAlign w:val="center"/>
          </w:tcPr>
          <w:p w14:paraId="316BE43D">
            <w:pPr>
              <w:widowControl/>
              <w:jc w:val="center"/>
              <w:textAlignment w:val="center"/>
              <w:rPr>
                <w:rFonts w:ascii="Times New Roman" w:hAnsi="Times New Roman"/>
                <w:szCs w:val="21"/>
              </w:rPr>
            </w:pPr>
            <w:r>
              <w:rPr>
                <w:rFonts w:ascii="Times New Roman" w:hAnsi="Times New Roman"/>
                <w:kern w:val="0"/>
                <w:szCs w:val="21"/>
                <w:lang w:bidi="ar"/>
              </w:rPr>
              <w:t>20</w:t>
            </w:r>
          </w:p>
        </w:tc>
        <w:tc>
          <w:tcPr>
            <w:tcW w:w="510" w:type="pct"/>
            <w:tcMar>
              <w:top w:w="15" w:type="dxa"/>
              <w:left w:w="15" w:type="dxa"/>
              <w:right w:w="15" w:type="dxa"/>
            </w:tcMar>
            <w:vAlign w:val="center"/>
          </w:tcPr>
          <w:p w14:paraId="671D208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799394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6F44837F">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46B11159">
            <w:pPr>
              <w:widowControl/>
              <w:jc w:val="center"/>
              <w:textAlignment w:val="center"/>
              <w:rPr>
                <w:rFonts w:ascii="Times New Roman" w:hAnsi="Times New Roman"/>
                <w:szCs w:val="21"/>
              </w:rPr>
            </w:pPr>
            <w:r>
              <w:rPr>
                <w:rFonts w:ascii="Times New Roman" w:hAnsi="Times New Roman"/>
                <w:kern w:val="0"/>
                <w:szCs w:val="21"/>
                <w:lang w:bidi="ar"/>
              </w:rPr>
              <w:t>中国水产舟山海洋渔业公司物资供销分公司</w:t>
            </w:r>
          </w:p>
        </w:tc>
        <w:tc>
          <w:tcPr>
            <w:tcW w:w="2712" w:type="pct"/>
            <w:tcMar>
              <w:top w:w="15" w:type="dxa"/>
              <w:left w:w="15" w:type="dxa"/>
              <w:right w:w="15" w:type="dxa"/>
            </w:tcMar>
            <w:vAlign w:val="center"/>
          </w:tcPr>
          <w:p w14:paraId="79C7BA94">
            <w:pPr>
              <w:widowControl/>
              <w:textAlignment w:val="center"/>
              <w:rPr>
                <w:rFonts w:ascii="Times New Roman" w:hAnsi="Times New Roman"/>
                <w:szCs w:val="21"/>
              </w:rPr>
            </w:pPr>
            <w:r>
              <w:rPr>
                <w:rFonts w:ascii="Times New Roman" w:hAnsi="Times New Roman"/>
                <w:kern w:val="0"/>
                <w:szCs w:val="21"/>
                <w:lang w:bidi="ar"/>
              </w:rPr>
              <w:t>舟渔物资1000吨级成品油泊位</w:t>
            </w:r>
          </w:p>
        </w:tc>
        <w:tc>
          <w:tcPr>
            <w:tcW w:w="509" w:type="pct"/>
            <w:tcMar>
              <w:top w:w="15" w:type="dxa"/>
              <w:left w:w="15" w:type="dxa"/>
              <w:right w:w="15" w:type="dxa"/>
            </w:tcMar>
            <w:vAlign w:val="center"/>
          </w:tcPr>
          <w:p w14:paraId="62CAF2D0">
            <w:pPr>
              <w:widowControl/>
              <w:jc w:val="center"/>
              <w:textAlignment w:val="center"/>
              <w:rPr>
                <w:rFonts w:ascii="Times New Roman" w:hAnsi="Times New Roman"/>
                <w:szCs w:val="21"/>
              </w:rPr>
            </w:pPr>
            <w:r>
              <w:rPr>
                <w:rFonts w:ascii="Times New Roman" w:hAnsi="Times New Roman"/>
                <w:kern w:val="0"/>
                <w:szCs w:val="21"/>
                <w:lang w:bidi="ar"/>
              </w:rPr>
              <w:t>8</w:t>
            </w:r>
          </w:p>
        </w:tc>
        <w:tc>
          <w:tcPr>
            <w:tcW w:w="510" w:type="pct"/>
            <w:tcMar>
              <w:top w:w="15" w:type="dxa"/>
              <w:left w:w="15" w:type="dxa"/>
              <w:right w:w="15" w:type="dxa"/>
            </w:tcMar>
            <w:vAlign w:val="center"/>
          </w:tcPr>
          <w:p w14:paraId="48C21675">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1239E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jc w:val="center"/>
        </w:trPr>
        <w:tc>
          <w:tcPr>
            <w:tcW w:w="222" w:type="pct"/>
            <w:tcMar>
              <w:top w:w="15" w:type="dxa"/>
              <w:left w:w="15" w:type="dxa"/>
              <w:right w:w="15" w:type="dxa"/>
            </w:tcMar>
            <w:vAlign w:val="center"/>
          </w:tcPr>
          <w:p w14:paraId="1E48453D">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8A93B58">
            <w:pPr>
              <w:widowControl/>
              <w:jc w:val="center"/>
              <w:textAlignment w:val="center"/>
              <w:rPr>
                <w:rFonts w:ascii="Times New Roman" w:hAnsi="Times New Roman"/>
                <w:szCs w:val="21"/>
              </w:rPr>
            </w:pPr>
            <w:r>
              <w:rPr>
                <w:rFonts w:ascii="Times New Roman" w:hAnsi="Times New Roman"/>
                <w:kern w:val="0"/>
                <w:szCs w:val="21"/>
                <w:lang w:bidi="ar"/>
              </w:rPr>
              <w:t>舟山港海通船舶工程有限责任公司</w:t>
            </w:r>
          </w:p>
        </w:tc>
        <w:tc>
          <w:tcPr>
            <w:tcW w:w="2712" w:type="pct"/>
            <w:tcMar>
              <w:top w:w="15" w:type="dxa"/>
              <w:left w:w="15" w:type="dxa"/>
              <w:right w:w="15" w:type="dxa"/>
            </w:tcMar>
            <w:vAlign w:val="center"/>
          </w:tcPr>
          <w:p w14:paraId="17C40436">
            <w:pPr>
              <w:widowControl/>
              <w:textAlignment w:val="center"/>
              <w:rPr>
                <w:rFonts w:ascii="Times New Roman" w:hAnsi="Times New Roman"/>
                <w:szCs w:val="21"/>
              </w:rPr>
            </w:pPr>
            <w:r>
              <w:rPr>
                <w:rFonts w:ascii="Times New Roman" w:hAnsi="Times New Roman"/>
                <w:kern w:val="0"/>
                <w:szCs w:val="21"/>
                <w:lang w:bidi="ar"/>
              </w:rPr>
              <w:t>海通船舶马峙基地1000吨级成品油泊位</w:t>
            </w:r>
          </w:p>
        </w:tc>
        <w:tc>
          <w:tcPr>
            <w:tcW w:w="509" w:type="pct"/>
            <w:tcMar>
              <w:top w:w="15" w:type="dxa"/>
              <w:left w:w="15" w:type="dxa"/>
              <w:right w:w="15" w:type="dxa"/>
            </w:tcMar>
            <w:vAlign w:val="center"/>
          </w:tcPr>
          <w:p w14:paraId="1363941B">
            <w:pPr>
              <w:widowControl/>
              <w:jc w:val="center"/>
              <w:textAlignment w:val="center"/>
              <w:rPr>
                <w:rFonts w:ascii="Times New Roman" w:hAnsi="Times New Roman"/>
                <w:szCs w:val="21"/>
              </w:rPr>
            </w:pPr>
            <w:r>
              <w:rPr>
                <w:rFonts w:ascii="Times New Roman" w:hAnsi="Times New Roman"/>
                <w:kern w:val="0"/>
                <w:szCs w:val="21"/>
                <w:lang w:bidi="ar"/>
              </w:rPr>
              <w:t>11</w:t>
            </w:r>
          </w:p>
        </w:tc>
        <w:tc>
          <w:tcPr>
            <w:tcW w:w="510" w:type="pct"/>
            <w:tcMar>
              <w:top w:w="15" w:type="dxa"/>
              <w:left w:w="15" w:type="dxa"/>
              <w:right w:w="15" w:type="dxa"/>
            </w:tcMar>
            <w:vAlign w:val="center"/>
          </w:tcPr>
          <w:p w14:paraId="3B5BDACD">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1A3FA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6" w:hRule="atLeast"/>
          <w:jc w:val="center"/>
        </w:trPr>
        <w:tc>
          <w:tcPr>
            <w:tcW w:w="222" w:type="pct"/>
            <w:tcMar>
              <w:top w:w="15" w:type="dxa"/>
              <w:left w:w="15" w:type="dxa"/>
              <w:right w:w="15" w:type="dxa"/>
            </w:tcMar>
            <w:vAlign w:val="center"/>
          </w:tcPr>
          <w:p w14:paraId="2BEBAB51">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6F3469E6">
            <w:pPr>
              <w:widowControl/>
              <w:jc w:val="center"/>
              <w:textAlignment w:val="center"/>
              <w:rPr>
                <w:rFonts w:ascii="Times New Roman" w:hAnsi="Times New Roman"/>
                <w:szCs w:val="21"/>
              </w:rPr>
            </w:pPr>
            <w:r>
              <w:rPr>
                <w:rFonts w:ascii="Times New Roman" w:hAnsi="Times New Roman"/>
                <w:kern w:val="0"/>
                <w:szCs w:val="21"/>
                <w:lang w:bidi="ar"/>
              </w:rPr>
              <w:t>舟山龙宇燃油有限公司</w:t>
            </w:r>
          </w:p>
        </w:tc>
        <w:tc>
          <w:tcPr>
            <w:tcW w:w="2712" w:type="pct"/>
            <w:tcMar>
              <w:top w:w="15" w:type="dxa"/>
              <w:left w:w="15" w:type="dxa"/>
              <w:right w:w="15" w:type="dxa"/>
            </w:tcMar>
            <w:vAlign w:val="center"/>
          </w:tcPr>
          <w:p w14:paraId="63E1A88E">
            <w:pPr>
              <w:widowControl/>
              <w:textAlignment w:val="center"/>
              <w:rPr>
                <w:rFonts w:ascii="Times New Roman" w:hAnsi="Times New Roman"/>
                <w:kern w:val="0"/>
                <w:szCs w:val="21"/>
                <w:lang w:bidi="ar"/>
              </w:rPr>
            </w:pPr>
            <w:r>
              <w:rPr>
                <w:rFonts w:ascii="Times New Roman" w:hAnsi="Times New Roman"/>
                <w:kern w:val="0"/>
                <w:szCs w:val="21"/>
                <w:lang w:bidi="ar"/>
              </w:rPr>
              <w:t>龙宇登步油库1号码头500吨级成品油泊位</w:t>
            </w:r>
          </w:p>
          <w:p w14:paraId="4123E54A">
            <w:pPr>
              <w:widowControl/>
              <w:textAlignment w:val="center"/>
              <w:rPr>
                <w:rFonts w:ascii="Times New Roman" w:hAnsi="Times New Roman"/>
                <w:szCs w:val="21"/>
              </w:rPr>
            </w:pPr>
            <w:r>
              <w:rPr>
                <w:rFonts w:ascii="Times New Roman" w:hAnsi="Times New Roman"/>
                <w:kern w:val="0"/>
                <w:szCs w:val="21"/>
                <w:lang w:bidi="ar"/>
              </w:rPr>
              <w:t>（兼靠1000吨）</w:t>
            </w:r>
          </w:p>
        </w:tc>
        <w:tc>
          <w:tcPr>
            <w:tcW w:w="509" w:type="pct"/>
            <w:tcMar>
              <w:top w:w="15" w:type="dxa"/>
              <w:left w:w="15" w:type="dxa"/>
              <w:right w:w="15" w:type="dxa"/>
            </w:tcMar>
            <w:vAlign w:val="center"/>
          </w:tcPr>
          <w:p w14:paraId="4F42E7D0">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2C946F0F">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B3F29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2" w:hRule="atLeast"/>
          <w:jc w:val="center"/>
        </w:trPr>
        <w:tc>
          <w:tcPr>
            <w:tcW w:w="222" w:type="pct"/>
            <w:tcMar>
              <w:top w:w="15" w:type="dxa"/>
              <w:left w:w="15" w:type="dxa"/>
              <w:right w:w="15" w:type="dxa"/>
            </w:tcMar>
            <w:vAlign w:val="center"/>
          </w:tcPr>
          <w:p w14:paraId="003A7023">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2278926A">
            <w:pPr>
              <w:jc w:val="center"/>
              <w:rPr>
                <w:rFonts w:ascii="Times New Roman" w:hAnsi="Times New Roman"/>
                <w:szCs w:val="21"/>
              </w:rPr>
            </w:pPr>
          </w:p>
        </w:tc>
        <w:tc>
          <w:tcPr>
            <w:tcW w:w="2712" w:type="pct"/>
            <w:tcMar>
              <w:top w:w="15" w:type="dxa"/>
              <w:left w:w="15" w:type="dxa"/>
              <w:right w:w="15" w:type="dxa"/>
            </w:tcMar>
            <w:vAlign w:val="center"/>
          </w:tcPr>
          <w:p w14:paraId="11410E2C">
            <w:pPr>
              <w:widowControl/>
              <w:textAlignment w:val="center"/>
              <w:rPr>
                <w:rFonts w:ascii="Times New Roman" w:hAnsi="Times New Roman"/>
                <w:kern w:val="0"/>
                <w:szCs w:val="21"/>
                <w:lang w:bidi="ar"/>
              </w:rPr>
            </w:pPr>
            <w:r>
              <w:rPr>
                <w:rFonts w:ascii="Times New Roman" w:hAnsi="Times New Roman"/>
                <w:kern w:val="0"/>
                <w:szCs w:val="21"/>
                <w:lang w:bidi="ar"/>
              </w:rPr>
              <w:t>龙宇登步油库2号码头5000吨级成品油泊位</w:t>
            </w:r>
          </w:p>
          <w:p w14:paraId="611166D8">
            <w:pPr>
              <w:widowControl/>
              <w:textAlignment w:val="center"/>
              <w:rPr>
                <w:rFonts w:ascii="Times New Roman" w:hAnsi="Times New Roman"/>
                <w:szCs w:val="21"/>
              </w:rPr>
            </w:pPr>
            <w:r>
              <w:rPr>
                <w:rFonts w:ascii="Times New Roman" w:hAnsi="Times New Roman"/>
                <w:kern w:val="0"/>
                <w:szCs w:val="21"/>
                <w:lang w:bidi="ar"/>
              </w:rPr>
              <w:t>（兼靠10000吨）</w:t>
            </w:r>
          </w:p>
        </w:tc>
        <w:tc>
          <w:tcPr>
            <w:tcW w:w="509" w:type="pct"/>
            <w:tcMar>
              <w:top w:w="15" w:type="dxa"/>
              <w:left w:w="15" w:type="dxa"/>
              <w:right w:w="15" w:type="dxa"/>
            </w:tcMar>
            <w:vAlign w:val="center"/>
          </w:tcPr>
          <w:p w14:paraId="625C8133">
            <w:pPr>
              <w:widowControl/>
              <w:jc w:val="center"/>
              <w:textAlignment w:val="center"/>
              <w:rPr>
                <w:rFonts w:ascii="Times New Roman" w:hAnsi="Times New Roman"/>
                <w:szCs w:val="21"/>
              </w:rPr>
            </w:pPr>
            <w:r>
              <w:rPr>
                <w:rFonts w:ascii="Times New Roman" w:hAnsi="Times New Roman"/>
                <w:kern w:val="0"/>
                <w:szCs w:val="21"/>
                <w:lang w:bidi="ar"/>
              </w:rPr>
              <w:t>80</w:t>
            </w:r>
          </w:p>
        </w:tc>
        <w:tc>
          <w:tcPr>
            <w:tcW w:w="510" w:type="pct"/>
            <w:tcMar>
              <w:top w:w="15" w:type="dxa"/>
              <w:left w:w="15" w:type="dxa"/>
              <w:right w:w="15" w:type="dxa"/>
            </w:tcMar>
            <w:vAlign w:val="center"/>
          </w:tcPr>
          <w:p w14:paraId="2F3AB08C">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624C5D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3627CE9">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6B84DD0">
            <w:pPr>
              <w:widowControl/>
              <w:jc w:val="center"/>
              <w:textAlignment w:val="center"/>
              <w:rPr>
                <w:rFonts w:ascii="Times New Roman" w:hAnsi="Times New Roman"/>
                <w:szCs w:val="21"/>
              </w:rPr>
            </w:pPr>
            <w:r>
              <w:rPr>
                <w:rFonts w:ascii="Times New Roman" w:hAnsi="Times New Roman"/>
                <w:kern w:val="0"/>
                <w:szCs w:val="21"/>
                <w:lang w:bidi="ar"/>
              </w:rPr>
              <w:t>浙江国贸集团有限公司石油分公司</w:t>
            </w:r>
          </w:p>
        </w:tc>
        <w:tc>
          <w:tcPr>
            <w:tcW w:w="2712" w:type="pct"/>
            <w:tcMar>
              <w:top w:w="15" w:type="dxa"/>
              <w:left w:w="15" w:type="dxa"/>
              <w:right w:w="15" w:type="dxa"/>
            </w:tcMar>
            <w:vAlign w:val="center"/>
          </w:tcPr>
          <w:p w14:paraId="033CF497">
            <w:pPr>
              <w:widowControl/>
              <w:textAlignment w:val="center"/>
              <w:rPr>
                <w:rFonts w:ascii="Times New Roman" w:hAnsi="Times New Roman"/>
                <w:szCs w:val="21"/>
              </w:rPr>
            </w:pPr>
            <w:r>
              <w:rPr>
                <w:rFonts w:ascii="Times New Roman" w:hAnsi="Times New Roman"/>
                <w:kern w:val="0"/>
                <w:szCs w:val="21"/>
                <w:lang w:bidi="ar"/>
              </w:rPr>
              <w:t>国贸石油3000吨级成品油泊位</w:t>
            </w:r>
          </w:p>
        </w:tc>
        <w:tc>
          <w:tcPr>
            <w:tcW w:w="509" w:type="pct"/>
            <w:tcMar>
              <w:top w:w="15" w:type="dxa"/>
              <w:left w:w="15" w:type="dxa"/>
              <w:right w:w="15" w:type="dxa"/>
            </w:tcMar>
            <w:vAlign w:val="center"/>
          </w:tcPr>
          <w:p w14:paraId="7AAFFE21">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14:paraId="39B660A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822A0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7C2A245E">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796A7916">
            <w:pPr>
              <w:widowControl/>
              <w:jc w:val="center"/>
              <w:textAlignment w:val="center"/>
              <w:rPr>
                <w:rFonts w:ascii="Times New Roman" w:hAnsi="Times New Roman"/>
                <w:szCs w:val="21"/>
              </w:rPr>
            </w:pPr>
            <w:r>
              <w:rPr>
                <w:rFonts w:ascii="Times New Roman" w:hAnsi="Times New Roman"/>
                <w:kern w:val="0"/>
                <w:szCs w:val="21"/>
                <w:lang w:bidi="ar"/>
              </w:rPr>
              <w:t>舟山市新翔燃料有限公司</w:t>
            </w:r>
          </w:p>
        </w:tc>
        <w:tc>
          <w:tcPr>
            <w:tcW w:w="2712" w:type="pct"/>
            <w:tcMar>
              <w:top w:w="15" w:type="dxa"/>
              <w:left w:w="15" w:type="dxa"/>
              <w:right w:w="15" w:type="dxa"/>
            </w:tcMar>
            <w:vAlign w:val="center"/>
          </w:tcPr>
          <w:p w14:paraId="666CED5B">
            <w:pPr>
              <w:widowControl/>
              <w:textAlignment w:val="center"/>
              <w:rPr>
                <w:rFonts w:ascii="Times New Roman" w:hAnsi="Times New Roman"/>
                <w:szCs w:val="21"/>
              </w:rPr>
            </w:pPr>
            <w:r>
              <w:rPr>
                <w:rFonts w:ascii="Times New Roman" w:hAnsi="Times New Roman"/>
                <w:kern w:val="0"/>
                <w:szCs w:val="21"/>
                <w:lang w:bidi="ar"/>
              </w:rPr>
              <w:t>新翔湖泥油库1000吨级成品油泊位(兼靠3000吨)</w:t>
            </w:r>
          </w:p>
        </w:tc>
        <w:tc>
          <w:tcPr>
            <w:tcW w:w="509" w:type="pct"/>
            <w:tcMar>
              <w:top w:w="15" w:type="dxa"/>
              <w:left w:w="15" w:type="dxa"/>
              <w:right w:w="15" w:type="dxa"/>
            </w:tcMar>
            <w:vAlign w:val="center"/>
          </w:tcPr>
          <w:p w14:paraId="2EF84512">
            <w:pPr>
              <w:widowControl/>
              <w:jc w:val="center"/>
              <w:textAlignment w:val="center"/>
              <w:rPr>
                <w:rFonts w:ascii="Times New Roman" w:hAnsi="Times New Roman"/>
                <w:szCs w:val="21"/>
              </w:rPr>
            </w:pPr>
            <w:r>
              <w:rPr>
                <w:rFonts w:ascii="Times New Roman" w:hAnsi="Times New Roman"/>
                <w:kern w:val="0"/>
                <w:szCs w:val="21"/>
                <w:lang w:bidi="ar"/>
              </w:rPr>
              <w:t>25</w:t>
            </w:r>
          </w:p>
        </w:tc>
        <w:tc>
          <w:tcPr>
            <w:tcW w:w="510" w:type="pct"/>
            <w:tcMar>
              <w:top w:w="15" w:type="dxa"/>
              <w:left w:w="15" w:type="dxa"/>
              <w:right w:w="15" w:type="dxa"/>
            </w:tcMar>
            <w:vAlign w:val="center"/>
          </w:tcPr>
          <w:p w14:paraId="0B612403">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26C833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151F846">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F4C9D6E">
            <w:pPr>
              <w:widowControl/>
              <w:jc w:val="center"/>
              <w:textAlignment w:val="center"/>
              <w:rPr>
                <w:rFonts w:ascii="Times New Roman" w:hAnsi="Times New Roman"/>
                <w:szCs w:val="21"/>
              </w:rPr>
            </w:pPr>
            <w:r>
              <w:rPr>
                <w:rFonts w:ascii="Times New Roman" w:hAnsi="Times New Roman"/>
                <w:kern w:val="0"/>
                <w:szCs w:val="21"/>
                <w:lang w:bidi="ar"/>
              </w:rPr>
              <w:t>浙江中兴石油有限公司桃花油库</w:t>
            </w:r>
          </w:p>
        </w:tc>
        <w:tc>
          <w:tcPr>
            <w:tcW w:w="2712" w:type="pct"/>
            <w:tcMar>
              <w:top w:w="15" w:type="dxa"/>
              <w:left w:w="15" w:type="dxa"/>
              <w:right w:w="15" w:type="dxa"/>
            </w:tcMar>
            <w:vAlign w:val="center"/>
          </w:tcPr>
          <w:p w14:paraId="4551F29B">
            <w:pPr>
              <w:widowControl/>
              <w:textAlignment w:val="center"/>
              <w:rPr>
                <w:rFonts w:ascii="Times New Roman" w:hAnsi="Times New Roman"/>
                <w:szCs w:val="21"/>
              </w:rPr>
            </w:pPr>
            <w:r>
              <w:rPr>
                <w:rFonts w:ascii="Times New Roman" w:hAnsi="Times New Roman"/>
                <w:kern w:val="0"/>
                <w:szCs w:val="21"/>
                <w:lang w:bidi="ar"/>
              </w:rPr>
              <w:t>中兴石油桃花油库2000吨级成品油泊位</w:t>
            </w:r>
          </w:p>
        </w:tc>
        <w:tc>
          <w:tcPr>
            <w:tcW w:w="509" w:type="pct"/>
            <w:tcMar>
              <w:top w:w="15" w:type="dxa"/>
              <w:left w:w="15" w:type="dxa"/>
              <w:right w:w="15" w:type="dxa"/>
            </w:tcMar>
            <w:vAlign w:val="center"/>
          </w:tcPr>
          <w:p w14:paraId="6F73CA00">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14:paraId="38C2BD11">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FFBE0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4EDB3F1">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0A932610">
            <w:pPr>
              <w:widowControl/>
              <w:jc w:val="center"/>
              <w:textAlignment w:val="center"/>
              <w:rPr>
                <w:rFonts w:ascii="Times New Roman" w:hAnsi="Times New Roman"/>
                <w:szCs w:val="21"/>
              </w:rPr>
            </w:pPr>
            <w:r>
              <w:rPr>
                <w:rFonts w:ascii="Times New Roman" w:hAnsi="Times New Roman"/>
                <w:kern w:val="0"/>
                <w:szCs w:val="21"/>
                <w:lang w:bidi="ar"/>
              </w:rPr>
              <w:t>浙江中油东顺石化有限公司</w:t>
            </w:r>
          </w:p>
        </w:tc>
        <w:tc>
          <w:tcPr>
            <w:tcW w:w="2712" w:type="pct"/>
            <w:tcMar>
              <w:top w:w="15" w:type="dxa"/>
              <w:left w:w="15" w:type="dxa"/>
              <w:right w:w="15" w:type="dxa"/>
            </w:tcMar>
            <w:vAlign w:val="center"/>
          </w:tcPr>
          <w:p w14:paraId="2248C8CB">
            <w:pPr>
              <w:widowControl/>
              <w:textAlignment w:val="center"/>
              <w:rPr>
                <w:rFonts w:ascii="Times New Roman" w:hAnsi="Times New Roman"/>
                <w:szCs w:val="21"/>
              </w:rPr>
            </w:pPr>
            <w:r>
              <w:rPr>
                <w:rFonts w:ascii="Times New Roman" w:hAnsi="Times New Roman"/>
                <w:kern w:val="0"/>
                <w:szCs w:val="21"/>
                <w:lang w:bidi="ar"/>
              </w:rPr>
              <w:t>中油东顺小干油库码头1000吨级泊位</w:t>
            </w:r>
          </w:p>
        </w:tc>
        <w:tc>
          <w:tcPr>
            <w:tcW w:w="509" w:type="pct"/>
            <w:tcMar>
              <w:top w:w="15" w:type="dxa"/>
              <w:left w:w="15" w:type="dxa"/>
              <w:right w:w="15" w:type="dxa"/>
            </w:tcMar>
            <w:vAlign w:val="center"/>
          </w:tcPr>
          <w:p w14:paraId="14EA4002">
            <w:pPr>
              <w:jc w:val="center"/>
              <w:rPr>
                <w:rFonts w:ascii="Times New Roman" w:hAnsi="Times New Roman"/>
                <w:szCs w:val="21"/>
              </w:rPr>
            </w:pPr>
          </w:p>
        </w:tc>
        <w:tc>
          <w:tcPr>
            <w:tcW w:w="510" w:type="pct"/>
            <w:tcMar>
              <w:top w:w="15" w:type="dxa"/>
              <w:left w:w="15" w:type="dxa"/>
              <w:right w:w="15" w:type="dxa"/>
            </w:tcMar>
            <w:vAlign w:val="center"/>
          </w:tcPr>
          <w:p w14:paraId="1D4E4981">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5A757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C43D08D">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47C46CDA">
            <w:pPr>
              <w:widowControl/>
              <w:jc w:val="center"/>
              <w:textAlignment w:val="center"/>
              <w:rPr>
                <w:rFonts w:ascii="Times New Roman" w:hAnsi="Times New Roman"/>
                <w:szCs w:val="21"/>
              </w:rPr>
            </w:pPr>
            <w:r>
              <w:rPr>
                <w:rFonts w:ascii="Times New Roman" w:hAnsi="Times New Roman"/>
                <w:kern w:val="0"/>
                <w:szCs w:val="21"/>
                <w:lang w:bidi="ar"/>
              </w:rPr>
              <w:t>舟山宇策石化有限公司</w:t>
            </w:r>
          </w:p>
        </w:tc>
        <w:tc>
          <w:tcPr>
            <w:tcW w:w="2712" w:type="pct"/>
            <w:tcMar>
              <w:top w:w="15" w:type="dxa"/>
              <w:left w:w="15" w:type="dxa"/>
              <w:right w:w="15" w:type="dxa"/>
            </w:tcMar>
            <w:vAlign w:val="center"/>
          </w:tcPr>
          <w:p w14:paraId="7566B5F4">
            <w:pPr>
              <w:widowControl/>
              <w:textAlignment w:val="center"/>
              <w:rPr>
                <w:rFonts w:ascii="Times New Roman" w:hAnsi="Times New Roman"/>
                <w:szCs w:val="21"/>
              </w:rPr>
            </w:pPr>
            <w:r>
              <w:rPr>
                <w:rFonts w:ascii="Times New Roman" w:hAnsi="Times New Roman"/>
                <w:kern w:val="0"/>
                <w:szCs w:val="21"/>
                <w:lang w:bidi="ar"/>
              </w:rPr>
              <w:t>宇策石化白沙铜钱山油库码头500吨级泊位（兼靠1000吨）</w:t>
            </w:r>
          </w:p>
        </w:tc>
        <w:tc>
          <w:tcPr>
            <w:tcW w:w="509" w:type="pct"/>
            <w:tcMar>
              <w:top w:w="15" w:type="dxa"/>
              <w:left w:w="15" w:type="dxa"/>
              <w:right w:w="15" w:type="dxa"/>
            </w:tcMar>
            <w:vAlign w:val="center"/>
          </w:tcPr>
          <w:p w14:paraId="245035C9">
            <w:pPr>
              <w:jc w:val="center"/>
              <w:rPr>
                <w:rFonts w:ascii="Times New Roman" w:hAnsi="Times New Roman"/>
                <w:szCs w:val="21"/>
              </w:rPr>
            </w:pPr>
          </w:p>
        </w:tc>
        <w:tc>
          <w:tcPr>
            <w:tcW w:w="510" w:type="pct"/>
            <w:tcMar>
              <w:top w:w="15" w:type="dxa"/>
              <w:left w:w="15" w:type="dxa"/>
              <w:right w:w="15" w:type="dxa"/>
            </w:tcMar>
            <w:vAlign w:val="center"/>
          </w:tcPr>
          <w:p w14:paraId="7AAAB316">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9D957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4D2AE0CA">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6B1B3925">
            <w:pPr>
              <w:widowControl/>
              <w:jc w:val="center"/>
              <w:textAlignment w:val="center"/>
              <w:rPr>
                <w:rFonts w:ascii="Times New Roman" w:hAnsi="Times New Roman"/>
                <w:color w:val="FF0000"/>
                <w:kern w:val="0"/>
                <w:szCs w:val="21"/>
                <w:lang w:bidi="ar"/>
              </w:rPr>
            </w:pPr>
            <w:r>
              <w:rPr>
                <w:rFonts w:hint="eastAsia" w:ascii="Times New Roman" w:hAnsi="Times New Roman"/>
                <w:color w:val="FF0000"/>
                <w:kern w:val="0"/>
                <w:szCs w:val="21"/>
                <w:lang w:bidi="ar"/>
              </w:rPr>
              <w:t>浙江舟山铭祥船舶信息服务有限公司</w:t>
            </w:r>
          </w:p>
        </w:tc>
        <w:tc>
          <w:tcPr>
            <w:tcW w:w="2712" w:type="pct"/>
            <w:tcMar>
              <w:top w:w="15" w:type="dxa"/>
              <w:left w:w="15" w:type="dxa"/>
              <w:right w:w="15" w:type="dxa"/>
            </w:tcMar>
            <w:vAlign w:val="center"/>
          </w:tcPr>
          <w:p w14:paraId="2BF638C8">
            <w:pPr>
              <w:widowControl/>
              <w:textAlignment w:val="center"/>
              <w:rPr>
                <w:rFonts w:hint="eastAsia" w:ascii="Times New Roman" w:hAnsi="Times New Roman" w:eastAsia="宋体"/>
                <w:color w:val="FF0000"/>
                <w:kern w:val="0"/>
                <w:szCs w:val="21"/>
                <w:lang w:eastAsia="zh-CN" w:bidi="ar"/>
              </w:rPr>
            </w:pPr>
            <w:r>
              <w:rPr>
                <w:rFonts w:hint="eastAsia" w:ascii="Times New Roman" w:hAnsi="Times New Roman"/>
                <w:color w:val="FF0000"/>
                <w:kern w:val="0"/>
                <w:szCs w:val="21"/>
                <w:lang w:bidi="ar"/>
              </w:rPr>
              <w:t>塘头油库码头</w:t>
            </w:r>
            <w:r>
              <w:rPr>
                <w:rFonts w:hint="eastAsia" w:ascii="Times New Roman" w:hAnsi="Times New Roman"/>
                <w:color w:val="FF0000"/>
                <w:kern w:val="0"/>
                <w:szCs w:val="21"/>
                <w:lang w:eastAsia="zh-CN" w:bidi="ar"/>
              </w:rPr>
              <w:t>（1000吨级）</w:t>
            </w:r>
          </w:p>
        </w:tc>
        <w:tc>
          <w:tcPr>
            <w:tcW w:w="509" w:type="pct"/>
            <w:tcMar>
              <w:top w:w="15" w:type="dxa"/>
              <w:left w:w="15" w:type="dxa"/>
              <w:right w:w="15" w:type="dxa"/>
            </w:tcMar>
            <w:vAlign w:val="center"/>
          </w:tcPr>
          <w:p w14:paraId="00AA9381">
            <w:pPr>
              <w:jc w:val="center"/>
              <w:rPr>
                <w:rFonts w:ascii="Times New Roman" w:hAnsi="Times New Roman"/>
                <w:color w:val="FF0000"/>
                <w:szCs w:val="21"/>
              </w:rPr>
            </w:pPr>
          </w:p>
        </w:tc>
        <w:tc>
          <w:tcPr>
            <w:tcW w:w="510" w:type="pct"/>
            <w:tcMar>
              <w:top w:w="15" w:type="dxa"/>
              <w:left w:w="15" w:type="dxa"/>
              <w:right w:w="15" w:type="dxa"/>
            </w:tcMar>
            <w:vAlign w:val="center"/>
          </w:tcPr>
          <w:p w14:paraId="01592B89">
            <w:pPr>
              <w:widowControl/>
              <w:jc w:val="center"/>
              <w:textAlignment w:val="center"/>
              <w:rPr>
                <w:rFonts w:hint="eastAsia" w:ascii="Times New Roman" w:hAnsi="Times New Roman" w:eastAsia="宋体"/>
                <w:color w:val="FF0000"/>
                <w:kern w:val="0"/>
                <w:szCs w:val="21"/>
                <w:lang w:val="en-US" w:eastAsia="zh-CN" w:bidi="ar"/>
              </w:rPr>
            </w:pPr>
            <w:r>
              <w:rPr>
                <w:rFonts w:ascii="Times New Roman" w:hAnsi="Times New Roman"/>
                <w:color w:val="FF0000"/>
                <w:kern w:val="0"/>
                <w:szCs w:val="21"/>
                <w:lang w:bidi="ar"/>
              </w:rPr>
              <w:t>液体散货</w:t>
            </w:r>
          </w:p>
        </w:tc>
      </w:tr>
      <w:tr w14:paraId="3A7F8A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564D0BB8">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0E59839B">
            <w:pPr>
              <w:widowControl/>
              <w:jc w:val="center"/>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普陀白沙铜钿山油库码头</w:t>
            </w:r>
          </w:p>
        </w:tc>
        <w:tc>
          <w:tcPr>
            <w:tcW w:w="2712" w:type="pct"/>
            <w:tcMar>
              <w:top w:w="15" w:type="dxa"/>
              <w:left w:w="15" w:type="dxa"/>
              <w:right w:w="15" w:type="dxa"/>
            </w:tcMar>
            <w:vAlign w:val="center"/>
          </w:tcPr>
          <w:p w14:paraId="68536773">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普陀白沙铜钿山油库码头</w:t>
            </w:r>
            <w:r>
              <w:rPr>
                <w:rFonts w:hint="eastAsia" w:ascii="Times New Roman" w:hAnsi="Times New Roman"/>
                <w:color w:val="FF0000"/>
                <w:kern w:val="0"/>
                <w:szCs w:val="21"/>
                <w:lang w:eastAsia="zh-CN" w:bidi="ar"/>
              </w:rPr>
              <w:t>（</w:t>
            </w:r>
            <w:r>
              <w:rPr>
                <w:rFonts w:hint="eastAsia" w:ascii="Times New Roman" w:hAnsi="Times New Roman"/>
                <w:color w:val="FF0000"/>
                <w:kern w:val="0"/>
                <w:szCs w:val="21"/>
                <w:lang w:val="en-US" w:eastAsia="zh-CN" w:bidi="ar"/>
              </w:rPr>
              <w:t>500</w:t>
            </w:r>
            <w:r>
              <w:rPr>
                <w:rFonts w:hint="eastAsia" w:ascii="Times New Roman" w:hAnsi="Times New Roman"/>
                <w:color w:val="FF0000"/>
                <w:kern w:val="0"/>
                <w:szCs w:val="21"/>
                <w:lang w:eastAsia="zh-CN" w:bidi="ar"/>
              </w:rPr>
              <w:t>吨级）</w:t>
            </w:r>
          </w:p>
        </w:tc>
        <w:tc>
          <w:tcPr>
            <w:tcW w:w="509" w:type="pct"/>
            <w:tcMar>
              <w:top w:w="15" w:type="dxa"/>
              <w:left w:w="15" w:type="dxa"/>
              <w:right w:w="15" w:type="dxa"/>
            </w:tcMar>
            <w:vAlign w:val="center"/>
          </w:tcPr>
          <w:p w14:paraId="5DCD3200">
            <w:pPr>
              <w:jc w:val="center"/>
              <w:rPr>
                <w:rFonts w:ascii="Times New Roman" w:hAnsi="Times New Roman"/>
                <w:color w:val="FF0000"/>
                <w:szCs w:val="21"/>
              </w:rPr>
            </w:pPr>
          </w:p>
        </w:tc>
        <w:tc>
          <w:tcPr>
            <w:tcW w:w="510" w:type="pct"/>
            <w:tcMar>
              <w:top w:w="15" w:type="dxa"/>
              <w:left w:w="15" w:type="dxa"/>
              <w:right w:w="15" w:type="dxa"/>
            </w:tcMar>
            <w:vAlign w:val="center"/>
          </w:tcPr>
          <w:p w14:paraId="29670429">
            <w:pPr>
              <w:widowControl/>
              <w:jc w:val="center"/>
              <w:textAlignment w:val="center"/>
              <w:rPr>
                <w:rFonts w:hint="eastAsia" w:ascii="Times New Roman" w:hAnsi="Times New Roman"/>
                <w:color w:val="FF0000"/>
                <w:kern w:val="0"/>
                <w:szCs w:val="21"/>
                <w:lang w:val="en-US" w:eastAsia="zh-CN" w:bidi="ar"/>
              </w:rPr>
            </w:pPr>
            <w:r>
              <w:rPr>
                <w:rFonts w:ascii="Times New Roman" w:hAnsi="Times New Roman"/>
                <w:color w:val="FF0000"/>
                <w:kern w:val="0"/>
                <w:szCs w:val="21"/>
                <w:lang w:bidi="ar"/>
              </w:rPr>
              <w:t>液体散货</w:t>
            </w:r>
          </w:p>
        </w:tc>
      </w:tr>
      <w:tr w14:paraId="6CF4AD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14:paraId="1A86398E">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六、六横</w:t>
            </w:r>
          </w:p>
        </w:tc>
      </w:tr>
      <w:tr w14:paraId="312F25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16F31A89">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62975C2E">
            <w:pPr>
              <w:widowControl/>
              <w:jc w:val="center"/>
              <w:textAlignment w:val="center"/>
              <w:rPr>
                <w:rFonts w:ascii="Times New Roman" w:hAnsi="Times New Roman"/>
                <w:szCs w:val="21"/>
              </w:rPr>
            </w:pPr>
            <w:r>
              <w:rPr>
                <w:rFonts w:ascii="Times New Roman" w:hAnsi="Times New Roman"/>
                <w:kern w:val="0"/>
                <w:szCs w:val="21"/>
                <w:lang w:bidi="ar"/>
              </w:rPr>
              <w:t>舟山市金晖石油有限公司</w:t>
            </w:r>
          </w:p>
        </w:tc>
        <w:tc>
          <w:tcPr>
            <w:tcW w:w="2712" w:type="pct"/>
            <w:tcMar>
              <w:top w:w="15" w:type="dxa"/>
              <w:left w:w="15" w:type="dxa"/>
              <w:right w:w="15" w:type="dxa"/>
            </w:tcMar>
            <w:vAlign w:val="center"/>
          </w:tcPr>
          <w:p w14:paraId="3E1CADEF">
            <w:pPr>
              <w:widowControl/>
              <w:textAlignment w:val="center"/>
              <w:rPr>
                <w:rFonts w:ascii="Times New Roman" w:hAnsi="Times New Roman"/>
                <w:szCs w:val="21"/>
              </w:rPr>
            </w:pPr>
            <w:r>
              <w:rPr>
                <w:rFonts w:ascii="Times New Roman" w:hAnsi="Times New Roman"/>
                <w:kern w:val="0"/>
                <w:szCs w:val="21"/>
                <w:lang w:bidi="ar"/>
              </w:rPr>
              <w:t>普陀油脂运贸3000吨级成品油泊位</w:t>
            </w:r>
          </w:p>
        </w:tc>
        <w:tc>
          <w:tcPr>
            <w:tcW w:w="509" w:type="pct"/>
            <w:tcMar>
              <w:top w:w="15" w:type="dxa"/>
              <w:left w:w="15" w:type="dxa"/>
              <w:right w:w="15" w:type="dxa"/>
            </w:tcMar>
            <w:vAlign w:val="center"/>
          </w:tcPr>
          <w:p w14:paraId="1C52DDF5">
            <w:pPr>
              <w:widowControl/>
              <w:jc w:val="center"/>
              <w:textAlignment w:val="center"/>
              <w:rPr>
                <w:rFonts w:ascii="Times New Roman" w:hAnsi="Times New Roman"/>
                <w:szCs w:val="21"/>
              </w:rPr>
            </w:pPr>
            <w:r>
              <w:rPr>
                <w:rFonts w:ascii="Times New Roman" w:hAnsi="Times New Roman"/>
                <w:kern w:val="0"/>
                <w:szCs w:val="21"/>
                <w:lang w:bidi="ar"/>
              </w:rPr>
              <w:t>30</w:t>
            </w:r>
          </w:p>
        </w:tc>
        <w:tc>
          <w:tcPr>
            <w:tcW w:w="510" w:type="pct"/>
            <w:tcMar>
              <w:top w:w="15" w:type="dxa"/>
              <w:left w:w="15" w:type="dxa"/>
              <w:right w:w="15" w:type="dxa"/>
            </w:tcMar>
            <w:vAlign w:val="center"/>
          </w:tcPr>
          <w:p w14:paraId="2539AAA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11CD5A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4DFECF4">
            <w:pPr>
              <w:widowControl/>
              <w:numPr>
                <w:ilvl w:val="0"/>
                <w:numId w:val="8"/>
              </w:numPr>
              <w:jc w:val="center"/>
              <w:textAlignment w:val="center"/>
              <w:rPr>
                <w:rFonts w:ascii="Times New Roman" w:hAnsi="Times New Roman"/>
                <w:kern w:val="0"/>
                <w:szCs w:val="21"/>
                <w:lang w:bidi="ar"/>
              </w:rPr>
            </w:pPr>
          </w:p>
        </w:tc>
        <w:tc>
          <w:tcPr>
            <w:tcW w:w="1045" w:type="pct"/>
            <w:tcMar>
              <w:top w:w="15" w:type="dxa"/>
              <w:left w:w="15" w:type="dxa"/>
              <w:right w:w="15" w:type="dxa"/>
            </w:tcMar>
            <w:vAlign w:val="center"/>
          </w:tcPr>
          <w:p w14:paraId="3B566180">
            <w:pPr>
              <w:widowControl/>
              <w:jc w:val="center"/>
              <w:textAlignment w:val="center"/>
              <w:rPr>
                <w:rFonts w:ascii="Times New Roman" w:hAnsi="Times New Roman"/>
                <w:szCs w:val="21"/>
              </w:rPr>
            </w:pPr>
            <w:r>
              <w:rPr>
                <w:rFonts w:ascii="Times New Roman" w:hAnsi="Times New Roman"/>
                <w:kern w:val="0"/>
                <w:szCs w:val="21"/>
                <w:lang w:bidi="ar"/>
              </w:rPr>
              <w:t>舟山庆海石化仓储有限公司</w:t>
            </w:r>
          </w:p>
        </w:tc>
        <w:tc>
          <w:tcPr>
            <w:tcW w:w="2712" w:type="pct"/>
            <w:tcMar>
              <w:top w:w="15" w:type="dxa"/>
              <w:left w:w="15" w:type="dxa"/>
              <w:right w:w="15" w:type="dxa"/>
            </w:tcMar>
            <w:vAlign w:val="center"/>
          </w:tcPr>
          <w:p w14:paraId="221B00CE">
            <w:pPr>
              <w:widowControl/>
              <w:textAlignment w:val="center"/>
              <w:rPr>
                <w:rFonts w:ascii="Times New Roman" w:hAnsi="Times New Roman"/>
                <w:szCs w:val="21"/>
              </w:rPr>
            </w:pPr>
            <w:r>
              <w:rPr>
                <w:rFonts w:ascii="Times New Roman" w:hAnsi="Times New Roman"/>
                <w:kern w:val="0"/>
                <w:szCs w:val="21"/>
                <w:lang w:bidi="ar"/>
              </w:rPr>
              <w:t>庆海石化1000吨级成品油泊位（兼靠3000吨）</w:t>
            </w:r>
          </w:p>
        </w:tc>
        <w:tc>
          <w:tcPr>
            <w:tcW w:w="509" w:type="pct"/>
            <w:tcMar>
              <w:top w:w="15" w:type="dxa"/>
              <w:left w:w="15" w:type="dxa"/>
              <w:right w:w="15" w:type="dxa"/>
            </w:tcMar>
            <w:vAlign w:val="center"/>
          </w:tcPr>
          <w:p w14:paraId="44B37A77">
            <w:pPr>
              <w:widowControl/>
              <w:jc w:val="center"/>
              <w:textAlignment w:val="center"/>
              <w:rPr>
                <w:rFonts w:ascii="Times New Roman" w:hAnsi="Times New Roman"/>
                <w:szCs w:val="21"/>
              </w:rPr>
            </w:pPr>
            <w:r>
              <w:rPr>
                <w:rFonts w:ascii="Times New Roman" w:hAnsi="Times New Roman"/>
                <w:kern w:val="0"/>
                <w:szCs w:val="21"/>
                <w:lang w:bidi="ar"/>
              </w:rPr>
              <w:t>10</w:t>
            </w:r>
          </w:p>
        </w:tc>
        <w:tc>
          <w:tcPr>
            <w:tcW w:w="510" w:type="pct"/>
            <w:tcMar>
              <w:top w:w="15" w:type="dxa"/>
              <w:left w:w="15" w:type="dxa"/>
              <w:right w:w="15" w:type="dxa"/>
            </w:tcMar>
            <w:vAlign w:val="center"/>
          </w:tcPr>
          <w:p w14:paraId="30A54E16">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5D4AC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4C5B91E">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B28352B">
            <w:pPr>
              <w:widowControl/>
              <w:jc w:val="center"/>
              <w:textAlignment w:val="center"/>
              <w:rPr>
                <w:rFonts w:ascii="Times New Roman" w:hAnsi="Times New Roman"/>
                <w:szCs w:val="21"/>
              </w:rPr>
            </w:pPr>
            <w:r>
              <w:rPr>
                <w:rFonts w:ascii="Times New Roman" w:hAnsi="Times New Roman"/>
                <w:kern w:val="0"/>
                <w:szCs w:val="21"/>
                <w:lang w:bidi="ar"/>
              </w:rPr>
              <w:t>舟山市金润石油转运有限公司</w:t>
            </w:r>
          </w:p>
        </w:tc>
        <w:tc>
          <w:tcPr>
            <w:tcW w:w="2712" w:type="pct"/>
            <w:tcMar>
              <w:top w:w="15" w:type="dxa"/>
              <w:left w:w="15" w:type="dxa"/>
              <w:right w:w="15" w:type="dxa"/>
            </w:tcMar>
            <w:vAlign w:val="center"/>
          </w:tcPr>
          <w:p w14:paraId="16603BE5">
            <w:pPr>
              <w:widowControl/>
              <w:textAlignment w:val="center"/>
              <w:rPr>
                <w:rFonts w:ascii="Times New Roman" w:hAnsi="Times New Roman"/>
                <w:szCs w:val="21"/>
              </w:rPr>
            </w:pPr>
            <w:r>
              <w:rPr>
                <w:rFonts w:ascii="Times New Roman" w:hAnsi="Times New Roman"/>
                <w:kern w:val="0"/>
                <w:szCs w:val="21"/>
                <w:lang w:bidi="ar"/>
              </w:rPr>
              <w:t>金润2号码头3000吨成品油泊位</w:t>
            </w:r>
          </w:p>
        </w:tc>
        <w:tc>
          <w:tcPr>
            <w:tcW w:w="509" w:type="pct"/>
            <w:tcMar>
              <w:top w:w="15" w:type="dxa"/>
              <w:left w:w="15" w:type="dxa"/>
              <w:right w:w="15" w:type="dxa"/>
            </w:tcMar>
            <w:vAlign w:val="center"/>
          </w:tcPr>
          <w:p w14:paraId="65186537">
            <w:pPr>
              <w:widowControl/>
              <w:jc w:val="center"/>
              <w:textAlignment w:val="center"/>
              <w:rPr>
                <w:rFonts w:ascii="Times New Roman" w:hAnsi="Times New Roman"/>
                <w:szCs w:val="21"/>
              </w:rPr>
            </w:pPr>
            <w:r>
              <w:rPr>
                <w:rFonts w:ascii="Times New Roman" w:hAnsi="Times New Roman"/>
                <w:kern w:val="0"/>
                <w:szCs w:val="21"/>
                <w:lang w:bidi="ar"/>
              </w:rPr>
              <w:t>12</w:t>
            </w:r>
          </w:p>
        </w:tc>
        <w:tc>
          <w:tcPr>
            <w:tcW w:w="510" w:type="pct"/>
            <w:tcMar>
              <w:top w:w="15" w:type="dxa"/>
              <w:left w:w="15" w:type="dxa"/>
              <w:right w:w="15" w:type="dxa"/>
            </w:tcMar>
            <w:vAlign w:val="center"/>
          </w:tcPr>
          <w:p w14:paraId="291FA7D5">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8E9A3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04F89E1E">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3E5FA764">
            <w:pPr>
              <w:jc w:val="center"/>
              <w:rPr>
                <w:rFonts w:ascii="Times New Roman" w:hAnsi="Times New Roman"/>
                <w:szCs w:val="21"/>
              </w:rPr>
            </w:pPr>
          </w:p>
        </w:tc>
        <w:tc>
          <w:tcPr>
            <w:tcW w:w="2712" w:type="pct"/>
            <w:tcMar>
              <w:top w:w="15" w:type="dxa"/>
              <w:left w:w="15" w:type="dxa"/>
              <w:right w:w="15" w:type="dxa"/>
            </w:tcMar>
            <w:vAlign w:val="center"/>
          </w:tcPr>
          <w:p w14:paraId="283FA768">
            <w:pPr>
              <w:widowControl/>
              <w:textAlignment w:val="center"/>
              <w:rPr>
                <w:rFonts w:ascii="Times New Roman" w:hAnsi="Times New Roman"/>
                <w:kern w:val="0"/>
                <w:szCs w:val="21"/>
                <w:lang w:bidi="ar"/>
              </w:rPr>
            </w:pPr>
            <w:r>
              <w:rPr>
                <w:rFonts w:ascii="Times New Roman" w:hAnsi="Times New Roman"/>
                <w:kern w:val="0"/>
                <w:szCs w:val="21"/>
                <w:lang w:bidi="ar"/>
              </w:rPr>
              <w:t>金润1号码头30000吨级油品泊位</w:t>
            </w:r>
          </w:p>
          <w:p w14:paraId="2BEF806B">
            <w:pPr>
              <w:widowControl/>
              <w:textAlignment w:val="center"/>
              <w:rPr>
                <w:rFonts w:ascii="Times New Roman" w:hAnsi="Times New Roman"/>
                <w:szCs w:val="21"/>
              </w:rPr>
            </w:pPr>
            <w:r>
              <w:rPr>
                <w:rFonts w:ascii="Times New Roman" w:hAnsi="Times New Roman"/>
                <w:kern w:val="0"/>
                <w:szCs w:val="21"/>
                <w:lang w:bidi="ar"/>
              </w:rPr>
              <w:t>（可靠泊120000吨级）</w:t>
            </w:r>
          </w:p>
        </w:tc>
        <w:tc>
          <w:tcPr>
            <w:tcW w:w="509" w:type="pct"/>
            <w:tcMar>
              <w:top w:w="15" w:type="dxa"/>
              <w:left w:w="15" w:type="dxa"/>
              <w:right w:w="15" w:type="dxa"/>
            </w:tcMar>
            <w:vAlign w:val="center"/>
          </w:tcPr>
          <w:p w14:paraId="7B565889">
            <w:pPr>
              <w:widowControl/>
              <w:jc w:val="center"/>
              <w:textAlignment w:val="center"/>
              <w:rPr>
                <w:rFonts w:ascii="Times New Roman" w:hAnsi="Times New Roman"/>
                <w:szCs w:val="21"/>
              </w:rPr>
            </w:pPr>
            <w:r>
              <w:rPr>
                <w:rFonts w:ascii="Times New Roman" w:hAnsi="Times New Roman"/>
                <w:kern w:val="0"/>
                <w:szCs w:val="21"/>
                <w:lang w:bidi="ar"/>
              </w:rPr>
              <w:t>175</w:t>
            </w:r>
          </w:p>
        </w:tc>
        <w:tc>
          <w:tcPr>
            <w:tcW w:w="510" w:type="pct"/>
            <w:tcMar>
              <w:top w:w="15" w:type="dxa"/>
              <w:left w:w="15" w:type="dxa"/>
              <w:right w:w="15" w:type="dxa"/>
            </w:tcMar>
            <w:vAlign w:val="center"/>
          </w:tcPr>
          <w:p w14:paraId="66CDD7C3">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77D34E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1FB3F249">
            <w:pPr>
              <w:widowControl/>
              <w:numPr>
                <w:ilvl w:val="0"/>
                <w:numId w:val="8"/>
              </w:numPr>
              <w:jc w:val="center"/>
              <w:textAlignment w:val="center"/>
              <w:rPr>
                <w:rFonts w:ascii="Times New Roman" w:hAnsi="Times New Roman"/>
                <w:color w:val="FF0000"/>
                <w:kern w:val="0"/>
                <w:szCs w:val="21"/>
                <w:lang w:bidi="ar"/>
              </w:rPr>
            </w:pPr>
          </w:p>
        </w:tc>
        <w:tc>
          <w:tcPr>
            <w:tcW w:w="1045" w:type="pct"/>
            <w:vMerge w:val="restart"/>
            <w:tcMar>
              <w:top w:w="15" w:type="dxa"/>
              <w:left w:w="15" w:type="dxa"/>
              <w:right w:w="15" w:type="dxa"/>
            </w:tcMar>
            <w:vAlign w:val="center"/>
          </w:tcPr>
          <w:p w14:paraId="24A88853">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浙江海港中奥能源有限责任公司</w:t>
            </w:r>
          </w:p>
        </w:tc>
        <w:tc>
          <w:tcPr>
            <w:tcW w:w="2712" w:type="pct"/>
            <w:tcMar>
              <w:top w:w="15" w:type="dxa"/>
              <w:left w:w="15" w:type="dxa"/>
              <w:right w:w="15" w:type="dxa"/>
            </w:tcMar>
            <w:vAlign w:val="center"/>
          </w:tcPr>
          <w:p w14:paraId="6FCA5CB4">
            <w:pPr>
              <w:widowControl/>
              <w:textAlignment w:val="center"/>
              <w:rPr>
                <w:rFonts w:hint="eastAsia" w:ascii="Times New Roman" w:hAnsi="Times New Roman" w:eastAsia="宋体"/>
                <w:color w:val="FF0000"/>
                <w:szCs w:val="21"/>
                <w:lang w:eastAsia="zh-CN"/>
              </w:rPr>
            </w:pPr>
            <w:r>
              <w:rPr>
                <w:rFonts w:hint="eastAsia" w:ascii="Times New Roman" w:hAnsi="Times New Roman"/>
                <w:color w:val="FF0000"/>
                <w:kern w:val="0"/>
                <w:szCs w:val="21"/>
                <w:lang w:bidi="ar"/>
              </w:rPr>
              <w:t>宁波舟山港六横港区浙江海港中奥能源有限责任公司码头1号泊位</w:t>
            </w:r>
            <w:r>
              <w:rPr>
                <w:rFonts w:hint="eastAsia" w:ascii="Times New Roman" w:hAnsi="Times New Roman"/>
                <w:color w:val="FF0000"/>
                <w:kern w:val="0"/>
                <w:szCs w:val="21"/>
                <w:lang w:eastAsia="zh-CN" w:bidi="ar"/>
              </w:rPr>
              <w:t>（5万吨级兼靠8万吨）</w:t>
            </w:r>
          </w:p>
        </w:tc>
        <w:tc>
          <w:tcPr>
            <w:tcW w:w="509" w:type="pct"/>
            <w:tcMar>
              <w:top w:w="15" w:type="dxa"/>
              <w:left w:w="15" w:type="dxa"/>
              <w:right w:w="15" w:type="dxa"/>
            </w:tcMar>
            <w:vAlign w:val="center"/>
          </w:tcPr>
          <w:p w14:paraId="28703A5A">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37.8</w:t>
            </w:r>
          </w:p>
        </w:tc>
        <w:tc>
          <w:tcPr>
            <w:tcW w:w="510" w:type="pct"/>
            <w:tcMar>
              <w:top w:w="15" w:type="dxa"/>
              <w:left w:w="15" w:type="dxa"/>
              <w:right w:w="15" w:type="dxa"/>
            </w:tcMar>
            <w:vAlign w:val="center"/>
          </w:tcPr>
          <w:p w14:paraId="10001127">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液体散货</w:t>
            </w:r>
          </w:p>
        </w:tc>
      </w:tr>
      <w:tr w14:paraId="282F89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2E206F76">
            <w:pPr>
              <w:widowControl/>
              <w:numPr>
                <w:ilvl w:val="0"/>
                <w:numId w:val="8"/>
              </w:numPr>
              <w:jc w:val="center"/>
              <w:textAlignment w:val="center"/>
              <w:rPr>
                <w:rFonts w:ascii="Times New Roman" w:hAnsi="Times New Roman"/>
                <w:color w:val="FF0000"/>
                <w:kern w:val="0"/>
                <w:szCs w:val="21"/>
                <w:lang w:bidi="ar"/>
              </w:rPr>
            </w:pPr>
          </w:p>
        </w:tc>
        <w:tc>
          <w:tcPr>
            <w:tcW w:w="1045" w:type="pct"/>
            <w:vMerge w:val="continue"/>
            <w:tcMar>
              <w:top w:w="15" w:type="dxa"/>
              <w:left w:w="15" w:type="dxa"/>
              <w:right w:w="15" w:type="dxa"/>
            </w:tcMar>
            <w:vAlign w:val="center"/>
          </w:tcPr>
          <w:p w14:paraId="505C5991">
            <w:pPr>
              <w:jc w:val="center"/>
              <w:rPr>
                <w:rFonts w:ascii="Times New Roman" w:hAnsi="Times New Roman"/>
                <w:color w:val="FF0000"/>
                <w:szCs w:val="21"/>
              </w:rPr>
            </w:pPr>
          </w:p>
        </w:tc>
        <w:tc>
          <w:tcPr>
            <w:tcW w:w="2712" w:type="pct"/>
            <w:tcMar>
              <w:top w:w="15" w:type="dxa"/>
              <w:left w:w="15" w:type="dxa"/>
              <w:right w:w="15" w:type="dxa"/>
            </w:tcMar>
            <w:vAlign w:val="center"/>
          </w:tcPr>
          <w:p w14:paraId="3B59F3AA">
            <w:pPr>
              <w:widowControl/>
              <w:textAlignment w:val="center"/>
              <w:rPr>
                <w:rFonts w:hint="eastAsia" w:ascii="Times New Roman" w:hAnsi="Times New Roman"/>
                <w:color w:val="FF0000"/>
                <w:kern w:val="0"/>
                <w:szCs w:val="21"/>
                <w:lang w:eastAsia="zh-CN" w:bidi="ar"/>
              </w:rPr>
            </w:pPr>
            <w:r>
              <w:rPr>
                <w:rFonts w:hint="eastAsia" w:ascii="Times New Roman" w:hAnsi="Times New Roman"/>
                <w:color w:val="FF0000"/>
                <w:kern w:val="0"/>
                <w:szCs w:val="21"/>
                <w:lang w:bidi="ar"/>
              </w:rPr>
              <w:t>宁波舟山港六横港区浙江海港中奥能源有限责任公司码头2号泊位</w:t>
            </w:r>
            <w:r>
              <w:rPr>
                <w:rFonts w:hint="eastAsia" w:ascii="Times New Roman" w:hAnsi="Times New Roman"/>
                <w:color w:val="FF0000"/>
                <w:kern w:val="0"/>
                <w:szCs w:val="21"/>
                <w:lang w:eastAsia="zh-CN" w:bidi="ar"/>
              </w:rPr>
              <w:t>（15</w:t>
            </w:r>
            <w:r>
              <w:rPr>
                <w:rFonts w:hint="eastAsia" w:ascii="Times New Roman" w:hAnsi="Times New Roman"/>
                <w:color w:val="FF0000"/>
                <w:kern w:val="0"/>
                <w:szCs w:val="21"/>
                <w:lang w:val="en-US" w:eastAsia="zh-CN" w:bidi="ar"/>
              </w:rPr>
              <w:t>万</w:t>
            </w:r>
            <w:r>
              <w:rPr>
                <w:rFonts w:hint="eastAsia" w:ascii="Times New Roman" w:hAnsi="Times New Roman"/>
                <w:color w:val="FF0000"/>
                <w:kern w:val="0"/>
                <w:szCs w:val="21"/>
                <w:lang w:eastAsia="zh-CN" w:bidi="ar"/>
              </w:rPr>
              <w:t>吨级）</w:t>
            </w:r>
          </w:p>
          <w:p w14:paraId="2474215C">
            <w:pPr>
              <w:widowControl/>
              <w:textAlignment w:val="center"/>
              <w:rPr>
                <w:rFonts w:hint="eastAsia" w:ascii="Times New Roman" w:hAnsi="Times New Roman"/>
                <w:color w:val="FF0000"/>
                <w:kern w:val="0"/>
                <w:szCs w:val="21"/>
                <w:lang w:eastAsia="zh-CN" w:bidi="ar"/>
              </w:rPr>
            </w:pPr>
          </w:p>
        </w:tc>
        <w:tc>
          <w:tcPr>
            <w:tcW w:w="509" w:type="pct"/>
            <w:tcMar>
              <w:top w:w="15" w:type="dxa"/>
              <w:left w:w="15" w:type="dxa"/>
              <w:right w:w="15" w:type="dxa"/>
            </w:tcMar>
            <w:vAlign w:val="center"/>
          </w:tcPr>
          <w:p w14:paraId="49EE4294">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150.4</w:t>
            </w:r>
          </w:p>
        </w:tc>
        <w:tc>
          <w:tcPr>
            <w:tcW w:w="510" w:type="pct"/>
            <w:tcMar>
              <w:top w:w="15" w:type="dxa"/>
              <w:left w:w="15" w:type="dxa"/>
              <w:right w:w="15" w:type="dxa"/>
            </w:tcMar>
            <w:vAlign w:val="center"/>
          </w:tcPr>
          <w:p w14:paraId="3895CC5B">
            <w:pPr>
              <w:widowControl/>
              <w:jc w:val="center"/>
              <w:textAlignment w:val="center"/>
              <w:rPr>
                <w:rFonts w:ascii="Times New Roman" w:hAnsi="Times New Roman"/>
                <w:color w:val="FF0000"/>
                <w:szCs w:val="21"/>
              </w:rPr>
            </w:pPr>
            <w:r>
              <w:rPr>
                <w:rFonts w:ascii="Times New Roman" w:hAnsi="Times New Roman"/>
                <w:color w:val="FF0000"/>
                <w:kern w:val="0"/>
                <w:szCs w:val="21"/>
                <w:lang w:bidi="ar"/>
              </w:rPr>
              <w:t>液体散货</w:t>
            </w:r>
          </w:p>
        </w:tc>
      </w:tr>
      <w:tr w14:paraId="3E2373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22" w:type="pct"/>
            <w:tcMar>
              <w:top w:w="15" w:type="dxa"/>
              <w:left w:w="15" w:type="dxa"/>
              <w:right w:w="15" w:type="dxa"/>
            </w:tcMar>
            <w:vAlign w:val="center"/>
          </w:tcPr>
          <w:p w14:paraId="6098867E">
            <w:pPr>
              <w:widowControl/>
              <w:numPr>
                <w:ilvl w:val="0"/>
                <w:numId w:val="8"/>
              </w:numPr>
              <w:jc w:val="center"/>
              <w:textAlignment w:val="center"/>
              <w:rPr>
                <w:rFonts w:ascii="Times New Roman" w:hAnsi="Times New Roman"/>
                <w:color w:val="FF0000"/>
                <w:kern w:val="0"/>
                <w:szCs w:val="21"/>
                <w:lang w:bidi="ar"/>
              </w:rPr>
            </w:pPr>
          </w:p>
        </w:tc>
        <w:tc>
          <w:tcPr>
            <w:tcW w:w="1045" w:type="pct"/>
            <w:tcMar>
              <w:top w:w="15" w:type="dxa"/>
              <w:left w:w="15" w:type="dxa"/>
              <w:right w:w="15" w:type="dxa"/>
            </w:tcMar>
            <w:vAlign w:val="center"/>
          </w:tcPr>
          <w:p w14:paraId="51456F51">
            <w:pPr>
              <w:jc w:val="center"/>
              <w:rPr>
                <w:rFonts w:ascii="Times New Roman" w:hAnsi="Times New Roman"/>
                <w:color w:val="FF0000"/>
                <w:szCs w:val="21"/>
              </w:rPr>
            </w:pPr>
            <w:r>
              <w:rPr>
                <w:rFonts w:hint="eastAsia" w:ascii="Times New Roman" w:hAnsi="Times New Roman"/>
                <w:color w:val="FF0000"/>
                <w:szCs w:val="21"/>
              </w:rPr>
              <w:t>舟山和力能源有限公司</w:t>
            </w:r>
          </w:p>
        </w:tc>
        <w:tc>
          <w:tcPr>
            <w:tcW w:w="2712" w:type="pct"/>
            <w:tcMar>
              <w:top w:w="15" w:type="dxa"/>
              <w:left w:w="15" w:type="dxa"/>
              <w:right w:w="15" w:type="dxa"/>
            </w:tcMar>
            <w:vAlign w:val="center"/>
          </w:tcPr>
          <w:p w14:paraId="3DA067CE">
            <w:pPr>
              <w:widowControl/>
              <w:textAlignment w:val="center"/>
              <w:rPr>
                <w:rFonts w:hint="eastAsia" w:ascii="Times New Roman" w:hAnsi="Times New Roman"/>
                <w:color w:val="FF0000"/>
                <w:kern w:val="0"/>
                <w:szCs w:val="21"/>
                <w:lang w:bidi="ar"/>
              </w:rPr>
            </w:pPr>
            <w:r>
              <w:rPr>
                <w:rFonts w:hint="eastAsia" w:ascii="Times New Roman" w:hAnsi="Times New Roman"/>
                <w:color w:val="FF0000"/>
                <w:kern w:val="0"/>
                <w:szCs w:val="21"/>
                <w:lang w:bidi="ar"/>
              </w:rPr>
              <w:t>宁波舟山港六横港区舟山和力能源有限公司庙湾油库码头1000吨级成品油泊位</w:t>
            </w:r>
          </w:p>
        </w:tc>
        <w:tc>
          <w:tcPr>
            <w:tcW w:w="509" w:type="pct"/>
            <w:tcMar>
              <w:top w:w="15" w:type="dxa"/>
              <w:left w:w="15" w:type="dxa"/>
              <w:right w:w="15" w:type="dxa"/>
            </w:tcMar>
            <w:vAlign w:val="center"/>
          </w:tcPr>
          <w:p w14:paraId="01031E98">
            <w:pPr>
              <w:widowControl/>
              <w:jc w:val="center"/>
              <w:textAlignment w:val="center"/>
              <w:rPr>
                <w:rFonts w:ascii="Times New Roman" w:hAnsi="Times New Roman"/>
                <w:color w:val="FF0000"/>
                <w:kern w:val="0"/>
                <w:szCs w:val="21"/>
                <w:lang w:bidi="ar"/>
              </w:rPr>
            </w:pPr>
          </w:p>
        </w:tc>
        <w:tc>
          <w:tcPr>
            <w:tcW w:w="510" w:type="pct"/>
            <w:tcMar>
              <w:top w:w="15" w:type="dxa"/>
              <w:left w:w="15" w:type="dxa"/>
              <w:right w:w="15" w:type="dxa"/>
            </w:tcMar>
            <w:vAlign w:val="center"/>
          </w:tcPr>
          <w:p w14:paraId="11515439">
            <w:pPr>
              <w:widowControl/>
              <w:jc w:val="center"/>
              <w:textAlignment w:val="center"/>
              <w:rPr>
                <w:rFonts w:ascii="Times New Roman" w:hAnsi="Times New Roman"/>
                <w:color w:val="FF0000"/>
                <w:kern w:val="0"/>
                <w:szCs w:val="21"/>
                <w:lang w:bidi="ar"/>
              </w:rPr>
            </w:pPr>
            <w:r>
              <w:rPr>
                <w:rFonts w:ascii="Times New Roman" w:hAnsi="Times New Roman"/>
                <w:color w:val="FF0000"/>
                <w:kern w:val="0"/>
                <w:szCs w:val="21"/>
                <w:lang w:bidi="ar"/>
              </w:rPr>
              <w:t>液体散货</w:t>
            </w:r>
          </w:p>
        </w:tc>
      </w:tr>
      <w:tr w14:paraId="19D1CC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0" w:type="auto"/>
            <w:gridSpan w:val="5"/>
            <w:tcMar>
              <w:top w:w="15" w:type="dxa"/>
              <w:left w:w="15" w:type="dxa"/>
              <w:right w:w="15" w:type="dxa"/>
            </w:tcMar>
            <w:vAlign w:val="center"/>
          </w:tcPr>
          <w:p w14:paraId="1548A01F">
            <w:pPr>
              <w:widowControl/>
              <w:jc w:val="center"/>
              <w:textAlignment w:val="center"/>
              <w:rPr>
                <w:rFonts w:ascii="Times New Roman" w:hAnsi="Times New Roman"/>
                <w:b/>
                <w:bCs/>
                <w:kern w:val="0"/>
                <w:szCs w:val="21"/>
                <w:lang w:bidi="ar"/>
              </w:rPr>
            </w:pPr>
            <w:r>
              <w:rPr>
                <w:rFonts w:ascii="Times New Roman" w:hAnsi="Times New Roman"/>
                <w:b/>
                <w:bCs/>
                <w:kern w:val="0"/>
                <w:szCs w:val="21"/>
                <w:lang w:bidi="ar"/>
              </w:rPr>
              <w:t>七、嵊泗</w:t>
            </w:r>
          </w:p>
        </w:tc>
      </w:tr>
      <w:tr w14:paraId="05D76C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0AFA21C">
            <w:pPr>
              <w:widowControl/>
              <w:numPr>
                <w:ilvl w:val="0"/>
                <w:numId w:val="8"/>
              </w:numPr>
              <w:jc w:val="center"/>
              <w:textAlignment w:val="center"/>
              <w:rPr>
                <w:rFonts w:ascii="Times New Roman" w:hAnsi="Times New Roman"/>
                <w:kern w:val="0"/>
                <w:szCs w:val="21"/>
                <w:lang w:bidi="ar"/>
              </w:rPr>
            </w:pPr>
          </w:p>
        </w:tc>
        <w:tc>
          <w:tcPr>
            <w:tcW w:w="1045" w:type="pct"/>
            <w:vMerge w:val="restart"/>
            <w:tcMar>
              <w:top w:w="15" w:type="dxa"/>
              <w:left w:w="15" w:type="dxa"/>
              <w:right w:w="15" w:type="dxa"/>
            </w:tcMar>
            <w:vAlign w:val="center"/>
          </w:tcPr>
          <w:p w14:paraId="5009C114">
            <w:pPr>
              <w:widowControl/>
              <w:jc w:val="center"/>
              <w:textAlignment w:val="center"/>
              <w:rPr>
                <w:rFonts w:ascii="Times New Roman" w:hAnsi="Times New Roman"/>
                <w:szCs w:val="21"/>
              </w:rPr>
            </w:pPr>
            <w:r>
              <w:rPr>
                <w:rFonts w:ascii="Times New Roman" w:hAnsi="Times New Roman"/>
                <w:kern w:val="0"/>
                <w:szCs w:val="21"/>
                <w:lang w:bidi="ar"/>
              </w:rPr>
              <w:t>中国石化销售有限公司浙江舟山嵊泗石油支公司</w:t>
            </w:r>
          </w:p>
        </w:tc>
        <w:tc>
          <w:tcPr>
            <w:tcW w:w="2712" w:type="pct"/>
            <w:tcMar>
              <w:top w:w="15" w:type="dxa"/>
              <w:left w:w="15" w:type="dxa"/>
              <w:right w:w="15" w:type="dxa"/>
            </w:tcMar>
            <w:vAlign w:val="center"/>
          </w:tcPr>
          <w:p w14:paraId="518705E2">
            <w:pPr>
              <w:widowControl/>
              <w:textAlignment w:val="center"/>
              <w:rPr>
                <w:rFonts w:ascii="Times New Roman" w:hAnsi="Times New Roman"/>
                <w:szCs w:val="21"/>
              </w:rPr>
            </w:pPr>
            <w:r>
              <w:rPr>
                <w:rFonts w:ascii="Times New Roman" w:hAnsi="Times New Roman"/>
                <w:kern w:val="0"/>
                <w:szCs w:val="21"/>
                <w:lang w:bidi="ar"/>
              </w:rPr>
              <w:t>嵊山供应站码头300吨级泊位</w:t>
            </w:r>
          </w:p>
        </w:tc>
        <w:tc>
          <w:tcPr>
            <w:tcW w:w="509" w:type="pct"/>
            <w:tcMar>
              <w:top w:w="15" w:type="dxa"/>
              <w:left w:w="15" w:type="dxa"/>
              <w:right w:w="15" w:type="dxa"/>
            </w:tcMar>
            <w:vAlign w:val="center"/>
          </w:tcPr>
          <w:p w14:paraId="6E55F5A6">
            <w:pPr>
              <w:widowControl/>
              <w:jc w:val="center"/>
              <w:textAlignment w:val="center"/>
              <w:rPr>
                <w:rFonts w:ascii="Times New Roman" w:hAnsi="Times New Roman"/>
                <w:szCs w:val="21"/>
              </w:rPr>
            </w:pPr>
            <w:r>
              <w:rPr>
                <w:rFonts w:ascii="Times New Roman" w:hAnsi="Times New Roman"/>
                <w:kern w:val="0"/>
                <w:szCs w:val="21"/>
                <w:lang w:bidi="ar"/>
              </w:rPr>
              <w:t>8</w:t>
            </w:r>
          </w:p>
        </w:tc>
        <w:tc>
          <w:tcPr>
            <w:tcW w:w="510" w:type="pct"/>
            <w:tcMar>
              <w:top w:w="15" w:type="dxa"/>
              <w:left w:w="15" w:type="dxa"/>
              <w:right w:w="15" w:type="dxa"/>
            </w:tcMar>
            <w:vAlign w:val="center"/>
          </w:tcPr>
          <w:p w14:paraId="1556F249">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37BF5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536808D4">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06BF2379">
            <w:pPr>
              <w:jc w:val="center"/>
              <w:rPr>
                <w:rFonts w:ascii="Times New Roman" w:hAnsi="Times New Roman"/>
                <w:szCs w:val="21"/>
              </w:rPr>
            </w:pPr>
          </w:p>
        </w:tc>
        <w:tc>
          <w:tcPr>
            <w:tcW w:w="2712" w:type="pct"/>
            <w:tcMar>
              <w:top w:w="15" w:type="dxa"/>
              <w:left w:w="15" w:type="dxa"/>
              <w:right w:w="15" w:type="dxa"/>
            </w:tcMar>
            <w:vAlign w:val="center"/>
          </w:tcPr>
          <w:p w14:paraId="1D6EF043">
            <w:pPr>
              <w:widowControl/>
              <w:textAlignment w:val="center"/>
              <w:rPr>
                <w:rFonts w:ascii="Times New Roman" w:hAnsi="Times New Roman"/>
                <w:szCs w:val="21"/>
              </w:rPr>
            </w:pPr>
            <w:r>
              <w:rPr>
                <w:rFonts w:ascii="Times New Roman" w:hAnsi="Times New Roman"/>
                <w:kern w:val="0"/>
                <w:szCs w:val="21"/>
                <w:lang w:bidi="ar"/>
              </w:rPr>
              <w:t>剑门供应站码头1000吨级泊位</w:t>
            </w:r>
          </w:p>
        </w:tc>
        <w:tc>
          <w:tcPr>
            <w:tcW w:w="509" w:type="pct"/>
            <w:tcMar>
              <w:top w:w="15" w:type="dxa"/>
              <w:left w:w="15" w:type="dxa"/>
              <w:right w:w="15" w:type="dxa"/>
            </w:tcMar>
            <w:vAlign w:val="center"/>
          </w:tcPr>
          <w:p w14:paraId="7A5A4ECC">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4458049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6E008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7DDECF0">
            <w:pPr>
              <w:widowControl/>
              <w:numPr>
                <w:ilvl w:val="0"/>
                <w:numId w:val="8"/>
              </w:numPr>
              <w:jc w:val="center"/>
              <w:textAlignment w:val="center"/>
              <w:rPr>
                <w:rFonts w:ascii="Times New Roman" w:hAnsi="Times New Roman"/>
                <w:kern w:val="0"/>
                <w:szCs w:val="21"/>
                <w:lang w:bidi="ar"/>
              </w:rPr>
            </w:pPr>
          </w:p>
        </w:tc>
        <w:tc>
          <w:tcPr>
            <w:tcW w:w="1045" w:type="pct"/>
            <w:vMerge w:val="continue"/>
            <w:tcMar>
              <w:top w:w="15" w:type="dxa"/>
              <w:left w:w="15" w:type="dxa"/>
              <w:right w:w="15" w:type="dxa"/>
            </w:tcMar>
            <w:vAlign w:val="center"/>
          </w:tcPr>
          <w:p w14:paraId="5252365F">
            <w:pPr>
              <w:jc w:val="center"/>
              <w:rPr>
                <w:rFonts w:ascii="Times New Roman" w:hAnsi="Times New Roman"/>
                <w:szCs w:val="21"/>
              </w:rPr>
            </w:pPr>
          </w:p>
        </w:tc>
        <w:tc>
          <w:tcPr>
            <w:tcW w:w="2712" w:type="pct"/>
            <w:tcMar>
              <w:top w:w="15" w:type="dxa"/>
              <w:left w:w="15" w:type="dxa"/>
              <w:right w:w="15" w:type="dxa"/>
            </w:tcMar>
            <w:vAlign w:val="center"/>
          </w:tcPr>
          <w:p w14:paraId="4355C51D">
            <w:pPr>
              <w:widowControl/>
              <w:textAlignment w:val="center"/>
              <w:rPr>
                <w:rFonts w:ascii="Times New Roman" w:hAnsi="Times New Roman"/>
                <w:szCs w:val="21"/>
              </w:rPr>
            </w:pPr>
            <w:r>
              <w:rPr>
                <w:rFonts w:ascii="Times New Roman" w:hAnsi="Times New Roman"/>
                <w:kern w:val="0"/>
                <w:szCs w:val="21"/>
                <w:lang w:bidi="ar"/>
              </w:rPr>
              <w:t>菜园油库1号码头1000吨级泊位</w:t>
            </w:r>
          </w:p>
        </w:tc>
        <w:tc>
          <w:tcPr>
            <w:tcW w:w="509" w:type="pct"/>
            <w:tcMar>
              <w:top w:w="15" w:type="dxa"/>
              <w:left w:w="15" w:type="dxa"/>
              <w:right w:w="15" w:type="dxa"/>
            </w:tcMar>
            <w:vAlign w:val="center"/>
          </w:tcPr>
          <w:p w14:paraId="1A4B957C">
            <w:pPr>
              <w:widowControl/>
              <w:jc w:val="center"/>
              <w:textAlignment w:val="center"/>
              <w:rPr>
                <w:rFonts w:ascii="Times New Roman" w:hAnsi="Times New Roman"/>
                <w:szCs w:val="21"/>
              </w:rPr>
            </w:pPr>
            <w:r>
              <w:rPr>
                <w:rFonts w:ascii="Times New Roman" w:hAnsi="Times New Roman"/>
                <w:kern w:val="0"/>
                <w:szCs w:val="21"/>
                <w:lang w:bidi="ar"/>
              </w:rPr>
              <w:t>13</w:t>
            </w:r>
          </w:p>
        </w:tc>
        <w:tc>
          <w:tcPr>
            <w:tcW w:w="510" w:type="pct"/>
            <w:tcMar>
              <w:top w:w="15" w:type="dxa"/>
              <w:left w:w="15" w:type="dxa"/>
              <w:right w:w="15" w:type="dxa"/>
            </w:tcMar>
            <w:vAlign w:val="center"/>
          </w:tcPr>
          <w:p w14:paraId="677E444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4FB17B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2F77C8F7">
            <w:pPr>
              <w:widowControl/>
              <w:numPr>
                <w:ilvl w:val="0"/>
                <w:numId w:val="8"/>
              </w:numPr>
              <w:jc w:val="center"/>
              <w:textAlignment w:val="center"/>
              <w:rPr>
                <w:rFonts w:ascii="Times New Roman" w:hAnsi="Times New Roman"/>
                <w:szCs w:val="21"/>
              </w:rPr>
            </w:pPr>
          </w:p>
        </w:tc>
        <w:tc>
          <w:tcPr>
            <w:tcW w:w="1045" w:type="pct"/>
            <w:vMerge w:val="restart"/>
            <w:tcMar>
              <w:top w:w="15" w:type="dxa"/>
              <w:left w:w="15" w:type="dxa"/>
              <w:right w:w="15" w:type="dxa"/>
            </w:tcMar>
            <w:vAlign w:val="center"/>
          </w:tcPr>
          <w:p w14:paraId="736AF96D">
            <w:pPr>
              <w:widowControl/>
              <w:jc w:val="center"/>
              <w:textAlignment w:val="center"/>
              <w:rPr>
                <w:rFonts w:ascii="Times New Roman" w:hAnsi="Times New Roman"/>
                <w:szCs w:val="21"/>
              </w:rPr>
            </w:pPr>
            <w:r>
              <w:rPr>
                <w:rFonts w:ascii="Times New Roman" w:hAnsi="Times New Roman"/>
                <w:kern w:val="0"/>
                <w:szCs w:val="21"/>
                <w:lang w:bidi="ar"/>
              </w:rPr>
              <w:t>洋山申港国际石油储运有限公司</w:t>
            </w:r>
          </w:p>
        </w:tc>
        <w:tc>
          <w:tcPr>
            <w:tcW w:w="2712" w:type="pct"/>
            <w:tcMar>
              <w:top w:w="15" w:type="dxa"/>
              <w:left w:w="15" w:type="dxa"/>
              <w:right w:w="15" w:type="dxa"/>
            </w:tcMar>
            <w:vAlign w:val="center"/>
          </w:tcPr>
          <w:p w14:paraId="4144003E">
            <w:pPr>
              <w:widowControl/>
              <w:textAlignment w:val="center"/>
              <w:rPr>
                <w:rFonts w:ascii="Times New Roman" w:hAnsi="Times New Roman"/>
                <w:szCs w:val="21"/>
              </w:rPr>
            </w:pPr>
            <w:r>
              <w:rPr>
                <w:rFonts w:ascii="Times New Roman" w:hAnsi="Times New Roman"/>
                <w:kern w:val="0"/>
                <w:szCs w:val="21"/>
                <w:lang w:bidi="ar"/>
              </w:rPr>
              <w:t>洋山申港2000吨级成品油5号泊位</w:t>
            </w:r>
          </w:p>
        </w:tc>
        <w:tc>
          <w:tcPr>
            <w:tcW w:w="509" w:type="pct"/>
            <w:tcMar>
              <w:top w:w="15" w:type="dxa"/>
              <w:left w:w="15" w:type="dxa"/>
              <w:right w:w="15" w:type="dxa"/>
            </w:tcMar>
            <w:vAlign w:val="center"/>
          </w:tcPr>
          <w:p w14:paraId="04193F95">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14:paraId="602A2A28">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59D52F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07B3FBB4">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14:paraId="20763368">
            <w:pPr>
              <w:jc w:val="center"/>
              <w:rPr>
                <w:rFonts w:ascii="Times New Roman" w:hAnsi="Times New Roman"/>
                <w:szCs w:val="21"/>
              </w:rPr>
            </w:pPr>
          </w:p>
        </w:tc>
        <w:tc>
          <w:tcPr>
            <w:tcW w:w="2712" w:type="pct"/>
            <w:tcMar>
              <w:top w:w="15" w:type="dxa"/>
              <w:left w:w="15" w:type="dxa"/>
              <w:right w:w="15" w:type="dxa"/>
            </w:tcMar>
            <w:vAlign w:val="center"/>
          </w:tcPr>
          <w:p w14:paraId="54EACB68">
            <w:pPr>
              <w:widowControl/>
              <w:textAlignment w:val="center"/>
              <w:rPr>
                <w:rFonts w:ascii="Times New Roman" w:hAnsi="Times New Roman"/>
                <w:szCs w:val="21"/>
              </w:rPr>
            </w:pPr>
            <w:r>
              <w:rPr>
                <w:rFonts w:ascii="Times New Roman" w:hAnsi="Times New Roman"/>
                <w:kern w:val="0"/>
                <w:szCs w:val="21"/>
                <w:lang w:bidi="ar"/>
              </w:rPr>
              <w:t>洋山申港100000吨级油品1号泊位</w:t>
            </w:r>
          </w:p>
        </w:tc>
        <w:tc>
          <w:tcPr>
            <w:tcW w:w="509" w:type="pct"/>
            <w:tcMar>
              <w:top w:w="15" w:type="dxa"/>
              <w:left w:w="15" w:type="dxa"/>
              <w:right w:w="15" w:type="dxa"/>
            </w:tcMar>
            <w:vAlign w:val="center"/>
          </w:tcPr>
          <w:p w14:paraId="469B879D">
            <w:pPr>
              <w:widowControl/>
              <w:jc w:val="center"/>
              <w:textAlignment w:val="center"/>
              <w:rPr>
                <w:rFonts w:ascii="Times New Roman" w:hAnsi="Times New Roman"/>
                <w:szCs w:val="21"/>
              </w:rPr>
            </w:pPr>
            <w:r>
              <w:rPr>
                <w:rFonts w:ascii="Times New Roman" w:hAnsi="Times New Roman"/>
                <w:kern w:val="0"/>
                <w:szCs w:val="21"/>
                <w:lang w:bidi="ar"/>
              </w:rPr>
              <w:t>333</w:t>
            </w:r>
          </w:p>
        </w:tc>
        <w:tc>
          <w:tcPr>
            <w:tcW w:w="510" w:type="pct"/>
            <w:tcMar>
              <w:top w:w="15" w:type="dxa"/>
              <w:left w:w="15" w:type="dxa"/>
              <w:right w:w="15" w:type="dxa"/>
            </w:tcMar>
            <w:vAlign w:val="center"/>
          </w:tcPr>
          <w:p w14:paraId="69E94B46">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A20F4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1317D43B">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14:paraId="60728DC8">
            <w:pPr>
              <w:jc w:val="center"/>
              <w:rPr>
                <w:rFonts w:ascii="Times New Roman" w:hAnsi="Times New Roman"/>
                <w:szCs w:val="21"/>
              </w:rPr>
            </w:pPr>
          </w:p>
        </w:tc>
        <w:tc>
          <w:tcPr>
            <w:tcW w:w="2712" w:type="pct"/>
            <w:tcMar>
              <w:top w:w="15" w:type="dxa"/>
              <w:left w:w="15" w:type="dxa"/>
              <w:right w:w="15" w:type="dxa"/>
            </w:tcMar>
            <w:vAlign w:val="center"/>
          </w:tcPr>
          <w:p w14:paraId="28412CEE">
            <w:pPr>
              <w:widowControl/>
              <w:textAlignment w:val="center"/>
              <w:rPr>
                <w:rFonts w:ascii="Times New Roman" w:hAnsi="Times New Roman"/>
                <w:szCs w:val="21"/>
              </w:rPr>
            </w:pPr>
            <w:r>
              <w:rPr>
                <w:rFonts w:ascii="Times New Roman" w:hAnsi="Times New Roman"/>
                <w:kern w:val="0"/>
                <w:szCs w:val="21"/>
                <w:lang w:bidi="ar"/>
              </w:rPr>
              <w:t>洋山申港2000吨级成品油4号泊位</w:t>
            </w:r>
          </w:p>
        </w:tc>
        <w:tc>
          <w:tcPr>
            <w:tcW w:w="509" w:type="pct"/>
            <w:tcMar>
              <w:top w:w="15" w:type="dxa"/>
              <w:left w:w="15" w:type="dxa"/>
              <w:right w:w="15" w:type="dxa"/>
            </w:tcMar>
            <w:vAlign w:val="center"/>
          </w:tcPr>
          <w:p w14:paraId="7ED8D72E">
            <w:pPr>
              <w:widowControl/>
              <w:jc w:val="center"/>
              <w:textAlignment w:val="center"/>
              <w:rPr>
                <w:rFonts w:ascii="Times New Roman" w:hAnsi="Times New Roman"/>
                <w:szCs w:val="21"/>
              </w:rPr>
            </w:pPr>
            <w:r>
              <w:rPr>
                <w:rFonts w:ascii="Times New Roman" w:hAnsi="Times New Roman"/>
                <w:kern w:val="0"/>
                <w:szCs w:val="21"/>
                <w:lang w:bidi="ar"/>
              </w:rPr>
              <w:t>40</w:t>
            </w:r>
          </w:p>
        </w:tc>
        <w:tc>
          <w:tcPr>
            <w:tcW w:w="510" w:type="pct"/>
            <w:tcMar>
              <w:top w:w="15" w:type="dxa"/>
              <w:left w:w="15" w:type="dxa"/>
              <w:right w:w="15" w:type="dxa"/>
            </w:tcMar>
            <w:vAlign w:val="center"/>
          </w:tcPr>
          <w:p w14:paraId="2B722467">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351BED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CD168B5">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14:paraId="186269CD">
            <w:pPr>
              <w:jc w:val="center"/>
              <w:rPr>
                <w:rFonts w:ascii="Times New Roman" w:hAnsi="Times New Roman"/>
                <w:szCs w:val="21"/>
              </w:rPr>
            </w:pPr>
          </w:p>
        </w:tc>
        <w:tc>
          <w:tcPr>
            <w:tcW w:w="2712" w:type="pct"/>
            <w:tcMar>
              <w:top w:w="15" w:type="dxa"/>
              <w:left w:w="15" w:type="dxa"/>
              <w:right w:w="15" w:type="dxa"/>
            </w:tcMar>
            <w:vAlign w:val="center"/>
          </w:tcPr>
          <w:p w14:paraId="436B621D">
            <w:pPr>
              <w:widowControl/>
              <w:textAlignment w:val="center"/>
              <w:rPr>
                <w:rFonts w:ascii="Times New Roman" w:hAnsi="Times New Roman"/>
                <w:szCs w:val="21"/>
              </w:rPr>
            </w:pPr>
            <w:r>
              <w:rPr>
                <w:rFonts w:ascii="Times New Roman" w:hAnsi="Times New Roman"/>
                <w:kern w:val="0"/>
                <w:szCs w:val="21"/>
                <w:lang w:bidi="ar"/>
              </w:rPr>
              <w:t>洋山申港5000吨级成品油2号泊位（内侧）</w:t>
            </w:r>
          </w:p>
        </w:tc>
        <w:tc>
          <w:tcPr>
            <w:tcW w:w="509" w:type="pct"/>
            <w:tcMar>
              <w:top w:w="15" w:type="dxa"/>
              <w:left w:w="15" w:type="dxa"/>
              <w:right w:w="15" w:type="dxa"/>
            </w:tcMar>
            <w:vAlign w:val="center"/>
          </w:tcPr>
          <w:p w14:paraId="26C3401A">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3E95B45E">
            <w:pPr>
              <w:widowControl/>
              <w:jc w:val="center"/>
              <w:textAlignment w:val="center"/>
              <w:rPr>
                <w:rFonts w:ascii="Times New Roman" w:hAnsi="Times New Roman"/>
                <w:szCs w:val="21"/>
              </w:rPr>
            </w:pPr>
            <w:r>
              <w:rPr>
                <w:rFonts w:ascii="Times New Roman" w:hAnsi="Times New Roman"/>
                <w:kern w:val="0"/>
                <w:szCs w:val="21"/>
                <w:lang w:bidi="ar"/>
              </w:rPr>
              <w:t>液体散货</w:t>
            </w:r>
          </w:p>
        </w:tc>
      </w:tr>
      <w:tr w14:paraId="025519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222" w:type="pct"/>
            <w:tcMar>
              <w:top w:w="15" w:type="dxa"/>
              <w:left w:w="15" w:type="dxa"/>
              <w:right w:w="15" w:type="dxa"/>
            </w:tcMar>
            <w:vAlign w:val="center"/>
          </w:tcPr>
          <w:p w14:paraId="3D3056F0">
            <w:pPr>
              <w:widowControl/>
              <w:numPr>
                <w:ilvl w:val="0"/>
                <w:numId w:val="8"/>
              </w:numPr>
              <w:jc w:val="center"/>
              <w:textAlignment w:val="center"/>
              <w:rPr>
                <w:rFonts w:ascii="Times New Roman" w:hAnsi="Times New Roman"/>
                <w:szCs w:val="21"/>
              </w:rPr>
            </w:pPr>
          </w:p>
        </w:tc>
        <w:tc>
          <w:tcPr>
            <w:tcW w:w="1045" w:type="pct"/>
            <w:vMerge w:val="continue"/>
            <w:tcMar>
              <w:top w:w="15" w:type="dxa"/>
              <w:left w:w="15" w:type="dxa"/>
              <w:right w:w="15" w:type="dxa"/>
            </w:tcMar>
            <w:vAlign w:val="center"/>
          </w:tcPr>
          <w:p w14:paraId="20AAE3A9">
            <w:pPr>
              <w:jc w:val="center"/>
              <w:rPr>
                <w:rFonts w:ascii="Times New Roman" w:hAnsi="Times New Roman"/>
                <w:szCs w:val="21"/>
              </w:rPr>
            </w:pPr>
          </w:p>
        </w:tc>
        <w:tc>
          <w:tcPr>
            <w:tcW w:w="2712" w:type="pct"/>
            <w:tcMar>
              <w:top w:w="15" w:type="dxa"/>
              <w:left w:w="15" w:type="dxa"/>
              <w:right w:w="15" w:type="dxa"/>
            </w:tcMar>
            <w:vAlign w:val="center"/>
          </w:tcPr>
          <w:p w14:paraId="7EFF256E">
            <w:pPr>
              <w:widowControl/>
              <w:textAlignment w:val="center"/>
              <w:rPr>
                <w:rFonts w:ascii="Times New Roman" w:hAnsi="Times New Roman"/>
                <w:szCs w:val="21"/>
              </w:rPr>
            </w:pPr>
            <w:r>
              <w:rPr>
                <w:rFonts w:ascii="Times New Roman" w:hAnsi="Times New Roman"/>
                <w:kern w:val="0"/>
                <w:szCs w:val="21"/>
                <w:lang w:bidi="ar"/>
              </w:rPr>
              <w:t>洋山申港5000吨级成品油3号泊位（内侧）</w:t>
            </w:r>
          </w:p>
        </w:tc>
        <w:tc>
          <w:tcPr>
            <w:tcW w:w="509" w:type="pct"/>
            <w:tcMar>
              <w:top w:w="15" w:type="dxa"/>
              <w:left w:w="15" w:type="dxa"/>
              <w:right w:w="15" w:type="dxa"/>
            </w:tcMar>
            <w:vAlign w:val="center"/>
          </w:tcPr>
          <w:p w14:paraId="50EF3092">
            <w:pPr>
              <w:widowControl/>
              <w:jc w:val="center"/>
              <w:textAlignment w:val="center"/>
              <w:rPr>
                <w:rFonts w:ascii="Times New Roman" w:hAnsi="Times New Roman"/>
                <w:szCs w:val="21"/>
              </w:rPr>
            </w:pPr>
            <w:r>
              <w:rPr>
                <w:rFonts w:ascii="Times New Roman" w:hAnsi="Times New Roman"/>
                <w:kern w:val="0"/>
                <w:szCs w:val="21"/>
                <w:lang w:bidi="ar"/>
              </w:rPr>
              <w:t>0</w:t>
            </w:r>
          </w:p>
        </w:tc>
        <w:tc>
          <w:tcPr>
            <w:tcW w:w="510" w:type="pct"/>
            <w:tcMar>
              <w:top w:w="15" w:type="dxa"/>
              <w:left w:w="15" w:type="dxa"/>
              <w:right w:w="15" w:type="dxa"/>
            </w:tcMar>
            <w:vAlign w:val="center"/>
          </w:tcPr>
          <w:p w14:paraId="6524F6C8">
            <w:pPr>
              <w:widowControl/>
              <w:jc w:val="center"/>
              <w:textAlignment w:val="center"/>
              <w:rPr>
                <w:rFonts w:ascii="Times New Roman" w:hAnsi="Times New Roman"/>
                <w:szCs w:val="21"/>
              </w:rPr>
            </w:pPr>
            <w:r>
              <w:rPr>
                <w:rFonts w:ascii="Times New Roman" w:hAnsi="Times New Roman"/>
                <w:kern w:val="0"/>
                <w:szCs w:val="21"/>
                <w:lang w:bidi="ar"/>
              </w:rPr>
              <w:t>液体散货</w:t>
            </w:r>
          </w:p>
        </w:tc>
      </w:tr>
    </w:tbl>
    <w:p w14:paraId="3A7F4B8C">
      <w:pPr>
        <w:spacing w:line="360" w:lineRule="auto"/>
        <w:rPr>
          <w:rFonts w:ascii="Times New Roman" w:hAnsi="Times New Roman"/>
          <w:kern w:val="0"/>
          <w:sz w:val="24"/>
        </w:rPr>
        <w:sectPr>
          <w:headerReference r:id="rId4" w:type="default"/>
          <w:footerReference r:id="rId5" w:type="default"/>
          <w:pgSz w:w="11906" w:h="16838"/>
          <w:pgMar w:top="964" w:right="1418" w:bottom="1418" w:left="1418" w:header="851" w:footer="992" w:gutter="0"/>
          <w:pgNumType w:fmt="decimal" w:start="1"/>
          <w:cols w:space="720" w:num="1"/>
          <w:docGrid w:linePitch="312" w:charSpace="0"/>
        </w:sectPr>
      </w:pPr>
    </w:p>
    <w:p w14:paraId="345CE250">
      <w:pPr>
        <w:autoSpaceDE/>
        <w:autoSpaceDN/>
        <w:spacing w:before="157" w:beforeLines="50" w:after="157" w:afterLines="50" w:line="500" w:lineRule="exact"/>
        <w:jc w:val="left"/>
        <w:outlineLvl w:val="1"/>
        <w:rPr>
          <w:b/>
          <w:bCs/>
          <w:kern w:val="0"/>
          <w:sz w:val="24"/>
        </w:rPr>
      </w:pPr>
      <w:bookmarkStart w:id="30" w:name="_Toc37101411"/>
      <w:r>
        <w:rPr>
          <w:rFonts w:hint="eastAsia" w:hAnsi="宋体"/>
          <w:b/>
          <w:bCs/>
          <w:kern w:val="0"/>
          <w:sz w:val="24"/>
        </w:rPr>
        <w:t xml:space="preserve">2.4  </w:t>
      </w:r>
      <w:r>
        <w:rPr>
          <w:rFonts w:hAnsi="宋体"/>
          <w:b/>
          <w:bCs/>
          <w:kern w:val="0"/>
          <w:sz w:val="24"/>
        </w:rPr>
        <w:t>风险分析</w:t>
      </w:r>
      <w:bookmarkEnd w:id="30"/>
    </w:p>
    <w:p w14:paraId="0BD63433">
      <w:pPr>
        <w:snapToGrid w:val="0"/>
        <w:spacing w:line="500" w:lineRule="exact"/>
        <w:ind w:firstLine="600" w:firstLineChars="250"/>
        <w:rPr>
          <w:sz w:val="24"/>
        </w:rPr>
      </w:pPr>
      <w:r>
        <w:rPr>
          <w:rFonts w:hint="eastAsia" w:hAnsi="宋体"/>
          <w:sz w:val="24"/>
        </w:rPr>
        <w:t>根据</w:t>
      </w:r>
      <w:r>
        <w:rPr>
          <w:rFonts w:hAnsi="宋体"/>
          <w:sz w:val="24"/>
        </w:rPr>
        <w:t>目前</w:t>
      </w:r>
      <w:r>
        <w:rPr>
          <w:rFonts w:hint="eastAsia" w:hAnsi="宋体"/>
          <w:sz w:val="24"/>
        </w:rPr>
        <w:t>宁波-舟山港及其近海水域各主要港口发展情况</w:t>
      </w:r>
      <w:r>
        <w:rPr>
          <w:rFonts w:hAnsi="宋体"/>
          <w:sz w:val="24"/>
        </w:rPr>
        <w:t>，本公司可能协议服务的船型主要考虑</w:t>
      </w:r>
      <w:r>
        <w:rPr>
          <w:rFonts w:hint="eastAsia" w:hAnsi="宋体"/>
          <w:sz w:val="24"/>
        </w:rPr>
        <w:t>液体散货船和其他普通货物载运船舶</w:t>
      </w:r>
      <w:r>
        <w:rPr>
          <w:rFonts w:hAnsi="宋体"/>
          <w:sz w:val="24"/>
        </w:rPr>
        <w:t>，预测方法根据</w:t>
      </w:r>
      <w:r>
        <w:rPr>
          <w:rFonts w:hint="eastAsia" w:hAnsi="宋体"/>
          <w:sz w:val="24"/>
        </w:rPr>
        <w:t>《船舶污染海洋环境风险评价技术规范（试行）》</w:t>
      </w:r>
      <w:r>
        <w:rPr>
          <w:rFonts w:hAnsi="宋体"/>
          <w:sz w:val="24"/>
        </w:rPr>
        <w:t>推荐方法。</w:t>
      </w:r>
    </w:p>
    <w:p w14:paraId="12A6A3A1">
      <w:pPr>
        <w:tabs>
          <w:tab w:val="left" w:pos="798"/>
          <w:tab w:val="left" w:pos="1022"/>
        </w:tabs>
        <w:snapToGrid w:val="0"/>
        <w:spacing w:before="120" w:beforeLines="50" w:after="120" w:afterLines="50" w:line="500" w:lineRule="exact"/>
        <w:outlineLvl w:val="2"/>
        <w:rPr>
          <w:b/>
          <w:sz w:val="24"/>
        </w:rPr>
      </w:pPr>
      <w:r>
        <w:rPr>
          <w:rFonts w:hint="eastAsia" w:hAnsi="宋体"/>
          <w:b/>
          <w:sz w:val="24"/>
        </w:rPr>
        <w:t xml:space="preserve">2.4.1 </w:t>
      </w:r>
      <w:r>
        <w:rPr>
          <w:rFonts w:hAnsi="宋体"/>
          <w:b/>
          <w:sz w:val="24"/>
        </w:rPr>
        <w:t>操作性事故污染量预测</w:t>
      </w:r>
    </w:p>
    <w:p w14:paraId="46613B51">
      <w:pPr>
        <w:snapToGrid w:val="0"/>
        <w:spacing w:line="500" w:lineRule="exact"/>
        <w:ind w:firstLine="480" w:firstLineChars="200"/>
        <w:rPr>
          <w:sz w:val="24"/>
        </w:rPr>
      </w:pPr>
      <w:r>
        <w:rPr>
          <w:rFonts w:hAnsi="宋体"/>
          <w:sz w:val="24"/>
        </w:rPr>
        <w:t>根据</w:t>
      </w:r>
      <w:r>
        <w:rPr>
          <w:rFonts w:hint="eastAsia" w:hAnsi="宋体"/>
          <w:sz w:val="24"/>
        </w:rPr>
        <w:t>《船舶污染海洋环境风险评价技术规范（试行）》</w:t>
      </w:r>
      <w:r>
        <w:rPr>
          <w:rFonts w:hAnsi="宋体"/>
          <w:sz w:val="24"/>
        </w:rPr>
        <w:t>中不同码头吨级对应的溢油量，估算本公司协议船舶可能的操作性船舶事故污染溢油量，见表</w:t>
      </w:r>
      <w:r>
        <w:rPr>
          <w:sz w:val="24"/>
        </w:rPr>
        <w:t>2</w:t>
      </w:r>
      <w:r>
        <w:rPr>
          <w:rFonts w:hint="eastAsia"/>
          <w:sz w:val="24"/>
        </w:rPr>
        <w:t>.4</w:t>
      </w:r>
      <w:r>
        <w:rPr>
          <w:sz w:val="24"/>
        </w:rPr>
        <w:t>-</w:t>
      </w:r>
      <w:r>
        <w:rPr>
          <w:rFonts w:hint="eastAsia"/>
          <w:sz w:val="24"/>
        </w:rPr>
        <w:t>1</w:t>
      </w:r>
      <w:r>
        <w:rPr>
          <w:rFonts w:hAnsi="宋体"/>
          <w:sz w:val="24"/>
        </w:rPr>
        <w:t>。</w:t>
      </w:r>
    </w:p>
    <w:p w14:paraId="7444F778">
      <w:pPr>
        <w:snapToGrid w:val="0"/>
        <w:spacing w:line="500" w:lineRule="exact"/>
        <w:ind w:firstLine="480" w:firstLineChars="200"/>
        <w:rPr>
          <w:sz w:val="24"/>
        </w:rPr>
      </w:pPr>
      <w:r>
        <w:rPr>
          <w:rFonts w:hAnsi="宋体"/>
          <w:sz w:val="24"/>
        </w:rPr>
        <w:t>由表</w:t>
      </w:r>
      <w:r>
        <w:rPr>
          <w:sz w:val="24"/>
        </w:rPr>
        <w:t>2</w:t>
      </w:r>
      <w:r>
        <w:rPr>
          <w:rFonts w:hint="eastAsia"/>
          <w:sz w:val="24"/>
        </w:rPr>
        <w:t>.4</w:t>
      </w:r>
      <w:r>
        <w:rPr>
          <w:sz w:val="24"/>
        </w:rPr>
        <w:t>-</w:t>
      </w:r>
      <w:r>
        <w:rPr>
          <w:rFonts w:hint="eastAsia"/>
          <w:sz w:val="24"/>
        </w:rPr>
        <w:t>1</w:t>
      </w:r>
      <w:r>
        <w:rPr>
          <w:rFonts w:hAnsi="宋体"/>
          <w:sz w:val="24"/>
        </w:rPr>
        <w:t>可知，本公司服务的</w:t>
      </w:r>
      <w:r>
        <w:rPr>
          <w:rFonts w:hint="eastAsia" w:hAnsi="宋体"/>
          <w:sz w:val="24"/>
        </w:rPr>
        <w:t>宁波-舟山港及其近海水域</w:t>
      </w:r>
      <w:r>
        <w:rPr>
          <w:rFonts w:hAnsi="宋体"/>
          <w:sz w:val="24"/>
        </w:rPr>
        <w:t>，无论是</w:t>
      </w:r>
      <w:r>
        <w:rPr>
          <w:rFonts w:hint="eastAsia" w:hAnsi="宋体"/>
          <w:sz w:val="24"/>
        </w:rPr>
        <w:t>液体散货</w:t>
      </w:r>
      <w:r>
        <w:rPr>
          <w:rFonts w:hAnsi="宋体"/>
          <w:sz w:val="24"/>
        </w:rPr>
        <w:t>船进行</w:t>
      </w:r>
      <w:r>
        <w:rPr>
          <w:rFonts w:hint="eastAsia" w:hAnsi="宋体"/>
          <w:sz w:val="24"/>
        </w:rPr>
        <w:t>装卸</w:t>
      </w:r>
      <w:r>
        <w:rPr>
          <w:rFonts w:hAnsi="宋体"/>
          <w:sz w:val="24"/>
        </w:rPr>
        <w:t>作业，还是</w:t>
      </w:r>
      <w:r>
        <w:rPr>
          <w:rFonts w:hint="eastAsia" w:hAnsi="宋体"/>
          <w:sz w:val="24"/>
        </w:rPr>
        <w:t>其他类型船舶</w:t>
      </w:r>
      <w:r>
        <w:rPr>
          <w:rFonts w:hAnsi="宋体"/>
          <w:sz w:val="24"/>
        </w:rPr>
        <w:t>燃油舱加油作业过程发生的操作性事故，溢油规模均较小，船舶操作性事故的溢油量范围为</w:t>
      </w:r>
      <w:r>
        <w:rPr>
          <w:rFonts w:hint="eastAsia"/>
          <w:sz w:val="24"/>
        </w:rPr>
        <w:t>17</w:t>
      </w:r>
      <w:r>
        <w:rPr>
          <w:rFonts w:hAnsi="宋体"/>
          <w:sz w:val="24"/>
        </w:rPr>
        <w:t>吨～</w:t>
      </w:r>
      <w:r>
        <w:rPr>
          <w:rFonts w:hint="eastAsia"/>
          <w:sz w:val="24"/>
        </w:rPr>
        <w:t>356</w:t>
      </w:r>
      <w:r>
        <w:rPr>
          <w:rFonts w:hAnsi="宋体"/>
          <w:sz w:val="24"/>
        </w:rPr>
        <w:t>吨</w:t>
      </w:r>
      <w:r>
        <w:rPr>
          <w:rFonts w:hint="eastAsia" w:hAnsi="宋体"/>
          <w:sz w:val="24"/>
        </w:rPr>
        <w:t>。</w:t>
      </w:r>
      <w:r>
        <w:rPr>
          <w:rFonts w:hAnsi="宋体"/>
          <w:sz w:val="24"/>
        </w:rPr>
        <w:t>本公司通过采取应急防备和应急处置措施，可以将污染降低到最小程度。</w:t>
      </w:r>
    </w:p>
    <w:p w14:paraId="7CB35EDB">
      <w:pPr>
        <w:snapToGrid w:val="0"/>
        <w:spacing w:line="500" w:lineRule="exact"/>
        <w:jc w:val="center"/>
        <w:rPr>
          <w:rFonts w:hAnsi="宋体"/>
          <w:b/>
          <w:bCs/>
          <w:sz w:val="24"/>
          <w:szCs w:val="24"/>
        </w:rPr>
      </w:pPr>
      <w:r>
        <w:rPr>
          <w:rFonts w:hAnsi="宋体"/>
          <w:b/>
          <w:bCs/>
          <w:sz w:val="24"/>
          <w:szCs w:val="24"/>
        </w:rPr>
        <w:t>表</w:t>
      </w:r>
      <w:r>
        <w:rPr>
          <w:rFonts w:hint="eastAsia"/>
          <w:b/>
          <w:bCs/>
          <w:sz w:val="24"/>
          <w:szCs w:val="24"/>
        </w:rPr>
        <w:t>2.4</w:t>
      </w:r>
      <w:r>
        <w:rPr>
          <w:b/>
          <w:bCs/>
          <w:sz w:val="24"/>
          <w:szCs w:val="24"/>
        </w:rPr>
        <w:t>-</w:t>
      </w:r>
      <w:r>
        <w:rPr>
          <w:rFonts w:hint="eastAsia"/>
          <w:b/>
          <w:bCs/>
          <w:sz w:val="24"/>
          <w:szCs w:val="24"/>
        </w:rPr>
        <w:t>1</w:t>
      </w:r>
      <w:r>
        <w:rPr>
          <w:b/>
          <w:bCs/>
          <w:sz w:val="24"/>
          <w:szCs w:val="24"/>
        </w:rPr>
        <w:t xml:space="preserve">  </w:t>
      </w:r>
      <w:r>
        <w:rPr>
          <w:rFonts w:hAnsi="宋体"/>
          <w:b/>
          <w:bCs/>
          <w:sz w:val="24"/>
          <w:szCs w:val="24"/>
        </w:rPr>
        <w:t>操作性事故的溢油量估算</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773"/>
        <w:gridCol w:w="773"/>
        <w:gridCol w:w="773"/>
        <w:gridCol w:w="773"/>
        <w:gridCol w:w="832"/>
        <w:gridCol w:w="832"/>
        <w:gridCol w:w="832"/>
        <w:gridCol w:w="832"/>
        <w:gridCol w:w="829"/>
      </w:tblGrid>
      <w:tr w14:paraId="0F944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9" w:type="dxa"/>
            <w:vAlign w:val="center"/>
          </w:tcPr>
          <w:p w14:paraId="178F1E47">
            <w:pPr>
              <w:tabs>
                <w:tab w:val="left" w:pos="8280"/>
              </w:tabs>
              <w:adjustRightInd w:val="0"/>
              <w:snapToGrid w:val="0"/>
              <w:spacing w:before="120" w:after="120"/>
              <w:rPr>
                <w:b/>
                <w:szCs w:val="21"/>
              </w:rPr>
            </w:pPr>
            <w:r>
              <w:rPr>
                <w:b/>
                <w:szCs w:val="21"/>
              </w:rPr>
              <w:t>码头规模</w:t>
            </w:r>
          </w:p>
        </w:tc>
        <w:tc>
          <w:tcPr>
            <w:tcW w:w="773" w:type="dxa"/>
            <w:vAlign w:val="center"/>
          </w:tcPr>
          <w:p w14:paraId="526995DD">
            <w:pPr>
              <w:tabs>
                <w:tab w:val="left" w:pos="8280"/>
              </w:tabs>
              <w:adjustRightInd w:val="0"/>
              <w:snapToGrid w:val="0"/>
              <w:spacing w:before="120" w:after="120"/>
              <w:rPr>
                <w:b/>
                <w:szCs w:val="21"/>
              </w:rPr>
            </w:pPr>
            <w:r>
              <w:rPr>
                <w:rFonts w:hint="eastAsia"/>
                <w:b/>
                <w:szCs w:val="21"/>
              </w:rPr>
              <w:t>1</w:t>
            </w:r>
            <w:r>
              <w:rPr>
                <w:b/>
                <w:szCs w:val="21"/>
              </w:rPr>
              <w:t>千</w:t>
            </w:r>
          </w:p>
          <w:p w14:paraId="6CC85EDB">
            <w:pPr>
              <w:tabs>
                <w:tab w:val="left" w:pos="8280"/>
              </w:tabs>
              <w:adjustRightInd w:val="0"/>
              <w:snapToGrid w:val="0"/>
              <w:spacing w:before="120" w:after="120"/>
              <w:rPr>
                <w:b/>
                <w:szCs w:val="21"/>
              </w:rPr>
            </w:pPr>
            <w:r>
              <w:rPr>
                <w:b/>
                <w:szCs w:val="21"/>
              </w:rPr>
              <w:t>吨级</w:t>
            </w:r>
          </w:p>
        </w:tc>
        <w:tc>
          <w:tcPr>
            <w:tcW w:w="773" w:type="dxa"/>
            <w:vAlign w:val="center"/>
          </w:tcPr>
          <w:p w14:paraId="6497391E">
            <w:pPr>
              <w:tabs>
                <w:tab w:val="left" w:pos="8280"/>
              </w:tabs>
              <w:adjustRightInd w:val="0"/>
              <w:snapToGrid w:val="0"/>
              <w:spacing w:before="120" w:after="120"/>
              <w:rPr>
                <w:b/>
                <w:szCs w:val="21"/>
              </w:rPr>
            </w:pPr>
            <w:r>
              <w:rPr>
                <w:b/>
                <w:szCs w:val="21"/>
              </w:rPr>
              <w:t>5千</w:t>
            </w:r>
          </w:p>
          <w:p w14:paraId="59EA6786">
            <w:pPr>
              <w:tabs>
                <w:tab w:val="left" w:pos="8280"/>
              </w:tabs>
              <w:adjustRightInd w:val="0"/>
              <w:snapToGrid w:val="0"/>
              <w:spacing w:before="120" w:after="120"/>
              <w:rPr>
                <w:b/>
                <w:szCs w:val="21"/>
              </w:rPr>
            </w:pPr>
            <w:r>
              <w:rPr>
                <w:b/>
                <w:szCs w:val="21"/>
              </w:rPr>
              <w:t>吨级</w:t>
            </w:r>
          </w:p>
        </w:tc>
        <w:tc>
          <w:tcPr>
            <w:tcW w:w="773" w:type="dxa"/>
            <w:vAlign w:val="center"/>
          </w:tcPr>
          <w:p w14:paraId="13F0F03E">
            <w:pPr>
              <w:tabs>
                <w:tab w:val="left" w:pos="8280"/>
              </w:tabs>
              <w:adjustRightInd w:val="0"/>
              <w:snapToGrid w:val="0"/>
              <w:spacing w:before="120" w:after="120"/>
              <w:rPr>
                <w:b/>
                <w:szCs w:val="21"/>
              </w:rPr>
            </w:pPr>
            <w:r>
              <w:rPr>
                <w:b/>
                <w:szCs w:val="21"/>
              </w:rPr>
              <w:t>1万</w:t>
            </w:r>
          </w:p>
          <w:p w14:paraId="740A6521">
            <w:pPr>
              <w:tabs>
                <w:tab w:val="left" w:pos="8280"/>
              </w:tabs>
              <w:adjustRightInd w:val="0"/>
              <w:snapToGrid w:val="0"/>
              <w:spacing w:before="120" w:after="120"/>
              <w:rPr>
                <w:b/>
                <w:szCs w:val="21"/>
              </w:rPr>
            </w:pPr>
            <w:r>
              <w:rPr>
                <w:b/>
                <w:szCs w:val="21"/>
              </w:rPr>
              <w:t>吨级</w:t>
            </w:r>
          </w:p>
        </w:tc>
        <w:tc>
          <w:tcPr>
            <w:tcW w:w="773" w:type="dxa"/>
            <w:vAlign w:val="center"/>
          </w:tcPr>
          <w:p w14:paraId="13A5A90E">
            <w:pPr>
              <w:tabs>
                <w:tab w:val="left" w:pos="8280"/>
              </w:tabs>
              <w:adjustRightInd w:val="0"/>
              <w:snapToGrid w:val="0"/>
              <w:spacing w:before="120" w:after="120"/>
              <w:rPr>
                <w:b/>
                <w:szCs w:val="21"/>
              </w:rPr>
            </w:pPr>
            <w:r>
              <w:rPr>
                <w:b/>
                <w:szCs w:val="21"/>
              </w:rPr>
              <w:t>5万</w:t>
            </w:r>
          </w:p>
          <w:p w14:paraId="7328D0BA">
            <w:pPr>
              <w:tabs>
                <w:tab w:val="left" w:pos="8280"/>
              </w:tabs>
              <w:adjustRightInd w:val="0"/>
              <w:snapToGrid w:val="0"/>
              <w:spacing w:before="120" w:after="120"/>
              <w:rPr>
                <w:b/>
                <w:szCs w:val="21"/>
              </w:rPr>
            </w:pPr>
            <w:r>
              <w:rPr>
                <w:b/>
                <w:szCs w:val="21"/>
              </w:rPr>
              <w:t>吨级</w:t>
            </w:r>
          </w:p>
        </w:tc>
        <w:tc>
          <w:tcPr>
            <w:tcW w:w="832" w:type="dxa"/>
            <w:vAlign w:val="center"/>
          </w:tcPr>
          <w:p w14:paraId="48F35744">
            <w:pPr>
              <w:tabs>
                <w:tab w:val="left" w:pos="8280"/>
              </w:tabs>
              <w:adjustRightInd w:val="0"/>
              <w:snapToGrid w:val="0"/>
              <w:spacing w:before="120" w:after="120"/>
              <w:rPr>
                <w:b/>
                <w:szCs w:val="21"/>
              </w:rPr>
            </w:pPr>
            <w:r>
              <w:rPr>
                <w:b/>
                <w:szCs w:val="21"/>
              </w:rPr>
              <w:t>10万</w:t>
            </w:r>
          </w:p>
          <w:p w14:paraId="2B561602">
            <w:pPr>
              <w:tabs>
                <w:tab w:val="left" w:pos="8280"/>
              </w:tabs>
              <w:adjustRightInd w:val="0"/>
              <w:snapToGrid w:val="0"/>
              <w:spacing w:before="120" w:after="120"/>
              <w:rPr>
                <w:b/>
                <w:szCs w:val="21"/>
              </w:rPr>
            </w:pPr>
            <w:r>
              <w:rPr>
                <w:b/>
                <w:szCs w:val="21"/>
              </w:rPr>
              <w:t>吨级</w:t>
            </w:r>
          </w:p>
        </w:tc>
        <w:tc>
          <w:tcPr>
            <w:tcW w:w="832" w:type="dxa"/>
            <w:vAlign w:val="center"/>
          </w:tcPr>
          <w:p w14:paraId="4DDB3267">
            <w:pPr>
              <w:tabs>
                <w:tab w:val="left" w:pos="8280"/>
              </w:tabs>
              <w:adjustRightInd w:val="0"/>
              <w:snapToGrid w:val="0"/>
              <w:spacing w:before="120" w:after="120"/>
              <w:rPr>
                <w:b/>
                <w:szCs w:val="21"/>
              </w:rPr>
            </w:pPr>
            <w:r>
              <w:rPr>
                <w:b/>
                <w:szCs w:val="21"/>
              </w:rPr>
              <w:t>15万</w:t>
            </w:r>
          </w:p>
          <w:p w14:paraId="2D1350EB">
            <w:pPr>
              <w:tabs>
                <w:tab w:val="left" w:pos="8280"/>
              </w:tabs>
              <w:adjustRightInd w:val="0"/>
              <w:snapToGrid w:val="0"/>
              <w:spacing w:before="120" w:after="120"/>
              <w:rPr>
                <w:b/>
                <w:szCs w:val="21"/>
              </w:rPr>
            </w:pPr>
            <w:r>
              <w:rPr>
                <w:b/>
                <w:szCs w:val="21"/>
              </w:rPr>
              <w:t>吨级</w:t>
            </w:r>
          </w:p>
        </w:tc>
        <w:tc>
          <w:tcPr>
            <w:tcW w:w="832" w:type="dxa"/>
            <w:vAlign w:val="center"/>
          </w:tcPr>
          <w:p w14:paraId="7B5F1F07">
            <w:pPr>
              <w:tabs>
                <w:tab w:val="left" w:pos="8280"/>
              </w:tabs>
              <w:adjustRightInd w:val="0"/>
              <w:snapToGrid w:val="0"/>
              <w:spacing w:before="120" w:after="120"/>
              <w:rPr>
                <w:b/>
                <w:szCs w:val="21"/>
              </w:rPr>
            </w:pPr>
            <w:r>
              <w:rPr>
                <w:b/>
                <w:szCs w:val="21"/>
              </w:rPr>
              <w:t>25万</w:t>
            </w:r>
          </w:p>
          <w:p w14:paraId="279D154A">
            <w:pPr>
              <w:tabs>
                <w:tab w:val="left" w:pos="8280"/>
              </w:tabs>
              <w:adjustRightInd w:val="0"/>
              <w:snapToGrid w:val="0"/>
              <w:spacing w:before="120" w:after="120"/>
              <w:rPr>
                <w:b/>
                <w:szCs w:val="21"/>
              </w:rPr>
            </w:pPr>
            <w:r>
              <w:rPr>
                <w:b/>
                <w:szCs w:val="21"/>
              </w:rPr>
              <w:t>吨级</w:t>
            </w:r>
          </w:p>
        </w:tc>
        <w:tc>
          <w:tcPr>
            <w:tcW w:w="832" w:type="dxa"/>
            <w:vAlign w:val="center"/>
          </w:tcPr>
          <w:p w14:paraId="7C4B2FBD">
            <w:pPr>
              <w:tabs>
                <w:tab w:val="left" w:pos="8280"/>
              </w:tabs>
              <w:adjustRightInd w:val="0"/>
              <w:snapToGrid w:val="0"/>
              <w:spacing w:before="120" w:after="120"/>
              <w:rPr>
                <w:b/>
                <w:szCs w:val="21"/>
              </w:rPr>
            </w:pPr>
            <w:r>
              <w:rPr>
                <w:b/>
                <w:szCs w:val="21"/>
              </w:rPr>
              <w:t>30万</w:t>
            </w:r>
          </w:p>
          <w:p w14:paraId="4078C71F">
            <w:pPr>
              <w:tabs>
                <w:tab w:val="left" w:pos="8280"/>
              </w:tabs>
              <w:adjustRightInd w:val="0"/>
              <w:snapToGrid w:val="0"/>
              <w:spacing w:before="120" w:after="120"/>
              <w:rPr>
                <w:b/>
                <w:szCs w:val="21"/>
              </w:rPr>
            </w:pPr>
            <w:r>
              <w:rPr>
                <w:b/>
                <w:szCs w:val="21"/>
              </w:rPr>
              <w:t>吨级</w:t>
            </w:r>
          </w:p>
        </w:tc>
        <w:tc>
          <w:tcPr>
            <w:tcW w:w="829" w:type="dxa"/>
          </w:tcPr>
          <w:p w14:paraId="34176B80">
            <w:pPr>
              <w:tabs>
                <w:tab w:val="left" w:pos="8280"/>
              </w:tabs>
              <w:adjustRightInd w:val="0"/>
              <w:snapToGrid w:val="0"/>
              <w:spacing w:before="120" w:after="120"/>
              <w:rPr>
                <w:b/>
                <w:szCs w:val="21"/>
              </w:rPr>
            </w:pPr>
            <w:r>
              <w:rPr>
                <w:rFonts w:hint="eastAsia"/>
                <w:b/>
                <w:szCs w:val="21"/>
              </w:rPr>
              <w:t>45万</w:t>
            </w:r>
          </w:p>
          <w:p w14:paraId="5B6CB46A">
            <w:pPr>
              <w:tabs>
                <w:tab w:val="left" w:pos="8280"/>
              </w:tabs>
              <w:adjustRightInd w:val="0"/>
              <w:snapToGrid w:val="0"/>
              <w:spacing w:before="120" w:after="120"/>
              <w:rPr>
                <w:b/>
                <w:szCs w:val="21"/>
              </w:rPr>
            </w:pPr>
            <w:r>
              <w:rPr>
                <w:rFonts w:hint="eastAsia"/>
                <w:b/>
                <w:szCs w:val="21"/>
              </w:rPr>
              <w:t>吨级</w:t>
            </w:r>
          </w:p>
        </w:tc>
      </w:tr>
      <w:tr w14:paraId="20B8F2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9" w:type="dxa"/>
            <w:vAlign w:val="center"/>
          </w:tcPr>
          <w:p w14:paraId="04BEABCF">
            <w:pPr>
              <w:tabs>
                <w:tab w:val="left" w:pos="8280"/>
              </w:tabs>
              <w:adjustRightInd w:val="0"/>
              <w:snapToGrid w:val="0"/>
              <w:spacing w:before="120" w:after="120"/>
              <w:jc w:val="center"/>
              <w:rPr>
                <w:b/>
                <w:szCs w:val="21"/>
              </w:rPr>
            </w:pPr>
            <w:r>
              <w:rPr>
                <w:b/>
                <w:szCs w:val="21"/>
              </w:rPr>
              <w:t>溢油量</w:t>
            </w:r>
          </w:p>
        </w:tc>
        <w:tc>
          <w:tcPr>
            <w:tcW w:w="773" w:type="dxa"/>
            <w:vAlign w:val="center"/>
          </w:tcPr>
          <w:p w14:paraId="1EDBA6B5">
            <w:pPr>
              <w:tabs>
                <w:tab w:val="left" w:pos="8280"/>
              </w:tabs>
              <w:adjustRightInd w:val="0"/>
              <w:snapToGrid w:val="0"/>
              <w:spacing w:before="120" w:after="120"/>
              <w:jc w:val="center"/>
              <w:rPr>
                <w:szCs w:val="21"/>
              </w:rPr>
            </w:pPr>
            <w:r>
              <w:rPr>
                <w:rFonts w:hint="eastAsia"/>
                <w:szCs w:val="21"/>
              </w:rPr>
              <w:t>17</w:t>
            </w:r>
          </w:p>
        </w:tc>
        <w:tc>
          <w:tcPr>
            <w:tcW w:w="773" w:type="dxa"/>
            <w:vAlign w:val="center"/>
          </w:tcPr>
          <w:p w14:paraId="0B0ECB93">
            <w:pPr>
              <w:tabs>
                <w:tab w:val="left" w:pos="8280"/>
              </w:tabs>
              <w:adjustRightInd w:val="0"/>
              <w:snapToGrid w:val="0"/>
              <w:spacing w:before="120" w:after="120"/>
              <w:jc w:val="center"/>
              <w:rPr>
                <w:szCs w:val="21"/>
              </w:rPr>
            </w:pPr>
            <w:r>
              <w:rPr>
                <w:szCs w:val="21"/>
              </w:rPr>
              <w:t>21</w:t>
            </w:r>
          </w:p>
        </w:tc>
        <w:tc>
          <w:tcPr>
            <w:tcW w:w="773" w:type="dxa"/>
            <w:vAlign w:val="center"/>
          </w:tcPr>
          <w:p w14:paraId="6CA70209">
            <w:pPr>
              <w:tabs>
                <w:tab w:val="left" w:pos="8280"/>
              </w:tabs>
              <w:adjustRightInd w:val="0"/>
              <w:snapToGrid w:val="0"/>
              <w:spacing w:before="120" w:after="120"/>
              <w:jc w:val="center"/>
              <w:rPr>
                <w:szCs w:val="21"/>
              </w:rPr>
            </w:pPr>
            <w:r>
              <w:rPr>
                <w:szCs w:val="21"/>
              </w:rPr>
              <w:t>42</w:t>
            </w:r>
          </w:p>
        </w:tc>
        <w:tc>
          <w:tcPr>
            <w:tcW w:w="773" w:type="dxa"/>
            <w:vAlign w:val="center"/>
          </w:tcPr>
          <w:p w14:paraId="2344D7DD">
            <w:pPr>
              <w:tabs>
                <w:tab w:val="left" w:pos="8280"/>
              </w:tabs>
              <w:adjustRightInd w:val="0"/>
              <w:snapToGrid w:val="0"/>
              <w:spacing w:before="120" w:after="120"/>
              <w:jc w:val="center"/>
              <w:rPr>
                <w:szCs w:val="21"/>
              </w:rPr>
            </w:pPr>
            <w:r>
              <w:rPr>
                <w:szCs w:val="21"/>
              </w:rPr>
              <w:t>60</w:t>
            </w:r>
          </w:p>
        </w:tc>
        <w:tc>
          <w:tcPr>
            <w:tcW w:w="832" w:type="dxa"/>
            <w:vAlign w:val="center"/>
          </w:tcPr>
          <w:p w14:paraId="6CCA81BD">
            <w:pPr>
              <w:tabs>
                <w:tab w:val="left" w:pos="8280"/>
              </w:tabs>
              <w:adjustRightInd w:val="0"/>
              <w:snapToGrid w:val="0"/>
              <w:spacing w:before="120" w:after="120"/>
              <w:jc w:val="center"/>
              <w:rPr>
                <w:szCs w:val="21"/>
              </w:rPr>
            </w:pPr>
            <w:r>
              <w:rPr>
                <w:szCs w:val="21"/>
              </w:rPr>
              <w:t>125</w:t>
            </w:r>
          </w:p>
        </w:tc>
        <w:tc>
          <w:tcPr>
            <w:tcW w:w="832" w:type="dxa"/>
            <w:vAlign w:val="center"/>
          </w:tcPr>
          <w:p w14:paraId="0B81CFBA">
            <w:pPr>
              <w:tabs>
                <w:tab w:val="left" w:pos="8280"/>
              </w:tabs>
              <w:adjustRightInd w:val="0"/>
              <w:snapToGrid w:val="0"/>
              <w:spacing w:before="120" w:after="120"/>
              <w:jc w:val="center"/>
              <w:rPr>
                <w:szCs w:val="21"/>
              </w:rPr>
            </w:pPr>
            <w:r>
              <w:rPr>
                <w:szCs w:val="21"/>
              </w:rPr>
              <w:t>175</w:t>
            </w:r>
          </w:p>
        </w:tc>
        <w:tc>
          <w:tcPr>
            <w:tcW w:w="832" w:type="dxa"/>
            <w:vAlign w:val="center"/>
          </w:tcPr>
          <w:p w14:paraId="598E0CD3">
            <w:pPr>
              <w:tabs>
                <w:tab w:val="left" w:pos="8280"/>
              </w:tabs>
              <w:adjustRightInd w:val="0"/>
              <w:snapToGrid w:val="0"/>
              <w:spacing w:before="120" w:after="120"/>
              <w:jc w:val="center"/>
              <w:rPr>
                <w:szCs w:val="21"/>
              </w:rPr>
            </w:pPr>
            <w:r>
              <w:rPr>
                <w:szCs w:val="21"/>
              </w:rPr>
              <w:t>225</w:t>
            </w:r>
          </w:p>
        </w:tc>
        <w:tc>
          <w:tcPr>
            <w:tcW w:w="832" w:type="dxa"/>
            <w:vAlign w:val="center"/>
          </w:tcPr>
          <w:p w14:paraId="644A5C29">
            <w:pPr>
              <w:tabs>
                <w:tab w:val="left" w:pos="8280"/>
              </w:tabs>
              <w:adjustRightInd w:val="0"/>
              <w:snapToGrid w:val="0"/>
              <w:spacing w:before="120" w:after="120"/>
              <w:jc w:val="center"/>
              <w:rPr>
                <w:szCs w:val="21"/>
              </w:rPr>
            </w:pPr>
            <w:r>
              <w:rPr>
                <w:szCs w:val="21"/>
              </w:rPr>
              <w:t>2</w:t>
            </w:r>
            <w:r>
              <w:rPr>
                <w:rFonts w:hint="eastAsia"/>
                <w:szCs w:val="21"/>
              </w:rPr>
              <w:t>61</w:t>
            </w:r>
          </w:p>
        </w:tc>
        <w:tc>
          <w:tcPr>
            <w:tcW w:w="829" w:type="dxa"/>
          </w:tcPr>
          <w:p w14:paraId="38BFC76A">
            <w:pPr>
              <w:tabs>
                <w:tab w:val="left" w:pos="8280"/>
              </w:tabs>
              <w:adjustRightInd w:val="0"/>
              <w:snapToGrid w:val="0"/>
              <w:spacing w:before="120" w:after="120"/>
              <w:jc w:val="center"/>
              <w:rPr>
                <w:szCs w:val="21"/>
              </w:rPr>
            </w:pPr>
            <w:r>
              <w:rPr>
                <w:rFonts w:hint="eastAsia"/>
                <w:szCs w:val="21"/>
              </w:rPr>
              <w:t>356</w:t>
            </w:r>
          </w:p>
        </w:tc>
      </w:tr>
    </w:tbl>
    <w:p w14:paraId="4EB5673C">
      <w:pPr>
        <w:tabs>
          <w:tab w:val="left" w:pos="798"/>
          <w:tab w:val="left" w:pos="1022"/>
        </w:tabs>
        <w:snapToGrid w:val="0"/>
        <w:spacing w:before="120" w:beforeLines="50" w:after="120" w:afterLines="50" w:line="500" w:lineRule="exact"/>
        <w:outlineLvl w:val="2"/>
        <w:rPr>
          <w:b/>
          <w:sz w:val="24"/>
        </w:rPr>
      </w:pPr>
      <w:r>
        <w:rPr>
          <w:rFonts w:hint="eastAsia" w:hAnsi="宋体"/>
          <w:b/>
          <w:sz w:val="24"/>
        </w:rPr>
        <w:t xml:space="preserve">2.4.2 </w:t>
      </w:r>
      <w:r>
        <w:rPr>
          <w:rFonts w:hAnsi="宋体"/>
          <w:b/>
          <w:sz w:val="24"/>
        </w:rPr>
        <w:t>海</w:t>
      </w:r>
      <w:r>
        <w:rPr>
          <w:rFonts w:hint="eastAsia" w:hAnsi="宋体"/>
          <w:b/>
          <w:sz w:val="24"/>
        </w:rPr>
        <w:t>难</w:t>
      </w:r>
      <w:r>
        <w:rPr>
          <w:rFonts w:hAnsi="宋体"/>
          <w:b/>
          <w:sz w:val="24"/>
        </w:rPr>
        <w:t>性事故污染量预测</w:t>
      </w:r>
    </w:p>
    <w:p w14:paraId="725D0B09">
      <w:pPr>
        <w:snapToGrid w:val="0"/>
        <w:spacing w:line="500" w:lineRule="exact"/>
        <w:ind w:firstLine="480" w:firstLineChars="200"/>
        <w:rPr>
          <w:sz w:val="24"/>
        </w:rPr>
      </w:pPr>
      <w:r>
        <w:rPr>
          <w:rFonts w:hAnsi="宋体"/>
          <w:sz w:val="24"/>
        </w:rPr>
        <w:t>本公司协议服务船舶</w:t>
      </w:r>
      <w:r>
        <w:rPr>
          <w:rFonts w:hint="eastAsia" w:hAnsi="宋体"/>
          <w:sz w:val="24"/>
        </w:rPr>
        <w:t>中</w:t>
      </w:r>
      <w:r>
        <w:rPr>
          <w:rFonts w:hAnsi="宋体"/>
          <w:sz w:val="24"/>
        </w:rPr>
        <w:t>可能发生海</w:t>
      </w:r>
      <w:r>
        <w:rPr>
          <w:rFonts w:hint="eastAsia" w:hAnsi="宋体"/>
          <w:sz w:val="24"/>
        </w:rPr>
        <w:t>难</w:t>
      </w:r>
      <w:r>
        <w:rPr>
          <w:rFonts w:hAnsi="宋体"/>
          <w:sz w:val="24"/>
        </w:rPr>
        <w:t>性事故的船舶为载运散装油类</w:t>
      </w:r>
      <w:r>
        <w:rPr>
          <w:rFonts w:hint="eastAsia" w:hAnsi="宋体"/>
          <w:sz w:val="24"/>
        </w:rPr>
        <w:t>及化学品</w:t>
      </w:r>
      <w:r>
        <w:rPr>
          <w:rFonts w:hAnsi="宋体"/>
          <w:sz w:val="24"/>
        </w:rPr>
        <w:t>的船舶和</w:t>
      </w:r>
      <w:r>
        <w:rPr>
          <w:sz w:val="24"/>
        </w:rPr>
        <w:t>1</w:t>
      </w:r>
      <w:r>
        <w:rPr>
          <w:rFonts w:hAnsi="宋体"/>
          <w:sz w:val="24"/>
        </w:rPr>
        <w:t>万总吨以上的载运非散装液体污染危害性货物的船舶。</w:t>
      </w:r>
    </w:p>
    <w:p w14:paraId="6DA78ED2">
      <w:pPr>
        <w:snapToGrid w:val="0"/>
        <w:spacing w:line="500" w:lineRule="exact"/>
        <w:ind w:firstLine="480" w:firstLineChars="200"/>
        <w:rPr>
          <w:sz w:val="24"/>
        </w:rPr>
      </w:pPr>
      <w:r>
        <w:rPr>
          <w:rFonts w:hAnsi="宋体"/>
          <w:sz w:val="24"/>
        </w:rPr>
        <w:t>根据</w:t>
      </w:r>
      <w:r>
        <w:rPr>
          <w:rFonts w:hint="eastAsia" w:hAnsi="宋体"/>
          <w:sz w:val="24"/>
        </w:rPr>
        <w:t>《船舶污染海洋环境风险评价技术规范（试行）》</w:t>
      </w:r>
      <w:r>
        <w:rPr>
          <w:rFonts w:hAnsi="宋体"/>
          <w:sz w:val="24"/>
        </w:rPr>
        <w:t>推荐方法，预测载运散装油类</w:t>
      </w:r>
      <w:r>
        <w:rPr>
          <w:rFonts w:hint="eastAsia" w:hAnsi="宋体"/>
          <w:sz w:val="24"/>
        </w:rPr>
        <w:t>及化学品</w:t>
      </w:r>
      <w:r>
        <w:rPr>
          <w:rFonts w:hAnsi="宋体"/>
          <w:sz w:val="24"/>
        </w:rPr>
        <w:t>的船舶</w:t>
      </w:r>
      <w:r>
        <w:rPr>
          <w:rFonts w:hint="eastAsia" w:hAnsi="宋体"/>
          <w:sz w:val="24"/>
        </w:rPr>
        <w:t>液货</w:t>
      </w:r>
      <w:r>
        <w:rPr>
          <w:rFonts w:hAnsi="宋体"/>
          <w:sz w:val="24"/>
        </w:rPr>
        <w:t>、载运非散装液体污染危害性货物的船舶燃料油最可能发生的泄漏量。</w:t>
      </w:r>
    </w:p>
    <w:p w14:paraId="6123ED81">
      <w:pPr>
        <w:snapToGrid w:val="0"/>
        <w:spacing w:line="500" w:lineRule="exact"/>
        <w:ind w:firstLine="480" w:firstLineChars="200"/>
        <w:rPr>
          <w:sz w:val="24"/>
        </w:rPr>
      </w:pPr>
      <w:r>
        <w:rPr>
          <w:rFonts w:hAnsi="宋体"/>
          <w:sz w:val="24"/>
        </w:rPr>
        <w:t>（</w:t>
      </w:r>
      <w:r>
        <w:rPr>
          <w:sz w:val="24"/>
        </w:rPr>
        <w:t>1</w:t>
      </w:r>
      <w:r>
        <w:rPr>
          <w:rFonts w:hAnsi="宋体"/>
          <w:sz w:val="24"/>
        </w:rPr>
        <w:t>）</w:t>
      </w:r>
      <w:r>
        <w:rPr>
          <w:rFonts w:hint="eastAsia" w:hAnsi="宋体"/>
          <w:sz w:val="24"/>
        </w:rPr>
        <w:t>液体货物</w:t>
      </w:r>
      <w:r>
        <w:rPr>
          <w:rFonts w:hAnsi="宋体"/>
          <w:sz w:val="24"/>
        </w:rPr>
        <w:t>泄漏量</w:t>
      </w:r>
    </w:p>
    <w:p w14:paraId="3EFE2A07">
      <w:pPr>
        <w:snapToGrid w:val="0"/>
        <w:spacing w:line="500" w:lineRule="exact"/>
        <w:ind w:firstLine="600" w:firstLineChars="250"/>
        <w:rPr>
          <w:sz w:val="24"/>
        </w:rPr>
      </w:pPr>
      <w:r>
        <w:rPr>
          <w:rFonts w:hAnsi="宋体"/>
          <w:sz w:val="24"/>
        </w:rPr>
        <w:t>油轮实载率一般为</w:t>
      </w:r>
      <w:r>
        <w:rPr>
          <w:sz w:val="24"/>
        </w:rPr>
        <w:t>85-95%</w:t>
      </w:r>
      <w:r>
        <w:rPr>
          <w:rFonts w:hAnsi="宋体"/>
          <w:sz w:val="24"/>
        </w:rPr>
        <w:t>，按油船所装货油的</w:t>
      </w:r>
      <w:r>
        <w:rPr>
          <w:sz w:val="24"/>
        </w:rPr>
        <w:t>1%</w:t>
      </w:r>
      <w:r>
        <w:rPr>
          <w:rFonts w:hAnsi="宋体"/>
          <w:sz w:val="24"/>
        </w:rPr>
        <w:t>计算最可能发生的溢油量；按油船所装货油的</w:t>
      </w:r>
      <w:r>
        <w:rPr>
          <w:sz w:val="24"/>
        </w:rPr>
        <w:t>10%</w:t>
      </w:r>
      <w:r>
        <w:rPr>
          <w:rFonts w:hAnsi="宋体"/>
          <w:sz w:val="24"/>
        </w:rPr>
        <w:t>计算最大溢油量，估算结果见表</w:t>
      </w:r>
      <w:r>
        <w:rPr>
          <w:sz w:val="24"/>
        </w:rPr>
        <w:t>2</w:t>
      </w:r>
      <w:r>
        <w:rPr>
          <w:rFonts w:hint="eastAsia"/>
          <w:sz w:val="24"/>
        </w:rPr>
        <w:t>.4</w:t>
      </w:r>
      <w:r>
        <w:rPr>
          <w:sz w:val="24"/>
        </w:rPr>
        <w:t>-</w:t>
      </w:r>
      <w:r>
        <w:rPr>
          <w:rFonts w:hint="eastAsia"/>
          <w:sz w:val="24"/>
        </w:rPr>
        <w:t>2</w:t>
      </w:r>
      <w:r>
        <w:rPr>
          <w:rFonts w:hAnsi="宋体"/>
          <w:sz w:val="24"/>
        </w:rPr>
        <w:t>。</w:t>
      </w:r>
    </w:p>
    <w:p w14:paraId="75CB9CB4">
      <w:pPr>
        <w:snapToGrid w:val="0"/>
        <w:spacing w:line="500" w:lineRule="exact"/>
        <w:ind w:firstLine="600" w:firstLineChars="250"/>
        <w:rPr>
          <w:sz w:val="24"/>
        </w:rPr>
      </w:pPr>
      <w:r>
        <w:rPr>
          <w:rFonts w:hAnsi="宋体"/>
          <w:sz w:val="24"/>
        </w:rPr>
        <w:t>由表</w:t>
      </w:r>
      <w:r>
        <w:rPr>
          <w:sz w:val="24"/>
        </w:rPr>
        <w:t>2-</w:t>
      </w:r>
      <w:r>
        <w:rPr>
          <w:rFonts w:hint="eastAsia"/>
          <w:sz w:val="24"/>
        </w:rPr>
        <w:t>3</w:t>
      </w:r>
      <w:r>
        <w:rPr>
          <w:rFonts w:hAnsi="宋体"/>
          <w:sz w:val="24"/>
        </w:rPr>
        <w:t>可知，本公司</w:t>
      </w:r>
      <w:r>
        <w:rPr>
          <w:rFonts w:hint="eastAsia" w:hAnsi="宋体"/>
          <w:sz w:val="24"/>
        </w:rPr>
        <w:t>提供</w:t>
      </w:r>
      <w:r>
        <w:rPr>
          <w:rFonts w:hAnsi="宋体"/>
          <w:sz w:val="24"/>
        </w:rPr>
        <w:t>船舶污染清除服务的海域，</w:t>
      </w:r>
      <w:r>
        <w:rPr>
          <w:rFonts w:hint="eastAsia" w:hAnsi="宋体"/>
          <w:sz w:val="24"/>
        </w:rPr>
        <w:t>1万吨、</w:t>
      </w:r>
      <w:r>
        <w:rPr>
          <w:sz w:val="24"/>
        </w:rPr>
        <w:t>2</w:t>
      </w:r>
      <w:r>
        <w:rPr>
          <w:rFonts w:hAnsi="宋体"/>
          <w:sz w:val="24"/>
        </w:rPr>
        <w:t>万吨、</w:t>
      </w:r>
      <w:r>
        <w:rPr>
          <w:sz w:val="24"/>
        </w:rPr>
        <w:t>5</w:t>
      </w:r>
      <w:r>
        <w:rPr>
          <w:rFonts w:hAnsi="宋体"/>
          <w:sz w:val="24"/>
        </w:rPr>
        <w:t>万吨、</w:t>
      </w:r>
      <w:r>
        <w:rPr>
          <w:sz w:val="24"/>
        </w:rPr>
        <w:t>10</w:t>
      </w:r>
      <w:r>
        <w:rPr>
          <w:rFonts w:hAnsi="宋体"/>
          <w:sz w:val="24"/>
        </w:rPr>
        <w:t>万吨</w:t>
      </w:r>
      <w:r>
        <w:rPr>
          <w:rFonts w:hint="eastAsia" w:hAnsi="宋体"/>
          <w:sz w:val="24"/>
        </w:rPr>
        <w:t>、30万吨和45万吨</w:t>
      </w:r>
      <w:r>
        <w:rPr>
          <w:rFonts w:hAnsi="宋体"/>
          <w:sz w:val="24"/>
        </w:rPr>
        <w:t>的油船发生海难性事故，最可能的货油泄漏量范围为</w:t>
      </w:r>
      <w:r>
        <w:rPr>
          <w:rFonts w:hint="eastAsia"/>
          <w:sz w:val="24"/>
        </w:rPr>
        <w:t>90</w:t>
      </w:r>
      <w:r>
        <w:rPr>
          <w:rFonts w:hAnsi="宋体"/>
          <w:sz w:val="24"/>
        </w:rPr>
        <w:t>吨～</w:t>
      </w:r>
      <w:r>
        <w:rPr>
          <w:rFonts w:hint="eastAsia"/>
          <w:sz w:val="24"/>
        </w:rPr>
        <w:t>405</w:t>
      </w:r>
      <w:r>
        <w:rPr>
          <w:sz w:val="24"/>
        </w:rPr>
        <w:t>0</w:t>
      </w:r>
      <w:r>
        <w:rPr>
          <w:rFonts w:hAnsi="宋体"/>
          <w:sz w:val="24"/>
        </w:rPr>
        <w:t>吨，最大溢油量范围</w:t>
      </w:r>
      <w:r>
        <w:rPr>
          <w:rFonts w:hint="eastAsia"/>
          <w:sz w:val="24"/>
        </w:rPr>
        <w:t>9</w:t>
      </w:r>
      <w:r>
        <w:rPr>
          <w:sz w:val="24"/>
        </w:rPr>
        <w:t>00</w:t>
      </w:r>
      <w:r>
        <w:rPr>
          <w:rFonts w:hAnsi="宋体"/>
          <w:sz w:val="24"/>
        </w:rPr>
        <w:t>吨～</w:t>
      </w:r>
      <w:r>
        <w:rPr>
          <w:rFonts w:hint="eastAsia"/>
          <w:sz w:val="24"/>
        </w:rPr>
        <w:t>405</w:t>
      </w:r>
      <w:r>
        <w:rPr>
          <w:sz w:val="24"/>
        </w:rPr>
        <w:t>00</w:t>
      </w:r>
      <w:r>
        <w:rPr>
          <w:rFonts w:hAnsi="宋体"/>
          <w:sz w:val="24"/>
        </w:rPr>
        <w:t>吨，货油泄漏量较大。</w:t>
      </w:r>
    </w:p>
    <w:p w14:paraId="6D57131E">
      <w:pPr>
        <w:snapToGrid w:val="0"/>
        <w:spacing w:line="500" w:lineRule="exact"/>
        <w:ind w:firstLine="482" w:firstLineChars="200"/>
        <w:jc w:val="center"/>
        <w:rPr>
          <w:rFonts w:hAnsi="宋体"/>
          <w:b/>
          <w:sz w:val="24"/>
          <w:vertAlign w:val="superscript"/>
        </w:rPr>
      </w:pPr>
      <w:r>
        <w:rPr>
          <w:rFonts w:hAnsi="宋体"/>
          <w:b/>
          <w:sz w:val="24"/>
        </w:rPr>
        <w:t>表</w:t>
      </w:r>
      <w:r>
        <w:rPr>
          <w:b/>
          <w:sz w:val="24"/>
        </w:rPr>
        <w:t>2</w:t>
      </w:r>
      <w:r>
        <w:rPr>
          <w:rFonts w:hint="eastAsia"/>
          <w:b/>
          <w:sz w:val="24"/>
        </w:rPr>
        <w:t>.4</w:t>
      </w:r>
      <w:r>
        <w:rPr>
          <w:b/>
          <w:sz w:val="24"/>
        </w:rPr>
        <w:t>-</w:t>
      </w:r>
      <w:r>
        <w:rPr>
          <w:rFonts w:hint="eastAsia"/>
          <w:b/>
          <w:sz w:val="24"/>
        </w:rPr>
        <w:t>2</w:t>
      </w:r>
      <w:r>
        <w:rPr>
          <w:b/>
          <w:sz w:val="24"/>
        </w:rPr>
        <w:t xml:space="preserve">  </w:t>
      </w:r>
      <w:r>
        <w:rPr>
          <w:rFonts w:hAnsi="宋体"/>
          <w:b/>
          <w:sz w:val="24"/>
        </w:rPr>
        <w:t>油船海</w:t>
      </w:r>
      <w:r>
        <w:rPr>
          <w:rFonts w:hint="eastAsia" w:hAnsi="宋体"/>
          <w:b/>
          <w:sz w:val="24"/>
        </w:rPr>
        <w:t>难</w:t>
      </w:r>
      <w:r>
        <w:rPr>
          <w:rFonts w:hAnsi="宋体"/>
          <w:b/>
          <w:sz w:val="24"/>
        </w:rPr>
        <w:t>事故货油泄漏量估算</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21"/>
        <w:gridCol w:w="1014"/>
        <w:gridCol w:w="1015"/>
        <w:gridCol w:w="1015"/>
        <w:gridCol w:w="1121"/>
        <w:gridCol w:w="1121"/>
        <w:gridCol w:w="1121"/>
      </w:tblGrid>
      <w:tr w14:paraId="659358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21" w:type="dxa"/>
            <w:vAlign w:val="center"/>
          </w:tcPr>
          <w:p w14:paraId="3D5138A1">
            <w:pPr>
              <w:spacing w:line="500" w:lineRule="exact"/>
              <w:jc w:val="center"/>
              <w:rPr>
                <w:b/>
                <w:szCs w:val="21"/>
              </w:rPr>
            </w:pPr>
            <w:r>
              <w:rPr>
                <w:rFonts w:hAnsi="宋体"/>
                <w:b/>
                <w:szCs w:val="21"/>
              </w:rPr>
              <w:t>船舶吨级</w:t>
            </w:r>
          </w:p>
        </w:tc>
        <w:tc>
          <w:tcPr>
            <w:tcW w:w="1014" w:type="dxa"/>
            <w:vAlign w:val="center"/>
          </w:tcPr>
          <w:p w14:paraId="66B17E8D">
            <w:pPr>
              <w:spacing w:line="500" w:lineRule="exact"/>
              <w:jc w:val="center"/>
              <w:rPr>
                <w:b/>
                <w:szCs w:val="21"/>
              </w:rPr>
            </w:pPr>
            <w:r>
              <w:rPr>
                <w:rFonts w:hint="eastAsia"/>
                <w:b/>
                <w:szCs w:val="21"/>
              </w:rPr>
              <w:t>1万吨</w:t>
            </w:r>
          </w:p>
        </w:tc>
        <w:tc>
          <w:tcPr>
            <w:tcW w:w="1015" w:type="dxa"/>
            <w:vAlign w:val="center"/>
          </w:tcPr>
          <w:p w14:paraId="6FE34487">
            <w:pPr>
              <w:spacing w:line="500" w:lineRule="exact"/>
              <w:jc w:val="center"/>
              <w:rPr>
                <w:b/>
                <w:szCs w:val="21"/>
              </w:rPr>
            </w:pPr>
            <w:r>
              <w:rPr>
                <w:b/>
                <w:szCs w:val="21"/>
              </w:rPr>
              <w:t>2</w:t>
            </w:r>
            <w:r>
              <w:rPr>
                <w:rFonts w:hAnsi="宋体"/>
                <w:b/>
                <w:szCs w:val="21"/>
              </w:rPr>
              <w:t>万吨</w:t>
            </w:r>
          </w:p>
        </w:tc>
        <w:tc>
          <w:tcPr>
            <w:tcW w:w="1015" w:type="dxa"/>
            <w:vAlign w:val="center"/>
          </w:tcPr>
          <w:p w14:paraId="55429AA1">
            <w:pPr>
              <w:spacing w:line="500" w:lineRule="exact"/>
              <w:jc w:val="center"/>
              <w:rPr>
                <w:b/>
                <w:szCs w:val="21"/>
              </w:rPr>
            </w:pPr>
            <w:r>
              <w:rPr>
                <w:b/>
                <w:szCs w:val="21"/>
              </w:rPr>
              <w:t>5</w:t>
            </w:r>
            <w:r>
              <w:rPr>
                <w:rFonts w:hAnsi="宋体"/>
                <w:b/>
                <w:szCs w:val="21"/>
              </w:rPr>
              <w:t>万吨</w:t>
            </w:r>
          </w:p>
        </w:tc>
        <w:tc>
          <w:tcPr>
            <w:tcW w:w="1121" w:type="dxa"/>
            <w:vAlign w:val="center"/>
          </w:tcPr>
          <w:p w14:paraId="5F9DFBDB">
            <w:pPr>
              <w:spacing w:line="500" w:lineRule="exact"/>
              <w:jc w:val="center"/>
              <w:rPr>
                <w:b/>
                <w:szCs w:val="21"/>
              </w:rPr>
            </w:pPr>
            <w:r>
              <w:rPr>
                <w:b/>
                <w:szCs w:val="21"/>
              </w:rPr>
              <w:t>10</w:t>
            </w:r>
            <w:r>
              <w:rPr>
                <w:rFonts w:hAnsi="宋体"/>
                <w:b/>
                <w:szCs w:val="21"/>
              </w:rPr>
              <w:t>万吨</w:t>
            </w:r>
          </w:p>
        </w:tc>
        <w:tc>
          <w:tcPr>
            <w:tcW w:w="1121" w:type="dxa"/>
            <w:vAlign w:val="center"/>
          </w:tcPr>
          <w:p w14:paraId="7CEE215E">
            <w:pPr>
              <w:spacing w:line="500" w:lineRule="exact"/>
              <w:jc w:val="center"/>
              <w:rPr>
                <w:b/>
                <w:szCs w:val="21"/>
              </w:rPr>
            </w:pPr>
            <w:r>
              <w:rPr>
                <w:rFonts w:hint="eastAsia"/>
                <w:b/>
                <w:szCs w:val="21"/>
              </w:rPr>
              <w:t>30万吨</w:t>
            </w:r>
          </w:p>
        </w:tc>
        <w:tc>
          <w:tcPr>
            <w:tcW w:w="1121" w:type="dxa"/>
          </w:tcPr>
          <w:p w14:paraId="1EDF7697">
            <w:pPr>
              <w:spacing w:line="500" w:lineRule="exact"/>
              <w:jc w:val="center"/>
              <w:rPr>
                <w:b/>
                <w:szCs w:val="21"/>
              </w:rPr>
            </w:pPr>
            <w:r>
              <w:rPr>
                <w:rFonts w:hint="eastAsia"/>
                <w:b/>
                <w:szCs w:val="21"/>
              </w:rPr>
              <w:t>45万吨</w:t>
            </w:r>
          </w:p>
        </w:tc>
      </w:tr>
      <w:tr w14:paraId="315D01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21" w:type="dxa"/>
            <w:vAlign w:val="center"/>
          </w:tcPr>
          <w:p w14:paraId="600AD5CD">
            <w:pPr>
              <w:tabs>
                <w:tab w:val="left" w:pos="8280"/>
              </w:tabs>
              <w:adjustRightInd w:val="0"/>
              <w:snapToGrid w:val="0"/>
              <w:spacing w:line="500" w:lineRule="exact"/>
              <w:jc w:val="center"/>
              <w:rPr>
                <w:szCs w:val="21"/>
              </w:rPr>
            </w:pPr>
            <w:r>
              <w:rPr>
                <w:rFonts w:hAnsi="宋体"/>
                <w:szCs w:val="21"/>
              </w:rPr>
              <w:t>最可能发生的溢油量</w:t>
            </w:r>
          </w:p>
        </w:tc>
        <w:tc>
          <w:tcPr>
            <w:tcW w:w="1014" w:type="dxa"/>
            <w:vAlign w:val="center"/>
          </w:tcPr>
          <w:p w14:paraId="5699C67A">
            <w:pPr>
              <w:tabs>
                <w:tab w:val="left" w:pos="8280"/>
              </w:tabs>
              <w:adjustRightInd w:val="0"/>
              <w:snapToGrid w:val="0"/>
              <w:spacing w:line="500" w:lineRule="exact"/>
              <w:jc w:val="center"/>
              <w:rPr>
                <w:szCs w:val="21"/>
              </w:rPr>
            </w:pPr>
            <w:r>
              <w:rPr>
                <w:rFonts w:hint="eastAsia"/>
                <w:szCs w:val="21"/>
              </w:rPr>
              <w:t>90</w:t>
            </w:r>
          </w:p>
        </w:tc>
        <w:tc>
          <w:tcPr>
            <w:tcW w:w="1015" w:type="dxa"/>
            <w:vAlign w:val="center"/>
          </w:tcPr>
          <w:p w14:paraId="10193F18">
            <w:pPr>
              <w:tabs>
                <w:tab w:val="left" w:pos="8280"/>
              </w:tabs>
              <w:adjustRightInd w:val="0"/>
              <w:snapToGrid w:val="0"/>
              <w:spacing w:line="500" w:lineRule="exact"/>
              <w:jc w:val="center"/>
              <w:rPr>
                <w:szCs w:val="21"/>
              </w:rPr>
            </w:pPr>
            <w:r>
              <w:rPr>
                <w:szCs w:val="21"/>
              </w:rPr>
              <w:t>180</w:t>
            </w:r>
          </w:p>
        </w:tc>
        <w:tc>
          <w:tcPr>
            <w:tcW w:w="1015" w:type="dxa"/>
            <w:vAlign w:val="center"/>
          </w:tcPr>
          <w:p w14:paraId="290ADBC2">
            <w:pPr>
              <w:tabs>
                <w:tab w:val="left" w:pos="8280"/>
              </w:tabs>
              <w:adjustRightInd w:val="0"/>
              <w:snapToGrid w:val="0"/>
              <w:spacing w:line="500" w:lineRule="exact"/>
              <w:jc w:val="center"/>
              <w:rPr>
                <w:szCs w:val="21"/>
              </w:rPr>
            </w:pPr>
            <w:r>
              <w:rPr>
                <w:szCs w:val="21"/>
              </w:rPr>
              <w:t>450</w:t>
            </w:r>
          </w:p>
        </w:tc>
        <w:tc>
          <w:tcPr>
            <w:tcW w:w="1121" w:type="dxa"/>
            <w:vAlign w:val="center"/>
          </w:tcPr>
          <w:p w14:paraId="55D22774">
            <w:pPr>
              <w:tabs>
                <w:tab w:val="left" w:pos="8280"/>
              </w:tabs>
              <w:adjustRightInd w:val="0"/>
              <w:snapToGrid w:val="0"/>
              <w:spacing w:line="500" w:lineRule="exact"/>
              <w:jc w:val="center"/>
              <w:rPr>
                <w:szCs w:val="21"/>
              </w:rPr>
            </w:pPr>
            <w:r>
              <w:rPr>
                <w:szCs w:val="21"/>
              </w:rPr>
              <w:t>900</w:t>
            </w:r>
          </w:p>
        </w:tc>
        <w:tc>
          <w:tcPr>
            <w:tcW w:w="1121" w:type="dxa"/>
            <w:vAlign w:val="center"/>
          </w:tcPr>
          <w:p w14:paraId="3CFDDD0B">
            <w:pPr>
              <w:tabs>
                <w:tab w:val="left" w:pos="8280"/>
              </w:tabs>
              <w:adjustRightInd w:val="0"/>
              <w:snapToGrid w:val="0"/>
              <w:spacing w:line="500" w:lineRule="exact"/>
              <w:jc w:val="center"/>
              <w:rPr>
                <w:szCs w:val="21"/>
              </w:rPr>
            </w:pPr>
            <w:r>
              <w:rPr>
                <w:szCs w:val="21"/>
              </w:rPr>
              <w:t>2700</w:t>
            </w:r>
          </w:p>
        </w:tc>
        <w:tc>
          <w:tcPr>
            <w:tcW w:w="1121" w:type="dxa"/>
          </w:tcPr>
          <w:p w14:paraId="5BF94DCC">
            <w:pPr>
              <w:tabs>
                <w:tab w:val="left" w:pos="8280"/>
              </w:tabs>
              <w:adjustRightInd w:val="0"/>
              <w:snapToGrid w:val="0"/>
              <w:spacing w:line="500" w:lineRule="exact"/>
              <w:jc w:val="center"/>
              <w:rPr>
                <w:szCs w:val="21"/>
              </w:rPr>
            </w:pPr>
            <w:r>
              <w:rPr>
                <w:rFonts w:hint="eastAsia"/>
                <w:szCs w:val="21"/>
              </w:rPr>
              <w:t>4050</w:t>
            </w:r>
          </w:p>
        </w:tc>
      </w:tr>
      <w:tr w14:paraId="45756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21" w:type="dxa"/>
            <w:vAlign w:val="center"/>
          </w:tcPr>
          <w:p w14:paraId="6EEF34D4">
            <w:pPr>
              <w:tabs>
                <w:tab w:val="left" w:pos="8280"/>
              </w:tabs>
              <w:adjustRightInd w:val="0"/>
              <w:snapToGrid w:val="0"/>
              <w:spacing w:line="500" w:lineRule="exact"/>
              <w:jc w:val="center"/>
              <w:rPr>
                <w:szCs w:val="21"/>
              </w:rPr>
            </w:pPr>
            <w:r>
              <w:rPr>
                <w:rFonts w:hAnsi="宋体"/>
                <w:szCs w:val="21"/>
              </w:rPr>
              <w:t>最大溢油量</w:t>
            </w:r>
          </w:p>
        </w:tc>
        <w:tc>
          <w:tcPr>
            <w:tcW w:w="1014" w:type="dxa"/>
            <w:vAlign w:val="center"/>
          </w:tcPr>
          <w:p w14:paraId="1A1A8F34">
            <w:pPr>
              <w:tabs>
                <w:tab w:val="left" w:pos="8280"/>
              </w:tabs>
              <w:adjustRightInd w:val="0"/>
              <w:snapToGrid w:val="0"/>
              <w:spacing w:line="500" w:lineRule="exact"/>
              <w:jc w:val="center"/>
              <w:rPr>
                <w:szCs w:val="21"/>
              </w:rPr>
            </w:pPr>
            <w:r>
              <w:rPr>
                <w:rFonts w:hint="eastAsia"/>
                <w:szCs w:val="21"/>
              </w:rPr>
              <w:t>900</w:t>
            </w:r>
          </w:p>
        </w:tc>
        <w:tc>
          <w:tcPr>
            <w:tcW w:w="1015" w:type="dxa"/>
            <w:vAlign w:val="center"/>
          </w:tcPr>
          <w:p w14:paraId="73F76514">
            <w:pPr>
              <w:tabs>
                <w:tab w:val="left" w:pos="8280"/>
              </w:tabs>
              <w:adjustRightInd w:val="0"/>
              <w:snapToGrid w:val="0"/>
              <w:spacing w:line="500" w:lineRule="exact"/>
              <w:jc w:val="center"/>
              <w:rPr>
                <w:szCs w:val="21"/>
              </w:rPr>
            </w:pPr>
            <w:r>
              <w:rPr>
                <w:szCs w:val="21"/>
              </w:rPr>
              <w:t>1800</w:t>
            </w:r>
          </w:p>
        </w:tc>
        <w:tc>
          <w:tcPr>
            <w:tcW w:w="1015" w:type="dxa"/>
            <w:vAlign w:val="center"/>
          </w:tcPr>
          <w:p w14:paraId="2447C0D1">
            <w:pPr>
              <w:tabs>
                <w:tab w:val="left" w:pos="8280"/>
              </w:tabs>
              <w:adjustRightInd w:val="0"/>
              <w:snapToGrid w:val="0"/>
              <w:spacing w:line="500" w:lineRule="exact"/>
              <w:jc w:val="center"/>
              <w:rPr>
                <w:szCs w:val="21"/>
              </w:rPr>
            </w:pPr>
            <w:r>
              <w:rPr>
                <w:szCs w:val="21"/>
              </w:rPr>
              <w:t>4500</w:t>
            </w:r>
          </w:p>
        </w:tc>
        <w:tc>
          <w:tcPr>
            <w:tcW w:w="1121" w:type="dxa"/>
            <w:vAlign w:val="center"/>
          </w:tcPr>
          <w:p w14:paraId="13F5A2DA">
            <w:pPr>
              <w:tabs>
                <w:tab w:val="left" w:pos="8280"/>
              </w:tabs>
              <w:adjustRightInd w:val="0"/>
              <w:snapToGrid w:val="0"/>
              <w:spacing w:line="500" w:lineRule="exact"/>
              <w:jc w:val="center"/>
              <w:rPr>
                <w:szCs w:val="21"/>
              </w:rPr>
            </w:pPr>
            <w:r>
              <w:rPr>
                <w:szCs w:val="21"/>
              </w:rPr>
              <w:t>9000</w:t>
            </w:r>
          </w:p>
        </w:tc>
        <w:tc>
          <w:tcPr>
            <w:tcW w:w="1121" w:type="dxa"/>
            <w:vAlign w:val="center"/>
          </w:tcPr>
          <w:p w14:paraId="089641C8">
            <w:pPr>
              <w:tabs>
                <w:tab w:val="left" w:pos="8280"/>
              </w:tabs>
              <w:adjustRightInd w:val="0"/>
              <w:snapToGrid w:val="0"/>
              <w:spacing w:line="500" w:lineRule="exact"/>
              <w:jc w:val="center"/>
              <w:rPr>
                <w:szCs w:val="21"/>
              </w:rPr>
            </w:pPr>
            <w:r>
              <w:rPr>
                <w:szCs w:val="21"/>
              </w:rPr>
              <w:t>27000</w:t>
            </w:r>
          </w:p>
        </w:tc>
        <w:tc>
          <w:tcPr>
            <w:tcW w:w="1121" w:type="dxa"/>
          </w:tcPr>
          <w:p w14:paraId="5D657E03">
            <w:pPr>
              <w:tabs>
                <w:tab w:val="left" w:pos="8280"/>
              </w:tabs>
              <w:adjustRightInd w:val="0"/>
              <w:snapToGrid w:val="0"/>
              <w:spacing w:line="500" w:lineRule="exact"/>
              <w:jc w:val="center"/>
              <w:rPr>
                <w:szCs w:val="21"/>
              </w:rPr>
            </w:pPr>
            <w:r>
              <w:rPr>
                <w:rFonts w:hint="eastAsia"/>
                <w:szCs w:val="21"/>
              </w:rPr>
              <w:t>40500</w:t>
            </w:r>
          </w:p>
        </w:tc>
      </w:tr>
    </w:tbl>
    <w:p w14:paraId="4D52DF5D">
      <w:pPr>
        <w:snapToGrid w:val="0"/>
        <w:spacing w:line="500" w:lineRule="exact"/>
        <w:rPr>
          <w:rFonts w:hAnsi="宋体"/>
          <w:szCs w:val="21"/>
        </w:rPr>
      </w:pPr>
      <w:r>
        <w:rPr>
          <w:rFonts w:hint="eastAsia" w:hAnsi="宋体"/>
          <w:szCs w:val="21"/>
        </w:rPr>
        <w:t>注a：散装化学品船舶海难事故货物泄漏量参考油船估算。</w:t>
      </w:r>
    </w:p>
    <w:p w14:paraId="1EF4ED57">
      <w:pPr>
        <w:snapToGrid w:val="0"/>
        <w:spacing w:line="500" w:lineRule="exact"/>
        <w:ind w:firstLine="480" w:firstLineChars="200"/>
        <w:rPr>
          <w:sz w:val="24"/>
        </w:rPr>
      </w:pPr>
      <w:r>
        <w:rPr>
          <w:rFonts w:hAnsi="宋体"/>
          <w:sz w:val="24"/>
        </w:rPr>
        <w:t>（</w:t>
      </w:r>
      <w:r>
        <w:rPr>
          <w:sz w:val="24"/>
        </w:rPr>
        <w:t>2</w:t>
      </w:r>
      <w:r>
        <w:rPr>
          <w:rFonts w:hAnsi="宋体"/>
          <w:sz w:val="24"/>
        </w:rPr>
        <w:t>）</w:t>
      </w:r>
      <w:r>
        <w:rPr>
          <w:rFonts w:hint="eastAsia" w:hAnsi="宋体"/>
          <w:sz w:val="24"/>
        </w:rPr>
        <w:t>普通</w:t>
      </w:r>
      <w:r>
        <w:rPr>
          <w:rFonts w:hAnsi="宋体"/>
          <w:sz w:val="24"/>
        </w:rPr>
        <w:t>货船燃料油泄漏量</w:t>
      </w:r>
    </w:p>
    <w:p w14:paraId="2449B15E">
      <w:pPr>
        <w:snapToGrid w:val="0"/>
        <w:spacing w:line="500" w:lineRule="exact"/>
        <w:ind w:firstLine="480" w:firstLineChars="200"/>
        <w:rPr>
          <w:sz w:val="24"/>
        </w:rPr>
      </w:pPr>
      <w:r>
        <w:rPr>
          <w:rFonts w:hAnsi="宋体"/>
          <w:sz w:val="24"/>
        </w:rPr>
        <w:t>燃料油最大携带量约为船舶总吨的</w:t>
      </w:r>
      <w:r>
        <w:rPr>
          <w:sz w:val="24"/>
        </w:rPr>
        <w:t>6</w:t>
      </w:r>
      <w:r>
        <w:rPr>
          <w:rFonts w:hAnsi="宋体"/>
          <w:sz w:val="24"/>
        </w:rPr>
        <w:t>～</w:t>
      </w:r>
      <w:r>
        <w:rPr>
          <w:sz w:val="24"/>
        </w:rPr>
        <w:t>8</w:t>
      </w:r>
      <w:r>
        <w:rPr>
          <w:rFonts w:hAnsi="宋体"/>
          <w:sz w:val="24"/>
        </w:rPr>
        <w:t>％，按船舶燃料油总量的</w:t>
      </w:r>
      <w:r>
        <w:rPr>
          <w:sz w:val="24"/>
        </w:rPr>
        <w:t>1%</w:t>
      </w:r>
      <w:r>
        <w:rPr>
          <w:rFonts w:hAnsi="宋体"/>
          <w:sz w:val="24"/>
        </w:rPr>
        <w:t>计算最可能发生的溢油量</w:t>
      </w:r>
      <w:r>
        <w:rPr>
          <w:rFonts w:hint="eastAsia" w:hAnsi="宋体"/>
          <w:sz w:val="24"/>
        </w:rPr>
        <w:t>；</w:t>
      </w:r>
      <w:r>
        <w:rPr>
          <w:rFonts w:hAnsi="宋体"/>
          <w:sz w:val="24"/>
        </w:rPr>
        <w:t>按照一个燃油舱的燃料油全部泄漏计算最大溢油量，估算结果见表</w:t>
      </w:r>
      <w:r>
        <w:rPr>
          <w:sz w:val="24"/>
        </w:rPr>
        <w:t>2</w:t>
      </w:r>
      <w:r>
        <w:rPr>
          <w:rFonts w:hint="eastAsia"/>
          <w:sz w:val="24"/>
        </w:rPr>
        <w:t>.4</w:t>
      </w:r>
      <w:r>
        <w:rPr>
          <w:sz w:val="24"/>
        </w:rPr>
        <w:t>-</w:t>
      </w:r>
      <w:r>
        <w:rPr>
          <w:rFonts w:hint="eastAsia"/>
          <w:sz w:val="24"/>
        </w:rPr>
        <w:t>3</w:t>
      </w:r>
      <w:r>
        <w:rPr>
          <w:rFonts w:hAnsi="宋体"/>
          <w:sz w:val="24"/>
        </w:rPr>
        <w:t>。</w:t>
      </w:r>
    </w:p>
    <w:p w14:paraId="16CB625A">
      <w:pPr>
        <w:snapToGrid w:val="0"/>
        <w:spacing w:line="500" w:lineRule="exact"/>
        <w:ind w:firstLine="480" w:firstLineChars="200"/>
        <w:rPr>
          <w:sz w:val="24"/>
        </w:rPr>
      </w:pPr>
      <w:r>
        <w:rPr>
          <w:rFonts w:hAnsi="宋体"/>
          <w:sz w:val="24"/>
        </w:rPr>
        <w:t>由表</w:t>
      </w:r>
      <w:r>
        <w:rPr>
          <w:sz w:val="24"/>
        </w:rPr>
        <w:t>2</w:t>
      </w:r>
      <w:r>
        <w:rPr>
          <w:rFonts w:hint="eastAsia"/>
          <w:sz w:val="24"/>
        </w:rPr>
        <w:t>.4</w:t>
      </w:r>
      <w:r>
        <w:rPr>
          <w:sz w:val="24"/>
        </w:rPr>
        <w:t>-</w:t>
      </w:r>
      <w:r>
        <w:rPr>
          <w:rFonts w:hint="eastAsia"/>
          <w:sz w:val="24"/>
        </w:rPr>
        <w:t>3</w:t>
      </w:r>
      <w:r>
        <w:rPr>
          <w:rFonts w:hAnsi="宋体"/>
          <w:sz w:val="24"/>
        </w:rPr>
        <w:t>可知，本公司船舶污染清除服务的海域，</w:t>
      </w:r>
      <w:r>
        <w:rPr>
          <w:rFonts w:hint="eastAsia" w:hAnsi="宋体"/>
          <w:sz w:val="24"/>
        </w:rPr>
        <w:t>1万吨、</w:t>
      </w:r>
      <w:r>
        <w:rPr>
          <w:sz w:val="24"/>
        </w:rPr>
        <w:t>1.5</w:t>
      </w:r>
      <w:r>
        <w:rPr>
          <w:rFonts w:hAnsi="宋体"/>
          <w:sz w:val="24"/>
        </w:rPr>
        <w:t>万吨、</w:t>
      </w:r>
      <w:r>
        <w:rPr>
          <w:sz w:val="24"/>
        </w:rPr>
        <w:t>3.5</w:t>
      </w:r>
      <w:r>
        <w:rPr>
          <w:rFonts w:hAnsi="宋体"/>
          <w:sz w:val="24"/>
        </w:rPr>
        <w:t>万吨、</w:t>
      </w:r>
      <w:r>
        <w:rPr>
          <w:sz w:val="24"/>
        </w:rPr>
        <w:t>5</w:t>
      </w:r>
      <w:r>
        <w:rPr>
          <w:rFonts w:hAnsi="宋体"/>
          <w:sz w:val="24"/>
        </w:rPr>
        <w:t>万吨、</w:t>
      </w:r>
      <w:r>
        <w:rPr>
          <w:sz w:val="24"/>
        </w:rPr>
        <w:t>10</w:t>
      </w:r>
      <w:r>
        <w:rPr>
          <w:rFonts w:hAnsi="宋体"/>
          <w:sz w:val="24"/>
        </w:rPr>
        <w:t>万吨</w:t>
      </w:r>
      <w:r>
        <w:rPr>
          <w:rFonts w:hint="eastAsia" w:hAnsi="宋体"/>
          <w:sz w:val="24"/>
        </w:rPr>
        <w:t>和25万吨级</w:t>
      </w:r>
      <w:r>
        <w:rPr>
          <w:rFonts w:hAnsi="宋体"/>
          <w:sz w:val="24"/>
        </w:rPr>
        <w:t>的</w:t>
      </w:r>
      <w:r>
        <w:rPr>
          <w:rFonts w:hint="eastAsia" w:hAnsi="宋体"/>
          <w:sz w:val="24"/>
        </w:rPr>
        <w:t>普通货</w:t>
      </w:r>
      <w:r>
        <w:rPr>
          <w:rFonts w:hAnsi="宋体"/>
          <w:sz w:val="24"/>
        </w:rPr>
        <w:t>船发生海难性事故，最可能的燃料油泄漏量范围为</w:t>
      </w:r>
      <w:r>
        <w:rPr>
          <w:rFonts w:hint="eastAsia"/>
          <w:sz w:val="24"/>
        </w:rPr>
        <w:t>6</w:t>
      </w:r>
      <w:r>
        <w:rPr>
          <w:rFonts w:hAnsi="宋体"/>
          <w:sz w:val="24"/>
        </w:rPr>
        <w:t>吨～</w:t>
      </w:r>
      <w:r>
        <w:rPr>
          <w:rFonts w:hint="eastAsia" w:hAnsi="宋体"/>
          <w:sz w:val="24"/>
        </w:rPr>
        <w:t>1</w:t>
      </w:r>
      <w:r>
        <w:rPr>
          <w:sz w:val="24"/>
        </w:rPr>
        <w:t>67</w:t>
      </w:r>
      <w:r>
        <w:rPr>
          <w:rFonts w:hAnsi="宋体"/>
          <w:sz w:val="24"/>
        </w:rPr>
        <w:t>吨，燃料油泄漏量较小，最大的燃料油泄漏量范围为</w:t>
      </w:r>
      <w:r>
        <w:rPr>
          <w:sz w:val="24"/>
        </w:rPr>
        <w:t>1</w:t>
      </w:r>
      <w:r>
        <w:rPr>
          <w:rFonts w:hint="eastAsia"/>
          <w:sz w:val="24"/>
        </w:rPr>
        <w:t>00</w:t>
      </w:r>
      <w:r>
        <w:rPr>
          <w:rFonts w:hAnsi="宋体"/>
          <w:sz w:val="24"/>
        </w:rPr>
        <w:t>吨～</w:t>
      </w:r>
      <w:r>
        <w:rPr>
          <w:rFonts w:hint="eastAsia"/>
          <w:sz w:val="24"/>
        </w:rPr>
        <w:t>17</w:t>
      </w:r>
      <w:r>
        <w:rPr>
          <w:sz w:val="24"/>
        </w:rPr>
        <w:t>00</w:t>
      </w:r>
      <w:r>
        <w:rPr>
          <w:rFonts w:hAnsi="宋体"/>
          <w:sz w:val="24"/>
        </w:rPr>
        <w:t>吨，燃料油泄漏量较大。</w:t>
      </w:r>
    </w:p>
    <w:p w14:paraId="5467A321">
      <w:pPr>
        <w:snapToGrid w:val="0"/>
        <w:spacing w:line="500" w:lineRule="exact"/>
        <w:ind w:firstLine="482" w:firstLineChars="200"/>
        <w:jc w:val="center"/>
        <w:rPr>
          <w:rFonts w:hAnsi="宋体"/>
          <w:b/>
          <w:sz w:val="24"/>
        </w:rPr>
      </w:pPr>
      <w:r>
        <w:rPr>
          <w:rFonts w:hAnsi="宋体"/>
          <w:b/>
          <w:sz w:val="24"/>
        </w:rPr>
        <w:t>表</w:t>
      </w:r>
      <w:r>
        <w:rPr>
          <w:b/>
          <w:sz w:val="24"/>
        </w:rPr>
        <w:t>2</w:t>
      </w:r>
      <w:r>
        <w:rPr>
          <w:rFonts w:hint="eastAsia"/>
          <w:b/>
          <w:sz w:val="24"/>
        </w:rPr>
        <w:t>.4</w:t>
      </w:r>
      <w:r>
        <w:rPr>
          <w:b/>
          <w:sz w:val="24"/>
        </w:rPr>
        <w:t>-</w:t>
      </w:r>
      <w:r>
        <w:rPr>
          <w:rFonts w:hint="eastAsia"/>
          <w:b/>
          <w:sz w:val="24"/>
        </w:rPr>
        <w:t>3</w:t>
      </w:r>
      <w:r>
        <w:rPr>
          <w:b/>
          <w:sz w:val="24"/>
        </w:rPr>
        <w:t xml:space="preserve">  </w:t>
      </w:r>
      <w:r>
        <w:rPr>
          <w:rFonts w:hint="eastAsia" w:hAnsi="宋体"/>
          <w:b/>
          <w:sz w:val="24"/>
        </w:rPr>
        <w:t>普通货</w:t>
      </w:r>
      <w:r>
        <w:rPr>
          <w:rFonts w:hAnsi="宋体"/>
          <w:b/>
          <w:sz w:val="24"/>
        </w:rPr>
        <w:t>船海难事故燃料油泄漏量估算</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08"/>
        <w:gridCol w:w="911"/>
        <w:gridCol w:w="1090"/>
        <w:gridCol w:w="1150"/>
        <w:gridCol w:w="911"/>
        <w:gridCol w:w="1030"/>
        <w:gridCol w:w="1028"/>
      </w:tblGrid>
      <w:tr w14:paraId="6FD61C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408" w:type="dxa"/>
            <w:vAlign w:val="center"/>
          </w:tcPr>
          <w:p w14:paraId="5A34C34B">
            <w:pPr>
              <w:spacing w:line="500" w:lineRule="exact"/>
              <w:jc w:val="center"/>
              <w:rPr>
                <w:b/>
                <w:szCs w:val="21"/>
              </w:rPr>
            </w:pPr>
            <w:r>
              <w:rPr>
                <w:rFonts w:hAnsi="宋体"/>
                <w:b/>
                <w:szCs w:val="21"/>
              </w:rPr>
              <w:t>船舶吨级</w:t>
            </w:r>
          </w:p>
        </w:tc>
        <w:tc>
          <w:tcPr>
            <w:tcW w:w="911" w:type="dxa"/>
            <w:vAlign w:val="center"/>
          </w:tcPr>
          <w:p w14:paraId="6868B655">
            <w:pPr>
              <w:spacing w:line="500" w:lineRule="exact"/>
              <w:jc w:val="center"/>
              <w:rPr>
                <w:b/>
                <w:szCs w:val="21"/>
              </w:rPr>
            </w:pPr>
            <w:r>
              <w:rPr>
                <w:rFonts w:hint="eastAsia"/>
                <w:b/>
                <w:szCs w:val="21"/>
              </w:rPr>
              <w:t>1万吨</w:t>
            </w:r>
          </w:p>
        </w:tc>
        <w:tc>
          <w:tcPr>
            <w:tcW w:w="1090" w:type="dxa"/>
            <w:vAlign w:val="center"/>
          </w:tcPr>
          <w:p w14:paraId="49044BDE">
            <w:pPr>
              <w:spacing w:line="500" w:lineRule="exact"/>
              <w:jc w:val="center"/>
              <w:rPr>
                <w:b/>
                <w:szCs w:val="21"/>
              </w:rPr>
            </w:pPr>
            <w:r>
              <w:rPr>
                <w:b/>
                <w:szCs w:val="21"/>
              </w:rPr>
              <w:t>1.5</w:t>
            </w:r>
            <w:r>
              <w:rPr>
                <w:rFonts w:hAnsi="宋体"/>
                <w:b/>
                <w:szCs w:val="21"/>
              </w:rPr>
              <w:t>万吨</w:t>
            </w:r>
          </w:p>
        </w:tc>
        <w:tc>
          <w:tcPr>
            <w:tcW w:w="1150" w:type="dxa"/>
            <w:vAlign w:val="center"/>
          </w:tcPr>
          <w:p w14:paraId="7AF4D72C">
            <w:pPr>
              <w:spacing w:line="500" w:lineRule="exact"/>
              <w:jc w:val="center"/>
              <w:rPr>
                <w:b/>
                <w:szCs w:val="21"/>
              </w:rPr>
            </w:pPr>
            <w:r>
              <w:rPr>
                <w:b/>
                <w:szCs w:val="21"/>
              </w:rPr>
              <w:t>3. 5</w:t>
            </w:r>
            <w:r>
              <w:rPr>
                <w:rFonts w:hAnsi="宋体"/>
                <w:b/>
                <w:szCs w:val="21"/>
              </w:rPr>
              <w:t>万吨</w:t>
            </w:r>
          </w:p>
        </w:tc>
        <w:tc>
          <w:tcPr>
            <w:tcW w:w="911" w:type="dxa"/>
            <w:vAlign w:val="center"/>
          </w:tcPr>
          <w:p w14:paraId="0D87C6BB">
            <w:pPr>
              <w:spacing w:line="500" w:lineRule="exact"/>
              <w:jc w:val="center"/>
              <w:rPr>
                <w:b/>
                <w:szCs w:val="21"/>
              </w:rPr>
            </w:pPr>
            <w:r>
              <w:rPr>
                <w:b/>
                <w:szCs w:val="21"/>
              </w:rPr>
              <w:t>5</w:t>
            </w:r>
            <w:r>
              <w:rPr>
                <w:rFonts w:hAnsi="宋体"/>
                <w:b/>
                <w:szCs w:val="21"/>
              </w:rPr>
              <w:t>万吨</w:t>
            </w:r>
          </w:p>
        </w:tc>
        <w:tc>
          <w:tcPr>
            <w:tcW w:w="1030" w:type="dxa"/>
            <w:vAlign w:val="center"/>
          </w:tcPr>
          <w:p w14:paraId="7E4B74E0">
            <w:pPr>
              <w:spacing w:line="500" w:lineRule="exact"/>
              <w:jc w:val="center"/>
              <w:rPr>
                <w:b/>
                <w:szCs w:val="21"/>
              </w:rPr>
            </w:pPr>
            <w:r>
              <w:rPr>
                <w:b/>
                <w:szCs w:val="21"/>
              </w:rPr>
              <w:t>10</w:t>
            </w:r>
            <w:r>
              <w:rPr>
                <w:rFonts w:hAnsi="宋体"/>
                <w:b/>
                <w:szCs w:val="21"/>
              </w:rPr>
              <w:t>万吨</w:t>
            </w:r>
          </w:p>
        </w:tc>
        <w:tc>
          <w:tcPr>
            <w:tcW w:w="1028" w:type="dxa"/>
            <w:vAlign w:val="center"/>
          </w:tcPr>
          <w:p w14:paraId="6B087C65">
            <w:pPr>
              <w:spacing w:line="500" w:lineRule="exact"/>
              <w:jc w:val="center"/>
              <w:rPr>
                <w:b/>
                <w:szCs w:val="21"/>
              </w:rPr>
            </w:pPr>
            <w:r>
              <w:rPr>
                <w:b/>
                <w:szCs w:val="21"/>
              </w:rPr>
              <w:t>25</w:t>
            </w:r>
            <w:r>
              <w:rPr>
                <w:rFonts w:hAnsi="宋体"/>
                <w:b/>
                <w:szCs w:val="21"/>
              </w:rPr>
              <w:t>万吨</w:t>
            </w:r>
          </w:p>
        </w:tc>
      </w:tr>
      <w:tr w14:paraId="4FF027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408" w:type="dxa"/>
            <w:vAlign w:val="center"/>
          </w:tcPr>
          <w:p w14:paraId="5FDD0276">
            <w:pPr>
              <w:spacing w:line="500" w:lineRule="exact"/>
              <w:jc w:val="center"/>
              <w:rPr>
                <w:szCs w:val="21"/>
              </w:rPr>
            </w:pPr>
            <w:r>
              <w:rPr>
                <w:rFonts w:hAnsi="宋体"/>
                <w:szCs w:val="21"/>
              </w:rPr>
              <w:t>最可能发生的溢油量</w:t>
            </w:r>
          </w:p>
        </w:tc>
        <w:tc>
          <w:tcPr>
            <w:tcW w:w="911" w:type="dxa"/>
            <w:vAlign w:val="center"/>
          </w:tcPr>
          <w:p w14:paraId="7ED79943">
            <w:pPr>
              <w:spacing w:line="500" w:lineRule="exact"/>
              <w:jc w:val="center"/>
              <w:rPr>
                <w:szCs w:val="21"/>
              </w:rPr>
            </w:pPr>
            <w:r>
              <w:rPr>
                <w:rFonts w:hint="eastAsia"/>
                <w:szCs w:val="21"/>
              </w:rPr>
              <w:t>6</w:t>
            </w:r>
          </w:p>
        </w:tc>
        <w:tc>
          <w:tcPr>
            <w:tcW w:w="1090" w:type="dxa"/>
            <w:vAlign w:val="center"/>
          </w:tcPr>
          <w:p w14:paraId="7C651AB3">
            <w:pPr>
              <w:spacing w:line="500" w:lineRule="exact"/>
              <w:jc w:val="center"/>
              <w:rPr>
                <w:szCs w:val="21"/>
              </w:rPr>
            </w:pPr>
            <w:r>
              <w:rPr>
                <w:szCs w:val="21"/>
              </w:rPr>
              <w:t>10</w:t>
            </w:r>
          </w:p>
        </w:tc>
        <w:tc>
          <w:tcPr>
            <w:tcW w:w="1150" w:type="dxa"/>
            <w:vAlign w:val="center"/>
          </w:tcPr>
          <w:p w14:paraId="4B1B98F1">
            <w:pPr>
              <w:spacing w:line="500" w:lineRule="exact"/>
              <w:jc w:val="center"/>
              <w:rPr>
                <w:szCs w:val="21"/>
              </w:rPr>
            </w:pPr>
            <w:r>
              <w:rPr>
                <w:szCs w:val="21"/>
              </w:rPr>
              <w:t>23</w:t>
            </w:r>
          </w:p>
        </w:tc>
        <w:tc>
          <w:tcPr>
            <w:tcW w:w="911" w:type="dxa"/>
            <w:vAlign w:val="center"/>
          </w:tcPr>
          <w:p w14:paraId="5A54F1FF">
            <w:pPr>
              <w:spacing w:line="500" w:lineRule="exact"/>
              <w:jc w:val="center"/>
              <w:rPr>
                <w:szCs w:val="21"/>
              </w:rPr>
            </w:pPr>
            <w:r>
              <w:rPr>
                <w:szCs w:val="21"/>
              </w:rPr>
              <w:t>33</w:t>
            </w:r>
          </w:p>
        </w:tc>
        <w:tc>
          <w:tcPr>
            <w:tcW w:w="1030" w:type="dxa"/>
            <w:vAlign w:val="center"/>
          </w:tcPr>
          <w:p w14:paraId="2166260B">
            <w:pPr>
              <w:spacing w:line="500" w:lineRule="exact"/>
              <w:jc w:val="center"/>
              <w:rPr>
                <w:szCs w:val="21"/>
              </w:rPr>
            </w:pPr>
            <w:r>
              <w:rPr>
                <w:szCs w:val="21"/>
              </w:rPr>
              <w:t>67</w:t>
            </w:r>
          </w:p>
        </w:tc>
        <w:tc>
          <w:tcPr>
            <w:tcW w:w="1028" w:type="dxa"/>
            <w:vAlign w:val="center"/>
          </w:tcPr>
          <w:p w14:paraId="16C09D8E">
            <w:pPr>
              <w:spacing w:line="500" w:lineRule="exact"/>
              <w:jc w:val="center"/>
              <w:rPr>
                <w:szCs w:val="21"/>
              </w:rPr>
            </w:pPr>
            <w:r>
              <w:rPr>
                <w:szCs w:val="21"/>
              </w:rPr>
              <w:t>167</w:t>
            </w:r>
          </w:p>
        </w:tc>
      </w:tr>
      <w:tr w14:paraId="140051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408" w:type="dxa"/>
            <w:vAlign w:val="center"/>
          </w:tcPr>
          <w:p w14:paraId="72069BCF">
            <w:pPr>
              <w:spacing w:line="500" w:lineRule="exact"/>
              <w:jc w:val="center"/>
              <w:rPr>
                <w:szCs w:val="21"/>
              </w:rPr>
            </w:pPr>
            <w:r>
              <w:rPr>
                <w:rFonts w:hAnsi="宋体"/>
                <w:szCs w:val="21"/>
              </w:rPr>
              <w:t>最大溢油量</w:t>
            </w:r>
          </w:p>
        </w:tc>
        <w:tc>
          <w:tcPr>
            <w:tcW w:w="911" w:type="dxa"/>
            <w:vAlign w:val="center"/>
          </w:tcPr>
          <w:p w14:paraId="3AF64DA0">
            <w:pPr>
              <w:spacing w:line="500" w:lineRule="exact"/>
              <w:jc w:val="center"/>
              <w:rPr>
                <w:szCs w:val="21"/>
              </w:rPr>
            </w:pPr>
            <w:r>
              <w:rPr>
                <w:rFonts w:hint="eastAsia"/>
                <w:szCs w:val="21"/>
              </w:rPr>
              <w:t>100</w:t>
            </w:r>
          </w:p>
        </w:tc>
        <w:tc>
          <w:tcPr>
            <w:tcW w:w="1090" w:type="dxa"/>
            <w:vAlign w:val="center"/>
          </w:tcPr>
          <w:p w14:paraId="0D0748D3">
            <w:pPr>
              <w:spacing w:line="500" w:lineRule="exact"/>
              <w:jc w:val="center"/>
              <w:rPr>
                <w:szCs w:val="21"/>
              </w:rPr>
            </w:pPr>
            <w:r>
              <w:rPr>
                <w:szCs w:val="21"/>
              </w:rPr>
              <w:t>175</w:t>
            </w:r>
          </w:p>
        </w:tc>
        <w:tc>
          <w:tcPr>
            <w:tcW w:w="1150" w:type="dxa"/>
            <w:vAlign w:val="center"/>
          </w:tcPr>
          <w:p w14:paraId="65A099FB">
            <w:pPr>
              <w:spacing w:line="500" w:lineRule="exact"/>
              <w:jc w:val="center"/>
              <w:rPr>
                <w:szCs w:val="21"/>
              </w:rPr>
            </w:pPr>
            <w:r>
              <w:rPr>
                <w:szCs w:val="21"/>
              </w:rPr>
              <w:t>400</w:t>
            </w:r>
          </w:p>
        </w:tc>
        <w:tc>
          <w:tcPr>
            <w:tcW w:w="911" w:type="dxa"/>
            <w:vAlign w:val="center"/>
          </w:tcPr>
          <w:p w14:paraId="2F75B373">
            <w:pPr>
              <w:spacing w:line="500" w:lineRule="exact"/>
              <w:jc w:val="center"/>
              <w:rPr>
                <w:szCs w:val="21"/>
              </w:rPr>
            </w:pPr>
            <w:r>
              <w:rPr>
                <w:szCs w:val="21"/>
              </w:rPr>
              <w:t>600</w:t>
            </w:r>
          </w:p>
        </w:tc>
        <w:tc>
          <w:tcPr>
            <w:tcW w:w="1030" w:type="dxa"/>
            <w:vAlign w:val="center"/>
          </w:tcPr>
          <w:p w14:paraId="19436873">
            <w:pPr>
              <w:spacing w:line="500" w:lineRule="exact"/>
              <w:jc w:val="center"/>
              <w:rPr>
                <w:szCs w:val="21"/>
              </w:rPr>
            </w:pPr>
            <w:r>
              <w:rPr>
                <w:szCs w:val="21"/>
              </w:rPr>
              <w:t>900</w:t>
            </w:r>
          </w:p>
        </w:tc>
        <w:tc>
          <w:tcPr>
            <w:tcW w:w="1028" w:type="dxa"/>
            <w:vAlign w:val="center"/>
          </w:tcPr>
          <w:p w14:paraId="3158296E">
            <w:pPr>
              <w:spacing w:line="500" w:lineRule="exact"/>
              <w:jc w:val="center"/>
              <w:rPr>
                <w:szCs w:val="21"/>
              </w:rPr>
            </w:pPr>
            <w:r>
              <w:rPr>
                <w:szCs w:val="21"/>
              </w:rPr>
              <w:t>1700</w:t>
            </w:r>
          </w:p>
        </w:tc>
      </w:tr>
    </w:tbl>
    <w:p w14:paraId="133A6D2A">
      <w:pPr>
        <w:snapToGrid w:val="0"/>
        <w:spacing w:before="157" w:beforeLines="50" w:after="937" w:afterLines="300" w:line="500" w:lineRule="exact"/>
        <w:ind w:firstLine="480" w:firstLineChars="200"/>
        <w:rPr>
          <w:rFonts w:hAnsi="宋体"/>
          <w:sz w:val="24"/>
        </w:rPr>
      </w:pPr>
      <w:r>
        <w:rPr>
          <w:rFonts w:hint="eastAsia" w:hAnsi="宋体"/>
          <w:sz w:val="24"/>
        </w:rPr>
        <w:t>根据浙江省、宁波市、舟山市级的船舶污染应急预案中有关溢油事故分级，将本公司可能协议服务的污染清除作业船舶的溢油规模与省、市级预案中的事故分级对照，若发生属于本公司应对能力范围内的事故，则按照预案响应程序，组织实施污染清除作业，同时将应急响应行动的进展情况汇报当地海事管理机构；若发生本公司自身应对能力范围之外的事故，则按照预案响应程序，及时上报当地海事管理机构，并在海事应急指挥机构的统一指挥下进行清除作业。</w:t>
      </w:r>
    </w:p>
    <w:p w14:paraId="2F12711D">
      <w:pPr>
        <w:autoSpaceDE/>
        <w:autoSpaceDN/>
        <w:spacing w:before="157" w:beforeLines="50" w:after="157" w:afterLines="50" w:line="500" w:lineRule="exact"/>
        <w:jc w:val="left"/>
        <w:outlineLvl w:val="1"/>
        <w:rPr>
          <w:rFonts w:hAnsi="宋体"/>
          <w:b/>
          <w:bCs/>
          <w:kern w:val="0"/>
          <w:sz w:val="24"/>
        </w:rPr>
      </w:pPr>
      <w:bookmarkStart w:id="31" w:name="_Toc37101412"/>
      <w:bookmarkStart w:id="32" w:name="_Toc308681706"/>
      <w:r>
        <w:rPr>
          <w:rFonts w:hint="eastAsia" w:hAnsi="宋体"/>
          <w:b/>
          <w:bCs/>
          <w:kern w:val="0"/>
          <w:sz w:val="24"/>
        </w:rPr>
        <w:t>2.5  敏感资源分布情况</w:t>
      </w:r>
      <w:bookmarkEnd w:id="31"/>
      <w:bookmarkEnd w:id="32"/>
    </w:p>
    <w:p w14:paraId="1215AB02">
      <w:pPr>
        <w:tabs>
          <w:tab w:val="left" w:pos="798"/>
          <w:tab w:val="left" w:pos="1022"/>
        </w:tabs>
        <w:snapToGrid w:val="0"/>
        <w:spacing w:before="120" w:beforeLines="50" w:after="120" w:afterLines="50" w:line="500" w:lineRule="exact"/>
        <w:outlineLvl w:val="2"/>
        <w:rPr>
          <w:b/>
          <w:sz w:val="24"/>
        </w:rPr>
      </w:pPr>
      <w:r>
        <w:rPr>
          <w:rFonts w:hint="eastAsia"/>
          <w:b/>
          <w:sz w:val="24"/>
        </w:rPr>
        <w:t>2.5.1 宁波港域敏感资源分布</w:t>
      </w:r>
    </w:p>
    <w:p w14:paraId="48754435">
      <w:pPr>
        <w:rPr>
          <w:rFonts w:hAnsi="宋体"/>
          <w:sz w:val="24"/>
        </w:rPr>
      </w:pPr>
      <w:r>
        <w:rPr>
          <w:rFonts w:hint="eastAsia" w:hAnsi="宋体"/>
          <w:sz w:val="24"/>
        </w:rPr>
        <w:t>宁波港域的敏感资源主要包括养殖区、捕捞区、风景旅游区、自然生态保护区等，敏感资源分布图见图2.5-1～图2.5-3</w:t>
      </w:r>
    </w:p>
    <w:p w14:paraId="077044DA">
      <w:pPr>
        <w:rPr>
          <w:rFonts w:hAnsi="宋体"/>
          <w:sz w:val="24"/>
        </w:rPr>
      </w:pPr>
    </w:p>
    <w:p w14:paraId="59D93B14">
      <w:pPr>
        <w:rPr>
          <w:rFonts w:hAnsi="宋体"/>
          <w:sz w:val="24"/>
        </w:rPr>
      </w:pPr>
    </w:p>
    <w:p w14:paraId="1DFC8E97">
      <w:pPr>
        <w:rPr>
          <w:rFonts w:hAnsi="宋体"/>
          <w:sz w:val="24"/>
        </w:rPr>
      </w:pPr>
    </w:p>
    <w:p w14:paraId="5BFE1556">
      <w:pPr>
        <w:rPr>
          <w:rFonts w:hAnsi="宋体"/>
          <w:sz w:val="24"/>
        </w:rPr>
      </w:pPr>
    </w:p>
    <w:p w14:paraId="45FDE089">
      <w:pPr>
        <w:rPr>
          <w:rFonts w:hAnsi="宋体"/>
          <w:sz w:val="24"/>
        </w:rPr>
      </w:pPr>
    </w:p>
    <w:p w14:paraId="61DCC3E4">
      <w:pPr>
        <w:rPr>
          <w:rFonts w:hAnsi="宋体"/>
          <w:sz w:val="24"/>
        </w:rPr>
      </w:pPr>
    </w:p>
    <w:p w14:paraId="1EF0FF33">
      <w:pPr>
        <w:rPr>
          <w:rFonts w:ascii="宋体" w:hAnsi="宋体" w:cs="宋体"/>
          <w:color w:val="000000"/>
          <w:kern w:val="0"/>
          <w:sz w:val="24"/>
        </w:rPr>
        <w:sectPr>
          <w:headerReference r:id="rId6" w:type="default"/>
          <w:pgSz w:w="11906" w:h="16838"/>
          <w:pgMar w:top="964" w:right="1418" w:bottom="1418" w:left="1418" w:header="851" w:footer="992" w:gutter="0"/>
          <w:pgNumType w:fmt="decimal"/>
          <w:cols w:space="720" w:num="1"/>
          <w:docGrid w:linePitch="312" w:charSpace="0"/>
        </w:sectPr>
      </w:pPr>
    </w:p>
    <w:p w14:paraId="79884AA0">
      <w:pPr>
        <w:jc w:val="center"/>
        <w:rPr>
          <w:rFonts w:ascii="宋体" w:hAnsi="宋体" w:cs="宋体"/>
          <w:color w:val="000000"/>
          <w:kern w:val="0"/>
          <w:sz w:val="24"/>
        </w:rPr>
      </w:pPr>
      <w:r>
        <w:rPr>
          <w:rFonts w:hint="eastAsia" w:ascii="宋体" w:hAnsi="宋体" w:cs="宋体"/>
          <w:color w:val="000000"/>
          <w:kern w:val="0"/>
          <w:sz w:val="24"/>
        </w:rPr>
        <w:drawing>
          <wp:inline distT="0" distB="0" distL="114300" distR="114300">
            <wp:extent cx="8583295" cy="4716780"/>
            <wp:effectExtent l="0" t="0" r="8255" b="7620"/>
            <wp:docPr id="21" name="图片 2" descr="宁波市海洋功能区划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宁波市海洋功能区划总图"/>
                    <pic:cNvPicPr>
                      <a:picLocks noChangeAspect="1"/>
                    </pic:cNvPicPr>
                  </pic:nvPicPr>
                  <pic:blipFill>
                    <a:blip r:embed="rId19"/>
                    <a:srcRect l="4858" t="6017" r="4228" b="7535"/>
                    <a:stretch>
                      <a:fillRect/>
                    </a:stretch>
                  </pic:blipFill>
                  <pic:spPr>
                    <a:xfrm>
                      <a:off x="0" y="0"/>
                      <a:ext cx="8583295" cy="4716780"/>
                    </a:xfrm>
                    <a:prstGeom prst="rect">
                      <a:avLst/>
                    </a:prstGeom>
                    <a:noFill/>
                    <a:ln>
                      <a:noFill/>
                    </a:ln>
                  </pic:spPr>
                </pic:pic>
              </a:graphicData>
            </a:graphic>
          </wp:inline>
        </w:drawing>
      </w:r>
    </w:p>
    <w:p w14:paraId="4AE106B2">
      <w:pPr>
        <w:spacing w:before="313" w:beforeLines="100" w:line="360" w:lineRule="auto"/>
        <w:jc w:val="center"/>
        <w:rPr>
          <w:rFonts w:ascii="宋体" w:hAnsi="宋体" w:cs="宋体"/>
          <w:color w:val="000000"/>
          <w:kern w:val="0"/>
          <w:sz w:val="24"/>
        </w:rPr>
      </w:pPr>
      <w:r>
        <w:rPr>
          <w:rFonts w:hint="eastAsia" w:ascii="宋体" w:hAnsi="宋体"/>
          <w:b/>
          <w:color w:val="000000"/>
          <w:sz w:val="24"/>
        </w:rPr>
        <w:t>图2.5-1 宁波市海洋功能区划总图</w:t>
      </w:r>
    </w:p>
    <w:p w14:paraId="03C19CEE">
      <w:pPr>
        <w:jc w:val="center"/>
        <w:rPr>
          <w:rFonts w:ascii="宋体" w:hAnsi="宋体" w:cs="宋体"/>
          <w:color w:val="000000"/>
          <w:kern w:val="0"/>
          <w:sz w:val="24"/>
        </w:rPr>
      </w:pPr>
      <w:r>
        <w:rPr>
          <w:rFonts w:hint="eastAsia" w:ascii="宋体" w:hAnsi="宋体"/>
          <w:color w:val="000000"/>
          <w:sz w:val="24"/>
        </w:rPr>
        <w:drawing>
          <wp:inline distT="0" distB="0" distL="114300" distR="114300">
            <wp:extent cx="8075930" cy="4634230"/>
            <wp:effectExtent l="0" t="0" r="1270" b="13970"/>
            <wp:docPr id="10" name="图片 1" descr="宁波市海洋功能区划图(北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宁波市海洋功能区划图(北仑)"/>
                    <pic:cNvPicPr>
                      <a:picLocks noChangeAspect="1"/>
                    </pic:cNvPicPr>
                  </pic:nvPicPr>
                  <pic:blipFill>
                    <a:blip r:embed="rId20"/>
                    <a:srcRect l="3003" t="5859" r="5501" b="6367"/>
                    <a:stretch>
                      <a:fillRect/>
                    </a:stretch>
                  </pic:blipFill>
                  <pic:spPr>
                    <a:xfrm>
                      <a:off x="0" y="0"/>
                      <a:ext cx="8075930" cy="4634230"/>
                    </a:xfrm>
                    <a:prstGeom prst="rect">
                      <a:avLst/>
                    </a:prstGeom>
                    <a:noFill/>
                    <a:ln>
                      <a:noFill/>
                    </a:ln>
                  </pic:spPr>
                </pic:pic>
              </a:graphicData>
            </a:graphic>
          </wp:inline>
        </w:drawing>
      </w:r>
    </w:p>
    <w:p w14:paraId="09E9FFA1">
      <w:pPr>
        <w:spacing w:before="313" w:beforeLines="100" w:line="360" w:lineRule="auto"/>
        <w:jc w:val="center"/>
        <w:rPr>
          <w:rFonts w:ascii="宋体" w:hAnsi="宋体" w:cs="宋体"/>
          <w:color w:val="000000"/>
          <w:kern w:val="0"/>
          <w:sz w:val="24"/>
        </w:rPr>
      </w:pPr>
      <w:r>
        <w:rPr>
          <w:rFonts w:hint="eastAsia" w:ascii="宋体" w:hAnsi="宋体"/>
          <w:b/>
          <w:color w:val="000000"/>
          <w:sz w:val="24"/>
        </w:rPr>
        <w:t>图2.5-2 宁波市海洋功能区划图(镇海北仑)</w:t>
      </w:r>
    </w:p>
    <w:p w14:paraId="58A5512F">
      <w:pPr>
        <w:jc w:val="center"/>
        <w:rPr>
          <w:rFonts w:ascii="宋体" w:hAnsi="宋体" w:cs="宋体"/>
          <w:color w:val="000000"/>
          <w:kern w:val="0"/>
          <w:sz w:val="24"/>
        </w:rPr>
      </w:pPr>
      <w:r>
        <w:rPr>
          <w:rFonts w:hint="eastAsia" w:ascii="宋体" w:hAnsi="宋体"/>
          <w:color w:val="000000"/>
          <w:sz w:val="24"/>
        </w:rPr>
        <w:drawing>
          <wp:inline distT="0" distB="0" distL="114300" distR="114300">
            <wp:extent cx="8192770" cy="4620260"/>
            <wp:effectExtent l="0" t="0" r="17780" b="8890"/>
            <wp:docPr id="11" name="图片 2" descr="宁波市海洋功能区划图(象山港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宁波市海洋功能区划图(象山港口)"/>
                    <pic:cNvPicPr>
                      <a:picLocks noChangeAspect="1"/>
                    </pic:cNvPicPr>
                  </pic:nvPicPr>
                  <pic:blipFill>
                    <a:blip r:embed="rId21"/>
                    <a:srcRect l="3589" t="6107" r="5545" b="6924"/>
                    <a:stretch>
                      <a:fillRect/>
                    </a:stretch>
                  </pic:blipFill>
                  <pic:spPr>
                    <a:xfrm>
                      <a:off x="0" y="0"/>
                      <a:ext cx="8192770" cy="4620260"/>
                    </a:xfrm>
                    <a:prstGeom prst="rect">
                      <a:avLst/>
                    </a:prstGeom>
                    <a:noFill/>
                    <a:ln>
                      <a:noFill/>
                    </a:ln>
                  </pic:spPr>
                </pic:pic>
              </a:graphicData>
            </a:graphic>
          </wp:inline>
        </w:drawing>
      </w:r>
    </w:p>
    <w:p w14:paraId="06FC725C">
      <w:pPr>
        <w:spacing w:before="313" w:beforeLines="100" w:line="360" w:lineRule="auto"/>
        <w:jc w:val="center"/>
        <w:rPr>
          <w:rFonts w:ascii="宋体" w:hAnsi="宋体"/>
          <w:color w:val="000000"/>
          <w:sz w:val="24"/>
        </w:rPr>
      </w:pPr>
      <w:r>
        <w:rPr>
          <w:rFonts w:hint="eastAsia" w:ascii="宋体" w:hAnsi="宋体"/>
          <w:b/>
          <w:color w:val="000000"/>
          <w:sz w:val="24"/>
        </w:rPr>
        <w:t>图2.5-3 宁波市海洋功能区划图(象山港口)</w:t>
      </w:r>
    </w:p>
    <w:p w14:paraId="779FE25D">
      <w:pPr>
        <w:rPr>
          <w:rFonts w:ascii="宋体" w:hAnsi="宋体"/>
          <w:color w:val="000000"/>
          <w:sz w:val="24"/>
        </w:rPr>
        <w:sectPr>
          <w:pgSz w:w="16838" w:h="11906" w:orient="landscape"/>
          <w:pgMar w:top="1417" w:right="964" w:bottom="1417" w:left="1417" w:header="851" w:footer="992" w:gutter="0"/>
          <w:pgNumType w:fmt="decimal"/>
          <w:cols w:space="0" w:num="1"/>
          <w:docGrid w:linePitch="312" w:charSpace="0"/>
        </w:sectPr>
      </w:pPr>
    </w:p>
    <w:p w14:paraId="239D3E47">
      <w:pPr>
        <w:overflowPunct w:val="0"/>
        <w:autoSpaceDE/>
        <w:autoSpaceDN/>
        <w:adjustRightInd w:val="0"/>
        <w:snapToGrid w:val="0"/>
        <w:spacing w:before="120" w:beforeLines="50" w:after="0" w:afterLines="0" w:line="360" w:lineRule="auto"/>
        <w:textAlignment w:val="baseline"/>
        <w:outlineLvl w:val="2"/>
        <w:rPr>
          <w:rFonts w:ascii="宋体" w:hAnsi="宋体"/>
          <w:kern w:val="0"/>
          <w:sz w:val="24"/>
        </w:rPr>
      </w:pPr>
      <w:r>
        <w:rPr>
          <w:rFonts w:hint="eastAsia" w:ascii="宋体" w:hAnsi="宋体"/>
          <w:b/>
          <w:kern w:val="0"/>
          <w:sz w:val="24"/>
        </w:rPr>
        <w:t>2.5.2 杭州湾河口海岸湿地自然保护区</w:t>
      </w:r>
    </w:p>
    <w:p w14:paraId="661F0399">
      <w:pPr>
        <w:snapToGrid w:val="0"/>
        <w:spacing w:line="500" w:lineRule="exact"/>
        <w:ind w:firstLine="480" w:firstLineChars="200"/>
        <w:rPr>
          <w:rFonts w:hAnsi="宋体"/>
          <w:sz w:val="24"/>
        </w:rPr>
      </w:pPr>
      <w:r>
        <w:rPr>
          <w:rFonts w:hAnsi="宋体"/>
          <w:sz w:val="24"/>
        </w:rPr>
        <w:t>杭州湾湿地项目引起了世界银行与全球环境基金会(</w:t>
      </w:r>
      <w:r>
        <w:rPr>
          <w:rFonts w:hint="eastAsia" w:hAnsi="宋体"/>
          <w:sz w:val="24"/>
        </w:rPr>
        <w:t>GEF</w:t>
      </w:r>
      <w:r>
        <w:rPr>
          <w:rFonts w:hAnsi="宋体"/>
          <w:sz w:val="24"/>
        </w:rPr>
        <w:t>)的高度关注，世界银行为该项目提供了500万美元的赠款，以支持自然湿地保护区及处理污水的工程湿地的建设。</w:t>
      </w:r>
      <w:r>
        <w:rPr>
          <w:rFonts w:hint="eastAsia" w:hAnsi="宋体"/>
          <w:sz w:val="24"/>
        </w:rPr>
        <w:t>GEF</w:t>
      </w:r>
      <w:r>
        <w:rPr>
          <w:rFonts w:hAnsi="宋体"/>
          <w:sz w:val="24"/>
        </w:rPr>
        <w:t>希望，最近几年内，湿地内的鸟类数量和种类能逐年增加，递增幅度不少于10%。</w:t>
      </w:r>
    </w:p>
    <w:p w14:paraId="1B773141">
      <w:pPr>
        <w:snapToGrid w:val="0"/>
        <w:spacing w:line="500" w:lineRule="exact"/>
        <w:ind w:firstLine="480" w:firstLineChars="200"/>
        <w:rPr>
          <w:rFonts w:hAnsi="宋体"/>
          <w:sz w:val="24"/>
        </w:rPr>
      </w:pPr>
      <w:r>
        <w:rPr>
          <w:rFonts w:hAnsi="宋体"/>
          <w:sz w:val="24"/>
        </w:rPr>
        <w:t>根据慈溪市与</w:t>
      </w:r>
      <w:r>
        <w:rPr>
          <w:rFonts w:hint="eastAsia" w:hAnsi="宋体"/>
          <w:sz w:val="24"/>
        </w:rPr>
        <w:t>GEF</w:t>
      </w:r>
      <w:r>
        <w:rPr>
          <w:rFonts w:hAnsi="宋体"/>
          <w:sz w:val="24"/>
        </w:rPr>
        <w:t>的协议，湿地保护项目分为自然湿地和工程湿地两大部分。自然湿地位于杭州湾跨海大桥西侧，总面积约43.5平方公里，工程湿地位于杭州湾新区内，占地约88.33公顷。</w:t>
      </w:r>
    </w:p>
    <w:p w14:paraId="32CA987B">
      <w:pPr>
        <w:overflowPunct w:val="0"/>
        <w:autoSpaceDE w:val="0"/>
        <w:autoSpaceDN w:val="0"/>
        <w:adjustRightInd w:val="0"/>
        <w:snapToGrid w:val="0"/>
        <w:spacing w:before="120" w:beforeLines="50" w:line="360" w:lineRule="auto"/>
        <w:textAlignment w:val="baseline"/>
        <w:outlineLvl w:val="2"/>
        <w:rPr>
          <w:rFonts w:ascii="宋体" w:hAnsi="宋体"/>
          <w:b/>
          <w:kern w:val="0"/>
          <w:sz w:val="24"/>
        </w:rPr>
      </w:pPr>
      <w:r>
        <w:rPr>
          <w:rFonts w:hint="eastAsia" w:ascii="宋体" w:hAnsi="宋体"/>
          <w:b/>
          <w:kern w:val="0"/>
          <w:sz w:val="24"/>
        </w:rPr>
        <w:t>2.5.3 宁波市渔山列岛国家级海洋生态特别保护区</w:t>
      </w:r>
    </w:p>
    <w:p w14:paraId="788EE855">
      <w:pPr>
        <w:snapToGrid w:val="0"/>
        <w:spacing w:line="500" w:lineRule="exact"/>
        <w:ind w:firstLine="480" w:firstLineChars="200"/>
        <w:rPr>
          <w:rFonts w:hAnsi="宋体"/>
          <w:sz w:val="24"/>
        </w:rPr>
      </w:pPr>
      <w:r>
        <w:rPr>
          <w:rFonts w:hAnsi="宋体"/>
          <w:sz w:val="24"/>
        </w:rPr>
        <w:t>渔山列岛位于浙江省沿海中部，隶属于宁波市象山县石浦镇，在象山半岛东南、猫头洋东北</w:t>
      </w:r>
      <w:r>
        <w:rPr>
          <w:rFonts w:hint="eastAsia" w:hAnsi="宋体"/>
          <w:sz w:val="24"/>
        </w:rPr>
        <w:t>，</w:t>
      </w:r>
      <w:r>
        <w:rPr>
          <w:rFonts w:hAnsi="宋体"/>
          <w:sz w:val="24"/>
        </w:rPr>
        <w:t>距石浦铜瓦门山47.5km，即北纬28°51.4′～28°56.4′，东经122°13.5′～122°17.5′之间，距象山县约74.5km。列岛由13岛41礁组成，呈NE-SW向排列，东西向宽约4.5km，NE-SW向长约7.5km，岛礁总面积约2km</w:t>
      </w:r>
      <w:r>
        <w:rPr>
          <w:rFonts w:hAnsi="宋体"/>
          <w:sz w:val="24"/>
          <w:vertAlign w:val="superscript"/>
        </w:rPr>
        <w:t>2</w:t>
      </w:r>
      <w:r>
        <w:rPr>
          <w:rFonts w:hAnsi="宋体"/>
          <w:sz w:val="24"/>
        </w:rPr>
        <w:t>，其中面积大于500m</w:t>
      </w:r>
      <w:r>
        <w:rPr>
          <w:rFonts w:hAnsi="宋体"/>
          <w:sz w:val="24"/>
          <w:vertAlign w:val="superscript"/>
        </w:rPr>
        <w:t>2</w:t>
      </w:r>
      <w:r>
        <w:rPr>
          <w:rFonts w:hAnsi="宋体"/>
          <w:sz w:val="24"/>
        </w:rPr>
        <w:t>岛屿有28个，面积约1.603km</w:t>
      </w:r>
      <w:r>
        <w:rPr>
          <w:rFonts w:hAnsi="宋体"/>
          <w:sz w:val="24"/>
          <w:vertAlign w:val="superscript"/>
        </w:rPr>
        <w:t>2</w:t>
      </w:r>
      <w:r>
        <w:rPr>
          <w:rFonts w:hAnsi="宋体"/>
          <w:sz w:val="24"/>
        </w:rPr>
        <w:t>，滩地面积0.503km</w:t>
      </w:r>
      <w:r>
        <w:rPr>
          <w:rFonts w:hAnsi="宋体"/>
          <w:sz w:val="24"/>
          <w:vertAlign w:val="superscript"/>
        </w:rPr>
        <w:t>2</w:t>
      </w:r>
      <w:r>
        <w:rPr>
          <w:rFonts w:hAnsi="宋体"/>
          <w:sz w:val="24"/>
        </w:rPr>
        <w:t>，岸线约20.845km。列岛以南、北渔山得名。列岛东侧的伏虎礁是我国领海基线的起点岛之一，地理位置十分重要。</w:t>
      </w:r>
    </w:p>
    <w:p w14:paraId="4C062F93">
      <w:pPr>
        <w:snapToGrid w:val="0"/>
        <w:spacing w:line="500" w:lineRule="exact"/>
        <w:ind w:firstLine="480" w:firstLineChars="200"/>
        <w:rPr>
          <w:rFonts w:hAnsi="宋体"/>
          <w:sz w:val="24"/>
        </w:rPr>
      </w:pPr>
      <w:r>
        <w:rPr>
          <w:rFonts w:hAnsi="宋体"/>
          <w:sz w:val="24"/>
        </w:rPr>
        <w:t>列岛海蚀地貌景观，令人神往，气候温暖湿润、四季分明、雨量充沛、光照充足，且远离大陆，受陆源排污和人类活动的影响较小，海洋环境质量相对较好。独特的自然环境以及丰富的岛礁资源使得列岛及其周围海域成为多种海洋生物资源的集居地：列岛共有浮游植物135种、浮游动物65种、底栖生物119种、潮间带野生贝藻资源丰富、游泳生物以鱼类和甲壳类为主，主要有石斑鱼、大黄鱼、墨鱼、鲳鱼、鳓鱼、带鱼、鮸鱼、鳗鱼、真鲷、黑鲷、石斑鱼、中国毛虾、梭子蟹等。建立的渔山列岛国家级海洋特别保护区，总面积57平方公里。</w:t>
      </w:r>
    </w:p>
    <w:p w14:paraId="5A662352">
      <w:pPr>
        <w:overflowPunct w:val="0"/>
        <w:autoSpaceDE w:val="0"/>
        <w:autoSpaceDN w:val="0"/>
        <w:adjustRightInd w:val="0"/>
        <w:snapToGrid w:val="0"/>
        <w:spacing w:before="120" w:beforeLines="50" w:line="360" w:lineRule="auto"/>
        <w:textAlignment w:val="baseline"/>
        <w:outlineLvl w:val="2"/>
        <w:rPr>
          <w:rFonts w:ascii="宋体" w:hAnsi="宋体"/>
          <w:b/>
          <w:kern w:val="0"/>
          <w:sz w:val="24"/>
        </w:rPr>
      </w:pPr>
      <w:r>
        <w:rPr>
          <w:rFonts w:hint="eastAsia" w:ascii="宋体" w:hAnsi="宋体"/>
          <w:b/>
          <w:kern w:val="0"/>
          <w:sz w:val="24"/>
        </w:rPr>
        <w:t>2.5.4 韭山列岛国家级海洋生态自然保护区</w:t>
      </w:r>
    </w:p>
    <w:p w14:paraId="0A451045">
      <w:pPr>
        <w:snapToGrid w:val="0"/>
        <w:spacing w:line="500" w:lineRule="exact"/>
        <w:ind w:firstLine="480" w:firstLineChars="200"/>
        <w:rPr>
          <w:rFonts w:hAnsi="宋体"/>
          <w:sz w:val="24"/>
        </w:rPr>
      </w:pPr>
      <w:r>
        <w:rPr>
          <w:rFonts w:hint="eastAsia" w:hAnsi="宋体"/>
          <w:sz w:val="24"/>
        </w:rPr>
        <w:t>象山韭山列岛省级海洋生态自然保护区是2003年4月18日经省政府批准建立的。保护区范围涉及韭山列岛76个岛礁共1149.5平方公里海区。韭山列岛位居舟山群岛之南，隶属于宁波市象山县爵溪街道。列岛以主岛南韭山得名，岛礁总面积7.3平方公里，其中较大的岛屿除南韭山外，还有积谷山、官船岙等8个，此九岛亦称“九山”。保护区海洋环境优越，渔业资源丰富，随着生态省、市建设的进一步深入开展，已经成为宁波市乃至浙江省一张亮丽的生态名片。2011年4月26日，省环保局在杭州组织召开了韭山列岛晋升国家级自然保护区审查会议，会议通过了国家级申报书。</w:t>
      </w:r>
    </w:p>
    <w:p w14:paraId="604EBBAA">
      <w:pPr>
        <w:snapToGrid w:val="0"/>
        <w:spacing w:line="500" w:lineRule="exact"/>
        <w:ind w:firstLine="480" w:firstLineChars="200"/>
        <w:rPr>
          <w:rFonts w:hAnsi="宋体"/>
          <w:sz w:val="24"/>
        </w:rPr>
      </w:pPr>
      <w:r>
        <w:rPr>
          <w:rFonts w:hint="eastAsia" w:hAnsi="宋体"/>
          <w:sz w:val="24"/>
        </w:rPr>
        <w:t>韭山列岛及其附近海域生物类群丰富，具有珍稀、典型、濒危的国家级、省级海洋保护生物。诸个岛礁呈弧形分布的环状区域及其周围海域是国家二级保护动物江豚的较大种群分布区；列岛附近海域特别是南韭山岛周围海域为大黄鱼主要产卵场所及其苗种资源主要保护区；列岛以东是带鱼的主要产卵场；列岛北部海域为曼氏无针乌贼产卵，索饵及其幼体保护区。积谷山、官船岙等8个岛礁为韭山列岛岛礁保护区，区域内有良好的生态系，是各种潮间带生物和岩礁性鱼类栖息的优良天然场所，也是各种鱼类和软体类动物的天然隐蔽和产卵育幼场所。</w:t>
      </w:r>
    </w:p>
    <w:p w14:paraId="703DF0B7">
      <w:pPr>
        <w:snapToGrid w:val="0"/>
        <w:spacing w:line="500" w:lineRule="exact"/>
        <w:ind w:firstLine="480" w:firstLineChars="200"/>
        <w:rPr>
          <w:rFonts w:hAnsi="宋体"/>
          <w:sz w:val="24"/>
        </w:rPr>
      </w:pPr>
      <w:r>
        <w:rPr>
          <w:rFonts w:hint="eastAsia" w:hAnsi="宋体"/>
          <w:sz w:val="24"/>
        </w:rPr>
        <w:t>韭山列岛及其附近海域是水鸟理想的繁殖与栖息场所，是候鸟迁徙和繁殖的中转站。现已观察到鸟类12目34科108种，其中留鸟25种，夏候鸟23种，冬候鸟34种，过境鸟26种。在这108种鸟类中，有国家二级重点保护鸟类黑嘴端凤头燕鸥、黄嘴白鹭、岩鹭等9种，浙江省重点保护鸟类黑脚信天翁、大白鹭、中白鹭、白鹭、黑尾鸥等12种。尤其是黑嘴端凤头燕鸥是鸥科鸟类中数量最少的种类，被列入全球最稀少的50种鸟类之一，全球种群数量估计不足50只，因数量稀少、踪迹神秘，故有“神话之鸟”的称谓。</w:t>
      </w:r>
    </w:p>
    <w:p w14:paraId="70D61BE3">
      <w:pPr>
        <w:snapToGrid w:val="0"/>
        <w:spacing w:line="500" w:lineRule="exact"/>
        <w:ind w:firstLine="480" w:firstLineChars="200"/>
        <w:rPr>
          <w:rFonts w:hAnsi="宋体"/>
          <w:sz w:val="24"/>
        </w:rPr>
      </w:pPr>
    </w:p>
    <w:p w14:paraId="3DA6097E">
      <w:pPr>
        <w:snapToGrid w:val="0"/>
        <w:spacing w:line="500" w:lineRule="exact"/>
        <w:ind w:firstLine="480" w:firstLineChars="200"/>
        <w:rPr>
          <w:rFonts w:hAnsi="宋体"/>
          <w:sz w:val="24"/>
        </w:rPr>
      </w:pPr>
    </w:p>
    <w:p w14:paraId="403739FD">
      <w:pPr>
        <w:snapToGrid w:val="0"/>
        <w:spacing w:line="500" w:lineRule="exact"/>
        <w:ind w:firstLine="480" w:firstLineChars="200"/>
        <w:rPr>
          <w:rFonts w:hAnsi="宋体"/>
          <w:sz w:val="24"/>
        </w:rPr>
      </w:pPr>
    </w:p>
    <w:p w14:paraId="1A109649">
      <w:pPr>
        <w:snapToGrid w:val="0"/>
        <w:spacing w:line="500" w:lineRule="exact"/>
        <w:ind w:firstLine="480" w:firstLineChars="200"/>
        <w:rPr>
          <w:rFonts w:hAnsi="宋体"/>
          <w:sz w:val="24"/>
        </w:rPr>
      </w:pPr>
    </w:p>
    <w:p w14:paraId="3AD5FE8F">
      <w:pPr>
        <w:snapToGrid w:val="0"/>
        <w:spacing w:line="500" w:lineRule="exact"/>
        <w:ind w:firstLine="480" w:firstLineChars="200"/>
        <w:rPr>
          <w:rFonts w:hAnsi="宋体"/>
          <w:sz w:val="24"/>
        </w:rPr>
      </w:pPr>
    </w:p>
    <w:p w14:paraId="34AC015E">
      <w:pPr>
        <w:snapToGrid w:val="0"/>
        <w:spacing w:line="500" w:lineRule="exact"/>
        <w:ind w:firstLine="480" w:firstLineChars="200"/>
        <w:rPr>
          <w:rFonts w:hAnsi="宋体"/>
          <w:sz w:val="24"/>
        </w:rPr>
      </w:pPr>
    </w:p>
    <w:p w14:paraId="589768A0">
      <w:pPr>
        <w:snapToGrid w:val="0"/>
        <w:spacing w:line="500" w:lineRule="exact"/>
        <w:ind w:firstLine="480" w:firstLineChars="200"/>
        <w:rPr>
          <w:rFonts w:hAnsi="宋体"/>
          <w:sz w:val="24"/>
        </w:rPr>
      </w:pPr>
    </w:p>
    <w:p w14:paraId="0A6C73DA">
      <w:pPr>
        <w:snapToGrid w:val="0"/>
        <w:spacing w:line="500" w:lineRule="exact"/>
        <w:ind w:firstLine="480" w:firstLineChars="200"/>
        <w:rPr>
          <w:rFonts w:hAnsi="宋体"/>
          <w:sz w:val="24"/>
        </w:rPr>
      </w:pPr>
    </w:p>
    <w:p w14:paraId="07175371">
      <w:pPr>
        <w:tabs>
          <w:tab w:val="left" w:pos="798"/>
          <w:tab w:val="left" w:pos="1022"/>
        </w:tabs>
        <w:snapToGrid w:val="0"/>
        <w:spacing w:before="120" w:beforeLines="50" w:after="120" w:afterLines="50" w:line="500" w:lineRule="exact"/>
        <w:rPr>
          <w:rFonts w:hAnsi="宋体"/>
          <w:b/>
          <w:sz w:val="24"/>
        </w:rPr>
      </w:pPr>
    </w:p>
    <w:p w14:paraId="2AF25A17">
      <w:pPr>
        <w:tabs>
          <w:tab w:val="left" w:pos="798"/>
          <w:tab w:val="left" w:pos="1022"/>
        </w:tabs>
        <w:snapToGrid w:val="0"/>
        <w:spacing w:before="120" w:beforeLines="50" w:after="120" w:afterLines="50" w:line="500" w:lineRule="exact"/>
        <w:outlineLvl w:val="1"/>
        <w:rPr>
          <w:b/>
          <w:sz w:val="24"/>
        </w:rPr>
      </w:pPr>
      <w:bookmarkStart w:id="33" w:name="_Toc37101413"/>
      <w:r>
        <w:rPr>
          <w:rFonts w:hint="eastAsia" w:hAnsi="宋体"/>
          <w:b/>
          <w:sz w:val="24"/>
        </w:rPr>
        <w:t>2.6  舟山港域敏感资源分布</w:t>
      </w:r>
      <w:bookmarkEnd w:id="33"/>
    </w:p>
    <w:p w14:paraId="0175BA22">
      <w:pPr>
        <w:snapToGrid w:val="0"/>
        <w:spacing w:before="157" w:beforeLines="50" w:after="157" w:afterLines="50" w:line="500" w:lineRule="exact"/>
        <w:ind w:firstLine="0" w:firstLineChars="0"/>
        <w:outlineLvl w:val="2"/>
        <w:rPr>
          <w:rFonts w:hAnsi="宋体"/>
          <w:b/>
          <w:bCs/>
          <w:kern w:val="0"/>
          <w:sz w:val="24"/>
        </w:rPr>
      </w:pPr>
      <w:r>
        <w:rPr>
          <w:rFonts w:hint="eastAsia" w:hAnsi="宋体"/>
          <w:b/>
          <w:bCs/>
          <w:kern w:val="0"/>
          <w:sz w:val="24"/>
        </w:rPr>
        <w:t>2.6.1 舟山海洋功能区划</w:t>
      </w:r>
    </w:p>
    <w:p w14:paraId="734D6CD1">
      <w:pPr>
        <w:snapToGrid w:val="0"/>
        <w:spacing w:line="500" w:lineRule="exact"/>
        <w:ind w:firstLine="480" w:firstLineChars="200"/>
        <w:rPr>
          <w:rFonts w:hAnsi="宋体"/>
          <w:bCs/>
          <w:kern w:val="0"/>
          <w:sz w:val="24"/>
        </w:rPr>
      </w:pPr>
      <w:r>
        <w:rPr>
          <w:rFonts w:hAnsi="宋体"/>
          <w:bCs/>
          <w:kern w:val="0"/>
          <w:sz w:val="24"/>
        </w:rPr>
        <w:t>根据《</w:t>
      </w:r>
      <w:r>
        <w:rPr>
          <w:rFonts w:hint="eastAsia" w:hAnsi="宋体"/>
          <w:bCs/>
          <w:kern w:val="0"/>
          <w:sz w:val="24"/>
        </w:rPr>
        <w:t>舟山</w:t>
      </w:r>
      <w:r>
        <w:rPr>
          <w:rFonts w:hAnsi="宋体"/>
          <w:bCs/>
          <w:kern w:val="0"/>
          <w:sz w:val="24"/>
        </w:rPr>
        <w:t>市海洋功能区划》，</w:t>
      </w:r>
      <w:r>
        <w:rPr>
          <w:rFonts w:hint="eastAsia" w:hAnsi="宋体"/>
          <w:bCs/>
          <w:kern w:val="0"/>
          <w:sz w:val="24"/>
        </w:rPr>
        <w:t>舟山港域的敏感资源见图2.6-1。</w:t>
      </w:r>
    </w:p>
    <w:p w14:paraId="50290AED">
      <w:pPr>
        <w:snapToGrid w:val="0"/>
        <w:rPr>
          <w:rFonts w:hAnsi="宋体"/>
          <w:bCs/>
          <w:kern w:val="0"/>
          <w:sz w:val="24"/>
        </w:rPr>
      </w:pPr>
    </w:p>
    <w:p w14:paraId="60E12118">
      <w:pPr>
        <w:snapToGrid w:val="0"/>
        <w:rPr>
          <w:rFonts w:hAnsi="宋体"/>
          <w:bCs/>
          <w:kern w:val="0"/>
          <w:sz w:val="24"/>
        </w:rPr>
      </w:pPr>
      <w:r>
        <w:rPr>
          <w:rFonts w:hAnsi="宋体"/>
          <w:bCs/>
          <w:kern w:val="0"/>
          <w:sz w:val="24"/>
        </w:rPr>
        <w:drawing>
          <wp:inline distT="0" distB="0" distL="114300" distR="114300">
            <wp:extent cx="6029325" cy="6393815"/>
            <wp:effectExtent l="0" t="0" r="9525" b="6985"/>
            <wp:docPr id="24" name="图片 5" descr="最新全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最新全局"/>
                    <pic:cNvPicPr>
                      <a:picLocks noChangeAspect="1"/>
                    </pic:cNvPicPr>
                  </pic:nvPicPr>
                  <pic:blipFill>
                    <a:blip r:embed="rId22"/>
                    <a:srcRect l="2330" t="1529" r="6313" b="1146"/>
                    <a:stretch>
                      <a:fillRect/>
                    </a:stretch>
                  </pic:blipFill>
                  <pic:spPr>
                    <a:xfrm>
                      <a:off x="0" y="0"/>
                      <a:ext cx="6029325" cy="6393815"/>
                    </a:xfrm>
                    <a:prstGeom prst="rect">
                      <a:avLst/>
                    </a:prstGeom>
                    <a:noFill/>
                    <a:ln>
                      <a:noFill/>
                    </a:ln>
                  </pic:spPr>
                </pic:pic>
              </a:graphicData>
            </a:graphic>
          </wp:inline>
        </w:drawing>
      </w:r>
    </w:p>
    <w:p w14:paraId="603ACC81">
      <w:pPr>
        <w:tabs>
          <w:tab w:val="left" w:pos="1320"/>
        </w:tabs>
        <w:spacing w:before="313" w:beforeLines="100"/>
        <w:jc w:val="center"/>
        <w:rPr>
          <w:rFonts w:hAnsi="宋体"/>
          <w:b/>
          <w:sz w:val="24"/>
        </w:rPr>
      </w:pPr>
      <w:r>
        <w:rPr>
          <w:rFonts w:hint="eastAsia" w:hAnsi="宋体"/>
          <w:b/>
          <w:bCs/>
          <w:kern w:val="0"/>
          <w:sz w:val="24"/>
        </w:rPr>
        <w:t>图2.6-1</w:t>
      </w:r>
      <w:r>
        <w:rPr>
          <w:rFonts w:hint="eastAsia" w:hAnsi="宋体"/>
          <w:b/>
          <w:kern w:val="0"/>
          <w:sz w:val="24"/>
        </w:rPr>
        <w:t>舟山港域的敏感资源</w:t>
      </w:r>
      <w:r>
        <w:rPr>
          <w:rFonts w:hint="eastAsia" w:hAnsi="宋体"/>
          <w:b/>
          <w:sz w:val="24"/>
        </w:rPr>
        <w:t>图</w:t>
      </w:r>
    </w:p>
    <w:p w14:paraId="521B4E3B">
      <w:pPr>
        <w:rPr>
          <w:rFonts w:hAnsi="宋体"/>
          <w:sz w:val="24"/>
        </w:rPr>
      </w:pPr>
    </w:p>
    <w:p w14:paraId="6D022D91">
      <w:pPr>
        <w:rPr>
          <w:rFonts w:hAnsi="宋体"/>
          <w:sz w:val="24"/>
        </w:rPr>
        <w:sectPr>
          <w:pgSz w:w="11906" w:h="16838"/>
          <w:pgMar w:top="964" w:right="1417" w:bottom="1417" w:left="1417" w:header="851" w:footer="992" w:gutter="0"/>
          <w:pgNumType w:fmt="decimal"/>
          <w:cols w:space="0" w:num="1"/>
          <w:docGrid w:linePitch="312" w:charSpace="0"/>
        </w:sectPr>
      </w:pPr>
    </w:p>
    <w:p w14:paraId="6C0C1D43">
      <w:pPr>
        <w:snapToGrid w:val="0"/>
        <w:spacing w:before="157" w:beforeLines="50" w:after="157" w:afterLines="50" w:line="500" w:lineRule="exact"/>
        <w:ind w:firstLine="0" w:firstLineChars="0"/>
        <w:outlineLvl w:val="2"/>
        <w:rPr>
          <w:rFonts w:hAnsi="宋体"/>
          <w:b/>
          <w:bCs/>
          <w:kern w:val="0"/>
          <w:sz w:val="24"/>
        </w:rPr>
      </w:pPr>
      <w:r>
        <w:rPr>
          <w:rFonts w:hint="eastAsia" w:hAnsi="宋体"/>
          <w:b/>
          <w:bCs/>
          <w:kern w:val="0"/>
          <w:sz w:val="24"/>
        </w:rPr>
        <w:t>2.6.2渔业资源分布</w:t>
      </w:r>
    </w:p>
    <w:p w14:paraId="2C4E08E5">
      <w:pPr>
        <w:snapToGrid w:val="0"/>
        <w:spacing w:line="500" w:lineRule="exact"/>
        <w:ind w:firstLine="480" w:firstLineChars="200"/>
        <w:rPr>
          <w:rFonts w:hAnsi="宋体"/>
          <w:bCs/>
          <w:kern w:val="0"/>
          <w:sz w:val="24"/>
        </w:rPr>
      </w:pPr>
      <w:r>
        <w:rPr>
          <w:rFonts w:hint="eastAsia" w:hAnsi="宋体"/>
          <w:bCs/>
          <w:kern w:val="0"/>
          <w:sz w:val="24"/>
        </w:rPr>
        <w:t>舟山本岛、金塘、六横等诸多岛屿为天然屏障，是多种河口类、近海类渔业资源的栖息、生长、繁殖的良好场所。舟山市渔业资源和鱼类洄游模式图见图2.6-2和图2.6-3。</w:t>
      </w:r>
    </w:p>
    <w:p w14:paraId="7F4FFD1B">
      <w:pPr>
        <w:pStyle w:val="26"/>
        <w:spacing w:before="120" w:beforeLines="50" w:line="240" w:lineRule="auto"/>
        <w:ind w:firstLine="0" w:firstLineChars="0"/>
        <w:rPr>
          <w:rFonts w:eastAsia="仿宋_GB2312"/>
          <w:sz w:val="28"/>
          <w:szCs w:val="28"/>
        </w:rPr>
      </w:pPr>
      <w:r>
        <mc:AlternateContent>
          <mc:Choice Requires="wps">
            <w:drawing>
              <wp:anchor distT="0" distB="0" distL="114300" distR="114300" simplePos="0" relativeHeight="251664384" behindDoc="0" locked="0" layoutInCell="1" allowOverlap="1">
                <wp:simplePos x="0" y="0"/>
                <wp:positionH relativeFrom="column">
                  <wp:posOffset>1404620</wp:posOffset>
                </wp:positionH>
                <wp:positionV relativeFrom="paragraph">
                  <wp:posOffset>1520825</wp:posOffset>
                </wp:positionV>
                <wp:extent cx="332740" cy="133350"/>
                <wp:effectExtent l="0" t="0" r="10160" b="0"/>
                <wp:wrapNone/>
                <wp:docPr id="26" name="矩形 26"/>
                <wp:cNvGraphicFramePr/>
                <a:graphic xmlns:a="http://schemas.openxmlformats.org/drawingml/2006/main">
                  <a:graphicData uri="http://schemas.microsoft.com/office/word/2010/wordprocessingShape">
                    <wps:wsp>
                      <wps:cNvSpPr/>
                      <wps:spPr>
                        <a:xfrm>
                          <a:off x="0" y="0"/>
                          <a:ext cx="332740" cy="133350"/>
                        </a:xfrm>
                        <a:prstGeom prst="rect">
                          <a:avLst/>
                        </a:prstGeom>
                        <a:solidFill>
                          <a:srgbClr val="99CCFF"/>
                        </a:solidFill>
                        <a:ln>
                          <a:noFill/>
                        </a:ln>
                      </wps:spPr>
                      <wps:txbx>
                        <w:txbxContent>
                          <w:p w14:paraId="47BD10DB">
                            <w:pPr>
                              <w:jc w:val="center"/>
                            </w:pPr>
                          </w:p>
                        </w:txbxContent>
                      </wps:txbx>
                      <wps:bodyPr upright="1"/>
                    </wps:wsp>
                  </a:graphicData>
                </a:graphic>
              </wp:anchor>
            </w:drawing>
          </mc:Choice>
          <mc:Fallback>
            <w:pict>
              <v:rect id="_x0000_s1026" o:spid="_x0000_s1026" o:spt="1" style="position:absolute;left:0pt;margin-left:110.6pt;margin-top:119.75pt;height:10.5pt;width:26.2pt;z-index:251664384;mso-width-relative:page;mso-height-relative:page;" fillcolor="#99CCFF" filled="t" stroked="f" coordsize="21600,21600" o:gfxdata="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ymr+42AAAAAsBAAAPAAAAAAAAAAEAIAAAACIAAABkcnMvZG93bnJldi54bWxQSwEC&#10;FAAUAAAACACHTuJA0UWJSbsBAABrAwAADgAAAAAAAAABACAAAAAnAQAAZHJzL2Uyb0RvYy54bWxQ&#10;SwUGAAAAAAYABgBZAQAAVAUAAAAA&#10;">
                <v:fill on="t" focussize="0,0"/>
                <v:stroke on="f"/>
                <v:imagedata o:title=""/>
                <o:lock v:ext="edit" aspectratio="f"/>
                <v:textbox>
                  <w:txbxContent>
                    <w:p w14:paraId="47BD10DB">
                      <w:pPr>
                        <w:jc w:val="center"/>
                      </w:pPr>
                    </w:p>
                  </w:txbxContent>
                </v:textbox>
              </v:rect>
            </w:pict>
          </mc:Fallback>
        </mc:AlternateContent>
      </w:r>
      <w:r>
        <w:drawing>
          <wp:inline distT="0" distB="0" distL="114300" distR="114300">
            <wp:extent cx="2511425" cy="3646170"/>
            <wp:effectExtent l="0" t="0" r="3175" b="11430"/>
            <wp:docPr id="28" name="图片 7" descr="渔业资源分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渔业资源分布－1"/>
                    <pic:cNvPicPr>
                      <a:picLocks noChangeAspect="1"/>
                    </pic:cNvPicPr>
                  </pic:nvPicPr>
                  <pic:blipFill>
                    <a:blip r:embed="rId23"/>
                    <a:stretch>
                      <a:fillRect/>
                    </a:stretch>
                  </pic:blipFill>
                  <pic:spPr>
                    <a:xfrm>
                      <a:off x="0" y="0"/>
                      <a:ext cx="2511425" cy="3646170"/>
                    </a:xfrm>
                    <a:prstGeom prst="rect">
                      <a:avLst/>
                    </a:prstGeom>
                    <a:noFill/>
                    <a:ln>
                      <a:noFill/>
                    </a:ln>
                  </pic:spPr>
                </pic:pic>
              </a:graphicData>
            </a:graphic>
          </wp:inline>
        </w:drawing>
      </w:r>
      <w:r>
        <w:rPr>
          <w:rFonts w:hint="eastAsia"/>
        </w:rPr>
        <w:t xml:space="preserve">         </w:t>
      </w:r>
      <w:r>
        <w:drawing>
          <wp:inline distT="0" distB="0" distL="114300" distR="114300">
            <wp:extent cx="2537460" cy="3655695"/>
            <wp:effectExtent l="0" t="0" r="15240" b="1905"/>
            <wp:docPr id="30" name="图片 9" descr="洄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洄游图"/>
                    <pic:cNvPicPr>
                      <a:picLocks noChangeAspect="1"/>
                    </pic:cNvPicPr>
                  </pic:nvPicPr>
                  <pic:blipFill>
                    <a:blip r:embed="rId24"/>
                    <a:stretch>
                      <a:fillRect/>
                    </a:stretch>
                  </pic:blipFill>
                  <pic:spPr>
                    <a:xfrm>
                      <a:off x="0" y="0"/>
                      <a:ext cx="2537460" cy="3655695"/>
                    </a:xfrm>
                    <a:prstGeom prst="rect">
                      <a:avLst/>
                    </a:prstGeom>
                    <a:noFill/>
                    <a:ln>
                      <a:noFill/>
                    </a:ln>
                  </pic:spPr>
                </pic:pic>
              </a:graphicData>
            </a:graphic>
          </wp:inline>
        </w:drawing>
      </w:r>
    </w:p>
    <w:p w14:paraId="36EF0BE0">
      <w:pPr>
        <w:pStyle w:val="26"/>
        <w:spacing w:before="0" w:line="500" w:lineRule="exact"/>
        <w:ind w:firstLine="672" w:firstLineChars="279"/>
        <w:rPr>
          <w:b/>
          <w:color w:val="000000"/>
        </w:rPr>
      </w:pPr>
      <w:r>
        <w:rPr>
          <w:rFonts w:hint="eastAsia"/>
          <w:b/>
          <w:color w:val="000000"/>
        </w:rPr>
        <w:t>图2.6-2 舟山市渔业资源分布图             图2.6-3鱼类洄游模式图</w:t>
      </w:r>
    </w:p>
    <w:p w14:paraId="102E1D57">
      <w:pPr>
        <w:snapToGrid w:val="0"/>
        <w:spacing w:before="157" w:beforeLines="50" w:after="157" w:afterLines="50" w:line="500" w:lineRule="exact"/>
        <w:ind w:firstLine="0" w:firstLineChars="0"/>
        <w:outlineLvl w:val="2"/>
        <w:rPr>
          <w:rFonts w:hAnsi="宋体"/>
          <w:b/>
          <w:bCs/>
          <w:kern w:val="0"/>
          <w:sz w:val="24"/>
        </w:rPr>
      </w:pPr>
      <w:r>
        <w:rPr>
          <w:rFonts w:hint="eastAsia" w:hAnsi="宋体"/>
          <w:b/>
          <w:bCs/>
          <w:kern w:val="0"/>
          <w:sz w:val="24"/>
        </w:rPr>
        <w:t>2.6.3保护区概况</w:t>
      </w:r>
    </w:p>
    <w:p w14:paraId="076C5020">
      <w:pPr>
        <w:snapToGrid w:val="0"/>
        <w:spacing w:line="500" w:lineRule="exact"/>
        <w:ind w:left="482"/>
        <w:outlineLvl w:val="0"/>
        <w:rPr>
          <w:rFonts w:hAnsi="宋体"/>
          <w:b/>
          <w:bCs/>
          <w:kern w:val="0"/>
          <w:sz w:val="24"/>
        </w:rPr>
      </w:pPr>
      <w:bookmarkStart w:id="34" w:name="_Toc37101414"/>
      <w:r>
        <w:rPr>
          <w:rFonts w:hint="eastAsia" w:hAnsi="宋体"/>
          <w:b/>
          <w:bCs/>
          <w:kern w:val="0"/>
          <w:sz w:val="24"/>
        </w:rPr>
        <w:t>舟山马鞍列岛国家级海洋特别保护区</w:t>
      </w:r>
      <w:bookmarkEnd w:id="34"/>
      <w:r>
        <w:rPr>
          <w:rFonts w:hint="eastAsia" w:hAnsi="宋体"/>
          <w:b/>
          <w:bCs/>
          <w:kern w:val="0"/>
          <w:sz w:val="24"/>
        </w:rPr>
        <w:t xml:space="preserve"> </w:t>
      </w:r>
    </w:p>
    <w:p w14:paraId="6AA47D50">
      <w:pPr>
        <w:snapToGrid w:val="0"/>
        <w:spacing w:line="500" w:lineRule="exact"/>
        <w:ind w:firstLine="480" w:firstLineChars="200"/>
        <w:rPr>
          <w:rFonts w:hAnsi="宋体"/>
          <w:bCs/>
          <w:kern w:val="0"/>
          <w:sz w:val="24"/>
        </w:rPr>
      </w:pPr>
      <w:r>
        <w:rPr>
          <w:rFonts w:hint="eastAsia" w:hAnsi="宋体"/>
          <w:bCs/>
          <w:kern w:val="0"/>
          <w:sz w:val="24"/>
        </w:rPr>
        <w:t>2005年6月10日，舟山嵊泗马鞍列岛国家级海洋特别保护区建立。马鞍列岛海洋特别保护区主要分为以下10个功能区：马鞍列岛海洋生态保护区、马鞍列岛无人岛岛礁资源保护区、马鞍列岛珍稀濒危生物保护区、马鞍列岛经济鱼类资源保护区、嵊泗—枸杞岛厚壳贻贝、羊栖菜种质资源保护区、绿华岛—花鸟岛—壁下岛石斑鱼资源保护区、花鸟山以东—求子山—黄礁人工鱼礁增殖放流区、绿华岛—黄礁抗风浪深水网箱养殖区、马鞍列岛生态养殖区、马鞍列岛生态旅游风景区。</w:t>
      </w:r>
    </w:p>
    <w:p w14:paraId="47F56FE2">
      <w:pPr>
        <w:snapToGrid w:val="0"/>
        <w:spacing w:line="500" w:lineRule="exact"/>
        <w:ind w:firstLine="480" w:firstLineChars="200"/>
        <w:rPr>
          <w:rFonts w:hAnsi="宋体"/>
          <w:bCs/>
          <w:kern w:val="0"/>
          <w:sz w:val="24"/>
        </w:rPr>
      </w:pPr>
      <w:r>
        <w:rPr>
          <w:rFonts w:hint="eastAsia" w:hAnsi="宋体"/>
          <w:bCs/>
          <w:kern w:val="0"/>
          <w:sz w:val="24"/>
        </w:rPr>
        <w:t>嵊泗马鞍列岛位于舟山渔场核心部位，是我国最主要的渔场之一，附近海域岛礁众多、生物资源丰富、地理和海洋生态系统条件特殊，拥有海豚等国家珍稀和濒危海洋生物物种。保护区内有中华白鳍豚、中华鲟等国家一级保护动物，水獭、穿山甲、玳瑁等国家二级保护动物。其它主要珍稀动物有鲸目20多种，鳍脚目2种，海牛目1种，食肉目1种。常见的有长须鲸、宽吻海豚、江豚、斑海豹、儒艮、海獭等。</w:t>
      </w:r>
    </w:p>
    <w:p w14:paraId="0C55C802">
      <w:pPr>
        <w:snapToGrid w:val="0"/>
        <w:spacing w:line="500" w:lineRule="exact"/>
        <w:ind w:firstLine="480" w:firstLineChars="200"/>
        <w:rPr>
          <w:rFonts w:hAnsi="宋体"/>
          <w:bCs/>
          <w:kern w:val="0"/>
          <w:sz w:val="24"/>
        </w:rPr>
      </w:pPr>
      <w:r>
        <w:rPr>
          <w:rFonts w:hint="eastAsia" w:hAnsi="宋体"/>
          <w:bCs/>
          <w:kern w:val="0"/>
          <w:sz w:val="24"/>
        </w:rPr>
        <w:t>保护区主要保护鱼类为石斑鱼，区内的嵊山渔场曾经是四大经济鱼类（大、小黄鱼、带鱼、乌贼）重要的产卵场、索饵场和洄游通道。区内丰富的贻贝、羊栖菜等贝藻类资源及其周围生态环境也是主要保护对象。</w:t>
      </w:r>
    </w:p>
    <w:p w14:paraId="6657D897">
      <w:pPr>
        <w:snapToGrid w:val="0"/>
        <w:spacing w:line="500" w:lineRule="exact"/>
        <w:ind w:firstLine="480" w:firstLineChars="200"/>
        <w:rPr>
          <w:rFonts w:hAnsi="宋体"/>
          <w:bCs/>
          <w:kern w:val="0"/>
          <w:sz w:val="24"/>
        </w:rPr>
      </w:pPr>
      <w:r>
        <w:rPr>
          <w:rFonts w:hint="eastAsia" w:hAnsi="宋体"/>
          <w:bCs/>
          <w:kern w:val="0"/>
          <w:sz w:val="24"/>
        </w:rPr>
        <w:t>舟山马鞍列岛国家级海洋特别保护区概况见图2.</w:t>
      </w:r>
      <w:r>
        <w:rPr>
          <w:rFonts w:hint="eastAsia" w:hAnsi="宋体"/>
          <w:bCs/>
          <w:kern w:val="0"/>
          <w:sz w:val="24"/>
          <w:lang w:val="en-US" w:eastAsia="zh-CN"/>
        </w:rPr>
        <w:t>6</w:t>
      </w:r>
      <w:r>
        <w:rPr>
          <w:rFonts w:hint="eastAsia" w:hAnsi="宋体"/>
          <w:bCs/>
          <w:kern w:val="0"/>
          <w:sz w:val="24"/>
        </w:rPr>
        <w:t>-</w:t>
      </w:r>
      <w:r>
        <w:rPr>
          <w:rFonts w:hint="eastAsia" w:hAnsi="宋体"/>
          <w:bCs/>
          <w:kern w:val="0"/>
          <w:sz w:val="24"/>
          <w:lang w:val="en-US" w:eastAsia="zh-CN"/>
        </w:rPr>
        <w:t>4</w:t>
      </w:r>
      <w:r>
        <w:rPr>
          <w:rFonts w:hint="eastAsia" w:hAnsi="宋体"/>
          <w:bCs/>
          <w:kern w:val="0"/>
          <w:sz w:val="24"/>
        </w:rPr>
        <w:t>。</w:t>
      </w:r>
    </w:p>
    <w:p w14:paraId="6301A67F">
      <w:pPr>
        <w:snapToGrid w:val="0"/>
        <w:spacing w:line="500" w:lineRule="exact"/>
        <w:ind w:left="482"/>
        <w:outlineLvl w:val="0"/>
        <w:rPr>
          <w:rFonts w:hAnsi="宋体"/>
          <w:b/>
          <w:bCs/>
          <w:kern w:val="0"/>
          <w:sz w:val="24"/>
        </w:rPr>
      </w:pPr>
      <w:bookmarkStart w:id="35" w:name="_Toc37101415"/>
      <w:r>
        <w:rPr>
          <w:rFonts w:hint="eastAsia" w:hAnsi="宋体"/>
          <w:b/>
          <w:bCs/>
          <w:kern w:val="0"/>
          <w:sz w:val="24"/>
        </w:rPr>
        <w:t>五峙山省级自然保护区</w:t>
      </w:r>
      <w:bookmarkEnd w:id="35"/>
    </w:p>
    <w:p w14:paraId="639C7151">
      <w:pPr>
        <w:snapToGrid w:val="0"/>
        <w:spacing w:line="500" w:lineRule="exact"/>
        <w:ind w:firstLine="480" w:firstLineChars="200"/>
        <w:rPr>
          <w:rFonts w:hAnsi="宋体"/>
          <w:bCs/>
          <w:kern w:val="0"/>
          <w:sz w:val="24"/>
        </w:rPr>
      </w:pPr>
      <w:r>
        <w:rPr>
          <w:rFonts w:hAnsi="宋体"/>
          <w:bCs/>
          <w:kern w:val="0"/>
          <w:sz w:val="24"/>
        </w:rPr>
        <w:t>五峙山列岛位于舟山市本岛西北，与本岛相距7公里的灰鳖洋海域；北距大鱼山约12公里；东南离马目山9.7公里，隶属舟山市定海区岑港镇。</w:t>
      </w:r>
    </w:p>
    <w:p w14:paraId="190CC0D8">
      <w:pPr>
        <w:spacing w:line="500" w:lineRule="exact"/>
        <w:rPr>
          <w:rFonts w:hAnsi="宋体"/>
          <w:bCs/>
          <w:kern w:val="0"/>
          <w:sz w:val="24"/>
        </w:rPr>
      </w:pPr>
      <w:r>
        <w:rPr>
          <w:rFonts w:hAnsi="宋体"/>
          <w:bCs/>
          <w:kern w:val="0"/>
          <w:sz w:val="24"/>
        </w:rPr>
        <w:t>保护区面积7000余亩，滩涂面积0.01平方公里。其中，龙洞山、馒头山、鸦鹊山三个岛屿每年都吸引数以万计不同种类的水鸟到此停歇、栖息和繁殖。黄昏时几乎可以遮天，形成千鸟迎宾的景象，场面蔚为壮观，被列为东海四大奇观之一</w:t>
      </w:r>
      <w:r>
        <w:rPr>
          <w:rFonts w:hint="eastAsia" w:hAnsi="宋体"/>
          <w:bCs/>
          <w:kern w:val="0"/>
          <w:sz w:val="24"/>
        </w:rPr>
        <w:t>。</w:t>
      </w:r>
    </w:p>
    <w:p w14:paraId="0E209858">
      <w:pPr>
        <w:spacing w:line="500" w:lineRule="exact"/>
        <w:rPr>
          <w:rFonts w:hAnsi="宋体"/>
          <w:bCs/>
          <w:kern w:val="0"/>
          <w:sz w:val="24"/>
        </w:rPr>
      </w:pPr>
      <w:r>
        <w:rPr>
          <w:rFonts w:hint="eastAsia" w:hAnsi="宋体"/>
          <w:bCs/>
          <w:kern w:val="0"/>
          <w:sz w:val="24"/>
        </w:rPr>
        <w:t xml:space="preserve">  </w:t>
      </w:r>
      <w:r>
        <w:rPr>
          <w:rFonts w:hint="eastAsia" w:hAnsi="宋体"/>
          <w:b/>
          <w:kern w:val="0"/>
          <w:sz w:val="24"/>
        </w:rPr>
        <w:t xml:space="preserve">  中街山列岛海洋特别保护区</w:t>
      </w:r>
    </w:p>
    <w:p w14:paraId="72A4DA8C">
      <w:pPr>
        <w:rPr>
          <w:rFonts w:hAnsi="宋体"/>
          <w:bCs/>
          <w:kern w:val="0"/>
          <w:sz w:val="24"/>
        </w:rPr>
      </w:pPr>
    </w:p>
    <w:p w14:paraId="36FF745E">
      <w:pPr>
        <w:spacing w:line="500" w:lineRule="exact"/>
        <w:ind w:firstLine="480" w:firstLineChars="200"/>
        <w:rPr>
          <w:rFonts w:asciiTheme="minorEastAsia" w:hAnsiTheme="minorEastAsia" w:eastAsiaTheme="minorEastAsia" w:cstheme="minorEastAsia"/>
          <w:bCs/>
          <w:kern w:val="0"/>
          <w:sz w:val="24"/>
        </w:rPr>
      </w:pPr>
      <w:r>
        <w:rPr>
          <w:rFonts w:hint="eastAsia" w:asciiTheme="minorEastAsia" w:hAnsiTheme="minorEastAsia" w:eastAsiaTheme="minorEastAsia" w:cstheme="minorEastAsia"/>
          <w:color w:val="333333"/>
          <w:sz w:val="24"/>
          <w:shd w:val="clear" w:color="auto" w:fill="FFFFFF"/>
        </w:rPr>
        <w:t>普陀中街山列岛海洋生态特别保护区位于浙江省</w:t>
      </w:r>
      <w:r>
        <w:fldChar w:fldCharType="begin"/>
      </w:r>
      <w:r>
        <w:instrText xml:space="preserve"> HYPERLINK "https://baike.baidu.com/item/%E6%99%AE%E9%99%80%E5%8C%BA/13272" \t "https://baike.baidu.com/item/%E6%99%AE%E9%99%80%E4%B8%AD%E8%A1%97%E5%B1%B1%E5%88%97%E5%B2%9B%E6%B5%B7%E6%B4%8B%E7%94%9F%E6%80%81%E7%89%B9%E5%88%AB%E4%BF%9D%E6%8A%A4%E5%8C%BA/_blank" </w:instrText>
      </w:r>
      <w:r>
        <w:fldChar w:fldCharType="separate"/>
      </w:r>
      <w:r>
        <w:rPr>
          <w:rStyle w:val="22"/>
          <w:rFonts w:hint="eastAsia" w:asciiTheme="minorEastAsia" w:hAnsiTheme="minorEastAsia" w:eastAsiaTheme="minorEastAsia" w:cstheme="minorEastAsia"/>
          <w:color w:val="auto"/>
          <w:sz w:val="24"/>
          <w:u w:val="none"/>
          <w:shd w:val="clear" w:color="auto" w:fill="FFFFFF"/>
        </w:rPr>
        <w:t>普陀区</w:t>
      </w:r>
      <w:r>
        <w:rPr>
          <w:rStyle w:val="22"/>
          <w:rFonts w:hint="eastAsia" w:asciiTheme="minorEastAsia" w:hAnsiTheme="minorEastAsia" w:eastAsiaTheme="minorEastAsia" w:cstheme="minorEastAsia"/>
          <w:color w:val="auto"/>
          <w:sz w:val="24"/>
          <w:u w:val="none"/>
          <w:shd w:val="clear" w:color="auto" w:fill="FFFFFF"/>
        </w:rPr>
        <w:fldChar w:fldCharType="end"/>
      </w:r>
      <w:r>
        <w:rPr>
          <w:rFonts w:hint="eastAsia" w:asciiTheme="minorEastAsia" w:hAnsiTheme="minorEastAsia" w:eastAsiaTheme="minorEastAsia" w:cstheme="minorEastAsia"/>
          <w:color w:val="333333"/>
          <w:sz w:val="24"/>
          <w:shd w:val="clear" w:color="auto" w:fill="FFFFFF"/>
        </w:rPr>
        <w:t>东北部中街山列岛及附近海域，总面积202.9平方公里，其中岛陆面积10.48平方公里。保护区的保护对象是大黄鱼、曼氏无针乌贼等鱼类产卵场，鸟类资源及其生存环境，岛礁资源和贝藻类资源，维护海洋生态环境和生态系统。</w:t>
      </w:r>
    </w:p>
    <w:p w14:paraId="5A495261">
      <w:pPr>
        <w:rPr>
          <w:rFonts w:hAnsi="宋体"/>
          <w:bCs/>
          <w:kern w:val="0"/>
          <w:sz w:val="24"/>
        </w:rPr>
      </w:pPr>
    </w:p>
    <w:p w14:paraId="5E6DDACC">
      <w:pPr>
        <w:rPr>
          <w:rFonts w:hAnsi="宋体"/>
          <w:bCs/>
          <w:kern w:val="0"/>
          <w:sz w:val="24"/>
        </w:rPr>
      </w:pPr>
    </w:p>
    <w:p w14:paraId="5502CEC6">
      <w:pPr>
        <w:rPr>
          <w:rFonts w:hAnsi="宋体"/>
          <w:bCs/>
          <w:kern w:val="0"/>
          <w:sz w:val="24"/>
        </w:rPr>
      </w:pPr>
    </w:p>
    <w:p w14:paraId="19A461FF">
      <w:pPr>
        <w:rPr>
          <w:rFonts w:hAnsi="宋体"/>
          <w:bCs/>
          <w:kern w:val="0"/>
          <w:sz w:val="24"/>
        </w:rPr>
      </w:pPr>
    </w:p>
    <w:p w14:paraId="5F48CF96">
      <w:pPr>
        <w:rPr>
          <w:rFonts w:hAnsi="宋体"/>
          <w:bCs/>
          <w:kern w:val="0"/>
          <w:sz w:val="24"/>
        </w:rPr>
      </w:pPr>
    </w:p>
    <w:p w14:paraId="74A46DB8">
      <w:pPr>
        <w:rPr>
          <w:rFonts w:hAnsi="宋体"/>
          <w:bCs/>
          <w:kern w:val="0"/>
          <w:sz w:val="24"/>
        </w:rPr>
      </w:pPr>
    </w:p>
    <w:p w14:paraId="3D0A7028">
      <w:pPr>
        <w:rPr>
          <w:rFonts w:hAnsi="宋体"/>
          <w:bCs/>
          <w:kern w:val="0"/>
          <w:sz w:val="24"/>
        </w:rPr>
      </w:pPr>
    </w:p>
    <w:p w14:paraId="5DA7AA65">
      <w:pPr>
        <w:rPr>
          <w:rFonts w:hAnsi="宋体"/>
          <w:bCs/>
          <w:kern w:val="0"/>
          <w:sz w:val="24"/>
        </w:rPr>
      </w:pPr>
    </w:p>
    <w:p w14:paraId="6EEAC38F">
      <w:pPr>
        <w:rPr>
          <w:rFonts w:hAnsi="宋体"/>
          <w:bCs/>
          <w:kern w:val="0"/>
          <w:sz w:val="24"/>
        </w:rPr>
      </w:pPr>
    </w:p>
    <w:p w14:paraId="6675595C">
      <w:pPr>
        <w:rPr>
          <w:rFonts w:hAnsi="宋体"/>
          <w:bCs/>
          <w:kern w:val="0"/>
          <w:sz w:val="24"/>
        </w:rPr>
      </w:pPr>
    </w:p>
    <w:p w14:paraId="6FAA2346">
      <w:pPr>
        <w:rPr>
          <w:rFonts w:hAnsi="宋体"/>
          <w:bCs/>
          <w:kern w:val="0"/>
          <w:sz w:val="24"/>
        </w:rPr>
      </w:pPr>
    </w:p>
    <w:p w14:paraId="41382E83">
      <w:pPr>
        <w:rPr>
          <w:rFonts w:hAnsi="宋体"/>
          <w:bCs/>
          <w:kern w:val="0"/>
          <w:sz w:val="24"/>
        </w:rPr>
      </w:pPr>
    </w:p>
    <w:p w14:paraId="185DA451">
      <w:pPr>
        <w:sectPr>
          <w:headerReference r:id="rId7" w:type="default"/>
          <w:pgSz w:w="11906" w:h="16838"/>
          <w:pgMar w:top="964" w:right="1417" w:bottom="1417" w:left="1417" w:header="851" w:footer="992" w:gutter="0"/>
          <w:pgNumType w:fmt="decimal"/>
          <w:cols w:space="0" w:num="1"/>
          <w:docGrid w:linePitch="312" w:charSpace="0"/>
        </w:sectPr>
      </w:pPr>
    </w:p>
    <w:p w14:paraId="0AC4D01C">
      <w:pPr>
        <w:jc w:val="center"/>
      </w:pPr>
      <w:r>
        <w:drawing>
          <wp:inline distT="0" distB="0" distL="114300" distR="114300">
            <wp:extent cx="7969885" cy="4625975"/>
            <wp:effectExtent l="0" t="0" r="12065" b="317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25"/>
                    <a:srcRect l="10762" t="16467" r="2321" b="5743"/>
                    <a:stretch>
                      <a:fillRect/>
                    </a:stretch>
                  </pic:blipFill>
                  <pic:spPr>
                    <a:xfrm>
                      <a:off x="0" y="0"/>
                      <a:ext cx="7969885" cy="4625975"/>
                    </a:xfrm>
                    <a:prstGeom prst="rect">
                      <a:avLst/>
                    </a:prstGeom>
                    <a:noFill/>
                    <a:ln>
                      <a:noFill/>
                    </a:ln>
                  </pic:spPr>
                </pic:pic>
              </a:graphicData>
            </a:graphic>
          </wp:inline>
        </w:drawing>
      </w:r>
    </w:p>
    <w:p w14:paraId="0D0C7B15">
      <w:pPr>
        <w:tabs>
          <w:tab w:val="left" w:pos="1320"/>
        </w:tabs>
        <w:spacing w:before="313" w:beforeLines="100"/>
        <w:jc w:val="center"/>
        <w:rPr>
          <w:rFonts w:hint="eastAsia" w:hAnsi="宋体"/>
          <w:b/>
          <w:bCs w:val="0"/>
          <w:kern w:val="2"/>
          <w:sz w:val="24"/>
        </w:rPr>
      </w:pPr>
      <w:r>
        <w:rPr>
          <w:rFonts w:hint="eastAsia" w:hAnsi="宋体"/>
          <w:b/>
          <w:bCs/>
          <w:kern w:val="0"/>
          <w:sz w:val="24"/>
        </w:rPr>
        <w:t>图2.6-</w:t>
      </w:r>
      <w:r>
        <w:rPr>
          <w:rFonts w:hint="eastAsia" w:hAnsi="宋体"/>
          <w:b/>
          <w:bCs/>
          <w:kern w:val="0"/>
          <w:sz w:val="24"/>
          <w:lang w:val="en-US" w:eastAsia="zh-CN"/>
        </w:rPr>
        <w:t>4</w:t>
      </w:r>
      <w:r>
        <w:rPr>
          <w:rFonts w:hint="eastAsia" w:hAnsi="宋体"/>
          <w:b/>
          <w:bCs w:val="0"/>
          <w:kern w:val="2"/>
          <w:sz w:val="24"/>
        </w:rPr>
        <w:t>舟山马鞍列岛国家级海洋特别保护区</w:t>
      </w:r>
    </w:p>
    <w:p w14:paraId="26350639">
      <w:pPr>
        <w:tabs>
          <w:tab w:val="left" w:pos="1320"/>
        </w:tabs>
        <w:jc w:val="center"/>
        <w:rPr>
          <w:rFonts w:hint="eastAsia" w:hAnsi="宋体"/>
          <w:b/>
          <w:bCs w:val="0"/>
          <w:kern w:val="2"/>
          <w:sz w:val="24"/>
        </w:rPr>
        <w:sectPr>
          <w:pgSz w:w="16838" w:h="11905" w:orient="landscape"/>
          <w:pgMar w:top="1417" w:right="964" w:bottom="1417" w:left="1417" w:header="851" w:footer="992" w:gutter="0"/>
          <w:pgNumType w:fmt="decimal"/>
          <w:cols w:space="0" w:num="1"/>
          <w:rtlGutter w:val="0"/>
          <w:docGrid w:linePitch="312" w:charSpace="0"/>
        </w:sectPr>
      </w:pPr>
    </w:p>
    <w:p w14:paraId="5C23D385">
      <w:pPr>
        <w:autoSpaceDE w:val="0"/>
        <w:autoSpaceDN w:val="0"/>
        <w:spacing w:before="157" w:beforeLines="50" w:after="157" w:afterLines="50" w:line="500" w:lineRule="exact"/>
        <w:jc w:val="left"/>
        <w:outlineLvl w:val="1"/>
        <w:rPr>
          <w:rFonts w:hAnsi="宋体"/>
          <w:b/>
          <w:bCs/>
          <w:kern w:val="0"/>
          <w:sz w:val="24"/>
        </w:rPr>
      </w:pPr>
      <w:bookmarkStart w:id="36" w:name="_Toc308681707"/>
      <w:bookmarkStart w:id="37" w:name="_Toc37101416"/>
      <w:r>
        <w:rPr>
          <w:rFonts w:hint="eastAsia" w:hAnsi="宋体"/>
          <w:b/>
          <w:bCs/>
          <w:kern w:val="0"/>
          <w:sz w:val="24"/>
        </w:rPr>
        <w:t>2.7  事故多发区</w:t>
      </w:r>
      <w:bookmarkEnd w:id="36"/>
      <w:bookmarkEnd w:id="37"/>
    </w:p>
    <w:p w14:paraId="04296829">
      <w:pPr>
        <w:snapToGrid w:val="0"/>
        <w:spacing w:line="500" w:lineRule="exact"/>
        <w:ind w:firstLine="480" w:firstLineChars="200"/>
        <w:rPr>
          <w:rFonts w:hAnsi="宋体"/>
          <w:sz w:val="24"/>
        </w:rPr>
      </w:pPr>
      <w:r>
        <w:rPr>
          <w:rFonts w:hint="eastAsia" w:hAnsi="宋体"/>
          <w:sz w:val="24"/>
        </w:rPr>
        <w:t>宁波-舟山港及其近海水域船舶污染事故风险较大的区域包括</w:t>
      </w:r>
      <w:r>
        <w:rPr>
          <w:rFonts w:hAnsi="宋体"/>
          <w:sz w:val="24"/>
        </w:rPr>
        <w:t>进港</w:t>
      </w:r>
      <w:r>
        <w:rPr>
          <w:rFonts w:hint="eastAsia" w:hAnsi="宋体"/>
          <w:sz w:val="24"/>
        </w:rPr>
        <w:t>主</w:t>
      </w:r>
      <w:r>
        <w:rPr>
          <w:rFonts w:hAnsi="宋体"/>
          <w:sz w:val="24"/>
        </w:rPr>
        <w:t>航道</w:t>
      </w:r>
      <w:r>
        <w:rPr>
          <w:rFonts w:hint="eastAsia" w:hAnsi="宋体"/>
          <w:sz w:val="24"/>
        </w:rPr>
        <w:t>、主航道与支航道交汇处、锚地等。</w:t>
      </w:r>
    </w:p>
    <w:p w14:paraId="01736C6C">
      <w:pPr>
        <w:snapToGrid w:val="0"/>
        <w:spacing w:line="500" w:lineRule="exact"/>
        <w:ind w:firstLine="480" w:firstLineChars="200"/>
        <w:outlineLvl w:val="2"/>
        <w:rPr>
          <w:rFonts w:hAnsi="宋体"/>
          <w:sz w:val="24"/>
        </w:rPr>
      </w:pPr>
      <w:r>
        <w:rPr>
          <w:rFonts w:hAnsi="宋体"/>
          <w:sz w:val="24"/>
        </w:rPr>
        <w:t>（</w:t>
      </w:r>
      <w:r>
        <w:rPr>
          <w:rFonts w:hint="eastAsia" w:hAnsi="宋体"/>
          <w:sz w:val="24"/>
        </w:rPr>
        <w:t>1</w:t>
      </w:r>
      <w:r>
        <w:rPr>
          <w:rFonts w:hAnsi="宋体"/>
          <w:sz w:val="24"/>
        </w:rPr>
        <w:t>）进港</w:t>
      </w:r>
      <w:r>
        <w:rPr>
          <w:rFonts w:hint="eastAsia" w:hAnsi="宋体"/>
          <w:sz w:val="24"/>
        </w:rPr>
        <w:t>主</w:t>
      </w:r>
      <w:r>
        <w:rPr>
          <w:rFonts w:hAnsi="宋体"/>
          <w:sz w:val="24"/>
        </w:rPr>
        <w:t>航道</w:t>
      </w:r>
    </w:p>
    <w:p w14:paraId="1A148B2E">
      <w:pPr>
        <w:snapToGrid w:val="0"/>
        <w:spacing w:line="500" w:lineRule="exact"/>
        <w:ind w:firstLine="480" w:firstLineChars="200"/>
        <w:rPr>
          <w:rFonts w:hAnsi="宋体"/>
          <w:sz w:val="24"/>
        </w:rPr>
      </w:pPr>
      <w:r>
        <w:rPr>
          <w:rFonts w:hint="eastAsia" w:hAnsi="宋体"/>
          <w:sz w:val="24"/>
        </w:rPr>
        <w:t>宁波-舟山港进港主航道航道沿线具有通航密度大、大型船舶多、轮渡穿梭频繁、航道多湾、转向点多、转向幅度大、水流复杂、船舶会遇敏感点多等特点，因此，进港主航道的</w:t>
      </w:r>
      <w:r>
        <w:rPr>
          <w:rFonts w:hAnsi="宋体"/>
          <w:sz w:val="24"/>
        </w:rPr>
        <w:t>船舶碰撞事故风险</w:t>
      </w:r>
      <w:r>
        <w:rPr>
          <w:rFonts w:hint="eastAsia" w:hAnsi="宋体"/>
          <w:sz w:val="24"/>
        </w:rPr>
        <w:t>较大</w:t>
      </w:r>
      <w:r>
        <w:rPr>
          <w:rFonts w:hAnsi="宋体"/>
          <w:sz w:val="24"/>
        </w:rPr>
        <w:t>。</w:t>
      </w:r>
    </w:p>
    <w:p w14:paraId="35126528">
      <w:pPr>
        <w:snapToGrid w:val="0"/>
        <w:spacing w:line="500" w:lineRule="exact"/>
        <w:ind w:firstLine="480" w:firstLineChars="200"/>
        <w:outlineLvl w:val="2"/>
        <w:rPr>
          <w:rFonts w:hAnsi="宋体"/>
          <w:sz w:val="24"/>
        </w:rPr>
      </w:pPr>
      <w:r>
        <w:rPr>
          <w:rFonts w:hint="eastAsia" w:hAnsi="宋体"/>
          <w:sz w:val="24"/>
        </w:rPr>
        <w:t>（2）主航道与支航道交汇处</w:t>
      </w:r>
    </w:p>
    <w:p w14:paraId="27217E1A">
      <w:pPr>
        <w:snapToGrid w:val="0"/>
        <w:spacing w:line="500" w:lineRule="exact"/>
        <w:ind w:firstLine="480" w:firstLineChars="200"/>
        <w:rPr>
          <w:rFonts w:hAnsi="宋体"/>
          <w:sz w:val="24"/>
        </w:rPr>
      </w:pPr>
      <w:r>
        <w:rPr>
          <w:rFonts w:hint="eastAsia" w:hAnsi="宋体"/>
          <w:sz w:val="24"/>
        </w:rPr>
        <w:t>宁波-舟山港码头较多，码头等级差别大，停靠船舶大小不一，其中有25～45万吨的巨型油轮，也有几百吨级的小型船舶，过往船舶多而复杂。在船舶进出港过程中，由于进港航路交角较小，同时进港或同时出港时，相互僵持时间较长，因此，进港支航道与主航道交汇处风险较大。</w:t>
      </w:r>
    </w:p>
    <w:p w14:paraId="0A480ED2">
      <w:pPr>
        <w:snapToGrid w:val="0"/>
        <w:spacing w:line="500" w:lineRule="exact"/>
        <w:ind w:firstLine="480" w:firstLineChars="200"/>
        <w:outlineLvl w:val="2"/>
        <w:rPr>
          <w:rFonts w:hAnsi="宋体"/>
          <w:sz w:val="24"/>
        </w:rPr>
      </w:pPr>
      <w:r>
        <w:rPr>
          <w:rFonts w:hint="eastAsia" w:hAnsi="宋体"/>
          <w:sz w:val="24"/>
        </w:rPr>
        <w:t>（3）锚地</w:t>
      </w:r>
    </w:p>
    <w:p w14:paraId="09379EF9">
      <w:pPr>
        <w:snapToGrid w:val="0"/>
        <w:spacing w:line="500" w:lineRule="exact"/>
        <w:ind w:firstLine="480" w:firstLineChars="200"/>
        <w:rPr>
          <w:rFonts w:hAnsi="宋体"/>
          <w:sz w:val="24"/>
        </w:rPr>
      </w:pPr>
      <w:r>
        <w:rPr>
          <w:rFonts w:hint="eastAsia" w:hAnsi="宋体"/>
          <w:sz w:val="24"/>
        </w:rPr>
        <w:t>宁波-舟山港辖区船舶密度大，锚地紧张，船舶锚地待泊、洗舱等作业频繁。因此，船舶进出港过程中，容易与进出锚地船舶相互影响。此外，众多船舶锚地增加其它船舶的</w:t>
      </w:r>
      <w:r>
        <w:rPr>
          <w:rFonts w:hAnsi="宋体"/>
          <w:sz w:val="24"/>
        </w:rPr>
        <w:t>瞭</w:t>
      </w:r>
      <w:r>
        <w:rPr>
          <w:rFonts w:hint="eastAsia" w:hAnsi="宋体"/>
          <w:sz w:val="24"/>
        </w:rPr>
        <w:t>望负担，特别是夜间，众多锚泊的灯光影响船舶</w:t>
      </w:r>
      <w:r>
        <w:rPr>
          <w:rFonts w:hAnsi="宋体"/>
          <w:sz w:val="24"/>
        </w:rPr>
        <w:t>瞭</w:t>
      </w:r>
      <w:r>
        <w:rPr>
          <w:rFonts w:hint="eastAsia" w:hAnsi="宋体"/>
          <w:sz w:val="24"/>
        </w:rPr>
        <w:t>望，锚地的风险较大。</w:t>
      </w:r>
    </w:p>
    <w:p w14:paraId="5E521B8C">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r>
        <w:rPr>
          <w:rFonts w:hAnsi="宋体"/>
          <w:b/>
          <w:bCs/>
          <w:kern w:val="0"/>
          <w:sz w:val="24"/>
        </w:rPr>
        <w:br w:type="page"/>
      </w:r>
      <w:bookmarkStart w:id="38" w:name="_Toc308681708"/>
      <w:bookmarkStart w:id="39" w:name="_Toc37101417"/>
      <w:r>
        <w:rPr>
          <w:rFonts w:hAnsi="宋体"/>
          <w:b/>
          <w:bCs/>
          <w:kern w:val="0"/>
          <w:sz w:val="24"/>
        </w:rPr>
        <w:t>组织机构和职责</w:t>
      </w:r>
      <w:bookmarkEnd w:id="38"/>
      <w:bookmarkEnd w:id="39"/>
    </w:p>
    <w:p w14:paraId="1B90EF22">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40" w:name="_Toc308681709"/>
      <w:bookmarkStart w:id="41" w:name="_Toc37101418"/>
      <w:bookmarkStart w:id="42" w:name="_Toc223180380"/>
      <w:r>
        <w:rPr>
          <w:rFonts w:hAnsi="宋体"/>
          <w:b/>
          <w:bCs/>
          <w:kern w:val="0"/>
          <w:sz w:val="24"/>
        </w:rPr>
        <w:t>应急组织体系</w:t>
      </w:r>
      <w:bookmarkEnd w:id="40"/>
      <w:bookmarkEnd w:id="41"/>
      <w:bookmarkEnd w:id="42"/>
    </w:p>
    <w:p w14:paraId="0D1FA0F9">
      <w:pPr>
        <w:snapToGrid w:val="0"/>
        <w:spacing w:line="500" w:lineRule="exact"/>
        <w:ind w:firstLine="480" w:firstLineChars="200"/>
        <w:rPr>
          <w:rFonts w:hAnsi="宋体"/>
          <w:sz w:val="24"/>
        </w:rPr>
      </w:pPr>
      <w:r>
        <w:rPr>
          <w:rFonts w:hint="eastAsia" w:hAnsi="宋体"/>
          <w:sz w:val="24"/>
        </w:rPr>
        <w:t>本公司</w:t>
      </w:r>
      <w:r>
        <w:rPr>
          <w:rFonts w:hAnsi="宋体"/>
          <w:sz w:val="24"/>
        </w:rPr>
        <w:t>应急组织机构由应急指挥</w:t>
      </w:r>
      <w:r>
        <w:rPr>
          <w:rFonts w:hint="eastAsia" w:hAnsi="宋体"/>
          <w:sz w:val="24"/>
        </w:rPr>
        <w:t>中心</w:t>
      </w:r>
      <w:r>
        <w:rPr>
          <w:rFonts w:hAnsi="宋体"/>
          <w:sz w:val="24"/>
        </w:rPr>
        <w:t>、现场指挥部和应急作业组组成。</w:t>
      </w:r>
    </w:p>
    <w:p w14:paraId="633B0493">
      <w:pPr>
        <w:snapToGrid w:val="0"/>
        <w:spacing w:line="500" w:lineRule="exact"/>
        <w:ind w:firstLine="480" w:firstLineChars="200"/>
        <w:rPr>
          <w:rFonts w:hAnsi="宋体"/>
          <w:sz w:val="24"/>
        </w:rPr>
      </w:pPr>
      <w:r>
        <w:rPr>
          <w:rFonts w:hAnsi="宋体"/>
          <w:sz w:val="24"/>
        </w:rPr>
        <w:t>应急组织机构框</w:t>
      </w:r>
      <w:r>
        <w:rPr>
          <w:rFonts w:hint="eastAsia" w:hAnsi="宋体"/>
          <w:sz w:val="24"/>
          <w:lang w:val="en-US" w:eastAsia="zh-CN"/>
        </w:rPr>
        <w:t>架</w:t>
      </w:r>
      <w:r>
        <w:rPr>
          <w:rFonts w:hAnsi="宋体"/>
          <w:sz w:val="24"/>
        </w:rPr>
        <w:t>图如图</w:t>
      </w:r>
      <w:r>
        <w:rPr>
          <w:rFonts w:hint="eastAsia"/>
          <w:sz w:val="24"/>
        </w:rPr>
        <w:t>3.1</w:t>
      </w:r>
      <w:r>
        <w:rPr>
          <w:sz w:val="24"/>
        </w:rPr>
        <w:t>-1</w:t>
      </w:r>
      <w:r>
        <w:rPr>
          <w:rFonts w:hAnsi="宋体"/>
          <w:sz w:val="24"/>
        </w:rPr>
        <w:t>所示。</w:t>
      </w:r>
      <w:r>
        <w:rPr>
          <w:rFonts w:hint="eastAsia" w:hAnsi="宋体"/>
          <w:sz w:val="24"/>
          <w:lang w:eastAsia="zh-CN"/>
        </w:rPr>
        <w:t>（</w:t>
      </w:r>
      <w:r>
        <w:rPr>
          <w:rFonts w:hint="eastAsia" w:hAnsi="宋体"/>
          <w:sz w:val="24"/>
        </w:rPr>
        <w:t>公司各</w:t>
      </w:r>
      <w:r>
        <w:rPr>
          <w:rFonts w:hint="eastAsia" w:hAnsi="宋体"/>
          <w:sz w:val="24"/>
          <w:lang w:val="en-US" w:eastAsia="zh-CN"/>
        </w:rPr>
        <w:t>成员</w:t>
      </w:r>
      <w:r>
        <w:rPr>
          <w:rFonts w:hint="eastAsia"/>
          <w:sz w:val="24"/>
        </w:rPr>
        <w:t>部门联系方式见附件2</w:t>
      </w:r>
      <w:r>
        <w:rPr>
          <w:rFonts w:hint="eastAsia" w:hAnsi="宋体"/>
          <w:sz w:val="24"/>
          <w:lang w:eastAsia="zh-CN"/>
        </w:rPr>
        <w:t>）</w:t>
      </w:r>
    </w:p>
    <w:p w14:paraId="28F830EA">
      <w:pPr>
        <w:snapToGrid w:val="0"/>
        <w:spacing w:line="500" w:lineRule="exact"/>
        <w:ind w:firstLine="480" w:firstLineChars="200"/>
        <w:jc w:val="center"/>
        <w:rPr>
          <w:rFonts w:hAnsi="宋体"/>
          <w:sz w:val="24"/>
        </w:rPr>
      </w:pPr>
    </w:p>
    <w:p w14:paraId="0DE2BB3B">
      <w:pPr>
        <w:snapToGrid w:val="0"/>
        <w:spacing w:line="240" w:lineRule="auto"/>
        <w:ind w:firstLine="480" w:firstLineChars="200"/>
        <w:jc w:val="center"/>
        <w:rPr>
          <w:rFonts w:hint="eastAsia" w:hAnsi="宋体" w:eastAsia="宋体"/>
          <w:sz w:val="24"/>
          <w:lang w:eastAsia="zh-CN"/>
        </w:rPr>
      </w:pPr>
      <w:r>
        <w:rPr>
          <w:rFonts w:hint="eastAsia" w:hAnsi="宋体" w:eastAsia="宋体"/>
          <w:sz w:val="24"/>
          <w:lang w:eastAsia="zh-CN"/>
        </w:rPr>
        <w:drawing>
          <wp:inline distT="0" distB="0" distL="114300" distR="114300">
            <wp:extent cx="5476875" cy="4200525"/>
            <wp:effectExtent l="0" t="0" r="9525" b="9525"/>
            <wp:docPr id="23" name="图片 23" descr="微信图片_202407112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40711200505"/>
                    <pic:cNvPicPr>
                      <a:picLocks noChangeAspect="1"/>
                    </pic:cNvPicPr>
                  </pic:nvPicPr>
                  <pic:blipFill>
                    <a:blip r:embed="rId26"/>
                    <a:stretch>
                      <a:fillRect/>
                    </a:stretch>
                  </pic:blipFill>
                  <pic:spPr>
                    <a:xfrm>
                      <a:off x="0" y="0"/>
                      <a:ext cx="5476875" cy="4200525"/>
                    </a:xfrm>
                    <a:prstGeom prst="rect">
                      <a:avLst/>
                    </a:prstGeom>
                  </pic:spPr>
                </pic:pic>
              </a:graphicData>
            </a:graphic>
          </wp:inline>
        </w:drawing>
      </w:r>
    </w:p>
    <w:p w14:paraId="0553D4E8">
      <w:pPr>
        <w:tabs>
          <w:tab w:val="left" w:pos="7124"/>
        </w:tabs>
        <w:jc w:val="center"/>
        <w:rPr>
          <w:rFonts w:hint="eastAsia" w:eastAsia="宋体"/>
          <w:lang w:eastAsia="zh-CN"/>
        </w:rPr>
      </w:pPr>
    </w:p>
    <w:p w14:paraId="6EF65664">
      <w:pPr>
        <w:tabs>
          <w:tab w:val="left" w:pos="7124"/>
        </w:tabs>
        <w:jc w:val="center"/>
        <w:rPr>
          <w:rFonts w:hint="eastAsia" w:hAnsi="宋体"/>
          <w:b/>
          <w:sz w:val="24"/>
        </w:rPr>
      </w:pPr>
      <w:r>
        <w:rPr>
          <w:rFonts w:hint="eastAsia" w:hAnsi="宋体"/>
          <w:b/>
          <w:bCs/>
          <w:kern w:val="0"/>
          <w:sz w:val="24"/>
        </w:rPr>
        <w:t>图</w:t>
      </w:r>
      <w:r>
        <w:rPr>
          <w:rFonts w:hint="eastAsia" w:hAnsi="宋体"/>
          <w:b/>
          <w:bCs/>
          <w:kern w:val="0"/>
          <w:sz w:val="24"/>
          <w:lang w:val="en-US" w:eastAsia="zh-CN"/>
        </w:rPr>
        <w:t>3</w:t>
      </w:r>
      <w:r>
        <w:rPr>
          <w:rFonts w:hint="eastAsia" w:hAnsi="宋体"/>
          <w:b/>
          <w:bCs/>
          <w:kern w:val="0"/>
          <w:sz w:val="24"/>
        </w:rPr>
        <w:t>.</w:t>
      </w:r>
      <w:r>
        <w:rPr>
          <w:rFonts w:hint="eastAsia" w:hAnsi="宋体"/>
          <w:b/>
          <w:bCs/>
          <w:kern w:val="0"/>
          <w:sz w:val="24"/>
          <w:lang w:val="en-US" w:eastAsia="zh-CN"/>
        </w:rPr>
        <w:t>1</w:t>
      </w:r>
      <w:r>
        <w:rPr>
          <w:rFonts w:hint="eastAsia" w:hAnsi="宋体"/>
          <w:b/>
          <w:bCs/>
          <w:kern w:val="0"/>
          <w:sz w:val="24"/>
        </w:rPr>
        <w:t>-</w:t>
      </w:r>
      <w:r>
        <w:rPr>
          <w:rFonts w:hint="eastAsia" w:hAnsi="宋体"/>
          <w:b/>
          <w:bCs/>
          <w:kern w:val="0"/>
          <w:sz w:val="24"/>
          <w:lang w:val="en-US" w:eastAsia="zh-CN"/>
        </w:rPr>
        <w:t>1  海安公司</w:t>
      </w:r>
      <w:r>
        <w:rPr>
          <w:rFonts w:hint="eastAsia" w:hAnsi="宋体"/>
          <w:b/>
          <w:sz w:val="24"/>
        </w:rPr>
        <w:t>应急组织机构框</w:t>
      </w:r>
      <w:r>
        <w:rPr>
          <w:rFonts w:hint="eastAsia" w:hAnsi="宋体"/>
          <w:b/>
          <w:sz w:val="24"/>
          <w:lang w:val="en-US" w:eastAsia="zh-CN"/>
        </w:rPr>
        <w:t>架</w:t>
      </w:r>
      <w:r>
        <w:rPr>
          <w:rFonts w:hint="eastAsia" w:hAnsi="宋体"/>
          <w:b/>
          <w:sz w:val="24"/>
        </w:rPr>
        <w:t>图</w:t>
      </w:r>
    </w:p>
    <w:p w14:paraId="49B16D70">
      <w:pPr>
        <w:tabs>
          <w:tab w:val="left" w:pos="7124"/>
        </w:tabs>
        <w:spacing w:line="500" w:lineRule="exact"/>
        <w:ind w:firstLine="480" w:firstLineChars="200"/>
        <w:jc w:val="both"/>
        <w:rPr>
          <w:rFonts w:hint="eastAsia" w:hAnsi="宋体"/>
          <w:b w:val="0"/>
          <w:bCs/>
          <w:sz w:val="24"/>
          <w:lang w:val="en-US" w:eastAsia="zh-CN"/>
        </w:rPr>
      </w:pPr>
      <w:r>
        <w:rPr>
          <w:rFonts w:hint="eastAsia" w:hAnsi="宋体"/>
          <w:b w:val="0"/>
          <w:bCs/>
          <w:sz w:val="24"/>
          <w:lang w:val="en-US" w:eastAsia="zh-CN"/>
        </w:rPr>
        <w:t>应急响应启动流程：</w:t>
      </w:r>
    </w:p>
    <w:p w14:paraId="1F93ACF4">
      <w:pPr>
        <w:tabs>
          <w:tab w:val="left" w:pos="7124"/>
        </w:tabs>
        <w:spacing w:line="500" w:lineRule="exact"/>
        <w:ind w:firstLine="480" w:firstLineChars="200"/>
        <w:jc w:val="both"/>
        <w:rPr>
          <w:rFonts w:hint="default" w:hAnsi="宋体"/>
          <w:b w:val="0"/>
          <w:bCs/>
          <w:sz w:val="24"/>
          <w:lang w:val="en-US" w:eastAsia="zh-CN"/>
        </w:rPr>
      </w:pPr>
      <w:r>
        <w:rPr>
          <w:rFonts w:hint="eastAsia" w:ascii="宋体" w:hAnsi="宋体" w:eastAsia="宋体" w:cs="宋体"/>
          <w:b w:val="0"/>
          <w:bCs/>
          <w:sz w:val="24"/>
          <w:lang w:val="en-US" w:eastAsia="zh-CN"/>
        </w:rPr>
        <w:t>接到应急指令后，公司立即启动应急响应；应急指挥中心总指挥即刻通过视频会议形式任命现场总指挥（由高级指挥翁海磊或张选玉担任，高级指挥人员名单见附件3），组建现场指挥部，由现场总指挥指定各组现场指挥人员立即赶赴现场；应急指挥中心随即组建指挥人员微信群，通过微信群以文件或视频会议形式布置各项任命及指令。</w:t>
      </w:r>
    </w:p>
    <w:p w14:paraId="4DB1058F">
      <w:pPr>
        <w:numPr>
          <w:ilvl w:val="2"/>
          <w:numId w:val="2"/>
        </w:numPr>
        <w:tabs>
          <w:tab w:val="left" w:pos="798"/>
          <w:tab w:val="left" w:pos="1022"/>
          <w:tab w:val="clear" w:pos="720"/>
        </w:tabs>
        <w:snapToGrid w:val="0"/>
        <w:spacing w:before="157" w:beforeLines="50" w:after="120" w:afterLines="50" w:line="500" w:lineRule="exact"/>
        <w:outlineLvl w:val="2"/>
        <w:rPr>
          <w:b/>
          <w:sz w:val="24"/>
        </w:rPr>
      </w:pPr>
      <w:r>
        <w:rPr>
          <w:rFonts w:hAnsi="宋体"/>
          <w:b/>
          <w:sz w:val="24"/>
        </w:rPr>
        <w:t>应急指挥</w:t>
      </w:r>
      <w:r>
        <w:rPr>
          <w:rFonts w:hint="eastAsia" w:hAnsi="宋体"/>
          <w:b/>
          <w:sz w:val="24"/>
        </w:rPr>
        <w:t>中心</w:t>
      </w:r>
    </w:p>
    <w:p w14:paraId="204E7F59">
      <w:pPr>
        <w:autoSpaceDE w:val="0"/>
        <w:autoSpaceDN w:val="0"/>
        <w:spacing w:line="500" w:lineRule="exact"/>
        <w:ind w:firstLine="480" w:firstLineChars="200"/>
        <w:jc w:val="left"/>
        <w:rPr>
          <w:kern w:val="0"/>
          <w:sz w:val="24"/>
        </w:rPr>
      </w:pPr>
      <w:r>
        <w:rPr>
          <w:rFonts w:hAnsi="宋体"/>
          <w:kern w:val="0"/>
          <w:sz w:val="24"/>
        </w:rPr>
        <w:t>公司成立应急指挥</w:t>
      </w:r>
      <w:r>
        <w:rPr>
          <w:rFonts w:hint="eastAsia" w:hAnsi="宋体"/>
          <w:kern w:val="0"/>
          <w:sz w:val="24"/>
        </w:rPr>
        <w:t>中心</w:t>
      </w:r>
      <w:r>
        <w:rPr>
          <w:rFonts w:hAnsi="宋体"/>
          <w:kern w:val="0"/>
          <w:sz w:val="24"/>
        </w:rPr>
        <w:t>，</w:t>
      </w:r>
      <w:r>
        <w:rPr>
          <w:rFonts w:hint="eastAsia" w:hAnsi="宋体"/>
          <w:kern w:val="0"/>
          <w:sz w:val="24"/>
          <w:lang w:val="en-US" w:eastAsia="zh-CN"/>
        </w:rPr>
        <w:t>指定总指挥人选，下设四个成员部门。总指挥</w:t>
      </w:r>
      <w:r>
        <w:rPr>
          <w:rFonts w:hAnsi="宋体"/>
          <w:kern w:val="0"/>
          <w:sz w:val="24"/>
        </w:rPr>
        <w:t>负责船舶</w:t>
      </w:r>
      <w:r>
        <w:rPr>
          <w:rFonts w:hint="eastAsia" w:hAnsi="宋体"/>
          <w:kern w:val="0"/>
          <w:sz w:val="24"/>
        </w:rPr>
        <w:t>污染</w:t>
      </w:r>
      <w:r>
        <w:rPr>
          <w:rFonts w:hAnsi="宋体"/>
          <w:kern w:val="0"/>
          <w:sz w:val="24"/>
        </w:rPr>
        <w:t>应急防备和应急</w:t>
      </w:r>
      <w:r>
        <w:rPr>
          <w:rFonts w:hint="eastAsia" w:hAnsi="宋体"/>
          <w:kern w:val="0"/>
          <w:sz w:val="24"/>
          <w:lang w:val="en-US" w:eastAsia="zh-CN"/>
        </w:rPr>
        <w:t>清污</w:t>
      </w:r>
      <w:r>
        <w:rPr>
          <w:rFonts w:hAnsi="宋体"/>
          <w:kern w:val="0"/>
          <w:sz w:val="24"/>
        </w:rPr>
        <w:t>工作的组织和指挥，</w:t>
      </w:r>
      <w:r>
        <w:rPr>
          <w:rFonts w:hint="eastAsia" w:hAnsi="宋体"/>
          <w:kern w:val="0"/>
          <w:sz w:val="24"/>
          <w:lang w:val="en-US" w:eastAsia="zh-CN"/>
        </w:rPr>
        <w:t>其他</w:t>
      </w:r>
      <w:r>
        <w:rPr>
          <w:rFonts w:hAnsi="宋体"/>
          <w:kern w:val="0"/>
          <w:sz w:val="24"/>
        </w:rPr>
        <w:t>成员由公司高级指挥人员和各</w:t>
      </w:r>
      <w:r>
        <w:rPr>
          <w:rFonts w:hint="eastAsia" w:hAnsi="宋体"/>
          <w:kern w:val="0"/>
          <w:sz w:val="24"/>
          <w:lang w:val="en-US" w:eastAsia="zh-CN"/>
        </w:rPr>
        <w:t>成员</w:t>
      </w:r>
      <w:r>
        <w:rPr>
          <w:rFonts w:hAnsi="宋体"/>
          <w:kern w:val="0"/>
          <w:sz w:val="24"/>
        </w:rPr>
        <w:t>部门负责人组成</w:t>
      </w:r>
      <w:r>
        <w:rPr>
          <w:rFonts w:hint="eastAsia" w:hAnsi="宋体"/>
          <w:kern w:val="0"/>
          <w:sz w:val="24"/>
          <w:lang w:eastAsia="zh-CN"/>
        </w:rPr>
        <w:t>。</w:t>
      </w:r>
      <w:r>
        <w:rPr>
          <w:rFonts w:hAnsi="宋体"/>
          <w:kern w:val="0"/>
          <w:sz w:val="24"/>
        </w:rPr>
        <w:t>日常办公机构</w:t>
      </w:r>
      <w:r>
        <w:rPr>
          <w:rFonts w:hint="eastAsia" w:hAnsi="宋体"/>
          <w:kern w:val="0"/>
          <w:sz w:val="24"/>
          <w:lang w:val="en-US" w:eastAsia="zh-CN"/>
        </w:rPr>
        <w:t>设</w:t>
      </w:r>
      <w:r>
        <w:rPr>
          <w:rFonts w:hint="eastAsia" w:hAnsi="宋体"/>
          <w:kern w:val="0"/>
          <w:sz w:val="24"/>
        </w:rPr>
        <w:t>在应急处置部（24小时值班电话：0580-8805066）</w:t>
      </w:r>
      <w:r>
        <w:rPr>
          <w:rFonts w:hAnsi="宋体"/>
          <w:kern w:val="0"/>
          <w:sz w:val="24"/>
        </w:rPr>
        <w:t>，负责应急指挥</w:t>
      </w:r>
      <w:r>
        <w:rPr>
          <w:rFonts w:hint="eastAsia" w:hAnsi="宋体"/>
          <w:kern w:val="0"/>
          <w:sz w:val="24"/>
        </w:rPr>
        <w:t>中心</w:t>
      </w:r>
      <w:r>
        <w:rPr>
          <w:rFonts w:hAnsi="宋体"/>
          <w:kern w:val="0"/>
          <w:sz w:val="24"/>
        </w:rPr>
        <w:t>的日常工作。</w:t>
      </w:r>
    </w:p>
    <w:p w14:paraId="24527026">
      <w:pPr>
        <w:autoSpaceDE w:val="0"/>
        <w:autoSpaceDN w:val="0"/>
        <w:spacing w:line="500" w:lineRule="exact"/>
        <w:ind w:firstLine="480" w:firstLineChars="200"/>
        <w:jc w:val="left"/>
        <w:rPr>
          <w:kern w:val="0"/>
          <w:sz w:val="24"/>
        </w:rPr>
      </w:pPr>
      <w:r>
        <w:rPr>
          <w:rFonts w:hAnsi="宋体"/>
          <w:kern w:val="0"/>
          <w:sz w:val="24"/>
        </w:rPr>
        <w:t>总指挥由应急指挥</w:t>
      </w:r>
      <w:r>
        <w:rPr>
          <w:rFonts w:hint="eastAsia" w:hAnsi="宋体"/>
          <w:kern w:val="0"/>
          <w:sz w:val="24"/>
        </w:rPr>
        <w:t>中心</w:t>
      </w:r>
      <w:r>
        <w:rPr>
          <w:rFonts w:hAnsi="宋体"/>
          <w:kern w:val="0"/>
          <w:sz w:val="24"/>
        </w:rPr>
        <w:t>指定，必须是</w:t>
      </w:r>
      <w:r>
        <w:rPr>
          <w:rFonts w:hint="eastAsia" w:hAnsi="宋体"/>
          <w:kern w:val="0"/>
          <w:sz w:val="24"/>
          <w:lang w:val="en-US" w:eastAsia="zh-CN"/>
        </w:rPr>
        <w:t>持有相应资格证书的</w:t>
      </w:r>
      <w:r>
        <w:rPr>
          <w:rFonts w:hAnsi="宋体"/>
          <w:kern w:val="0"/>
          <w:sz w:val="24"/>
        </w:rPr>
        <w:t>高级指挥人员。</w:t>
      </w:r>
      <w:r>
        <w:rPr>
          <w:rFonts w:hint="eastAsia" w:hAnsi="宋体"/>
          <w:kern w:val="0"/>
          <w:sz w:val="24"/>
          <w:lang w:eastAsia="zh-CN"/>
        </w:rPr>
        <w:t>（</w:t>
      </w:r>
      <w:r>
        <w:rPr>
          <w:rFonts w:hAnsi="宋体"/>
          <w:kern w:val="0"/>
          <w:sz w:val="24"/>
        </w:rPr>
        <w:t>高级指挥人员名单见附件</w:t>
      </w:r>
      <w:r>
        <w:rPr>
          <w:rFonts w:hint="eastAsia" w:hAnsi="宋体"/>
          <w:kern w:val="0"/>
          <w:sz w:val="24"/>
        </w:rPr>
        <w:t>3</w:t>
      </w:r>
      <w:r>
        <w:rPr>
          <w:rFonts w:hint="eastAsia" w:hAnsi="宋体"/>
          <w:kern w:val="0"/>
          <w:sz w:val="24"/>
          <w:lang w:eastAsia="zh-CN"/>
        </w:rPr>
        <w:t>）</w:t>
      </w:r>
    </w:p>
    <w:p w14:paraId="4E4F1D95">
      <w:pPr>
        <w:autoSpaceDE w:val="0"/>
        <w:autoSpaceDN w:val="0"/>
        <w:spacing w:line="500" w:lineRule="exact"/>
        <w:ind w:firstLine="480" w:firstLineChars="200"/>
        <w:jc w:val="left"/>
        <w:rPr>
          <w:rFonts w:hAnsi="宋体"/>
          <w:kern w:val="0"/>
          <w:sz w:val="24"/>
        </w:rPr>
      </w:pPr>
      <w:r>
        <w:rPr>
          <w:rFonts w:hAnsi="宋体"/>
          <w:kern w:val="0"/>
          <w:sz w:val="24"/>
        </w:rPr>
        <w:t>总指挥应当具备对船舶污染事故应急反应的宏观掌控能力，能够根据事故情形综合评估风险，及时做出应急反应决策，有效组织实施，并应当通过中华人民共和国海事局组织的培训、考试和评估，取得培训合格证书。</w:t>
      </w:r>
    </w:p>
    <w:p w14:paraId="3845ED11">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现场指挥部</w:t>
      </w:r>
    </w:p>
    <w:p w14:paraId="3BE31083">
      <w:pPr>
        <w:autoSpaceDE w:val="0"/>
        <w:autoSpaceDN w:val="0"/>
        <w:spacing w:line="500" w:lineRule="exact"/>
        <w:ind w:firstLine="480" w:firstLineChars="200"/>
        <w:jc w:val="left"/>
        <w:rPr>
          <w:kern w:val="0"/>
          <w:sz w:val="24"/>
        </w:rPr>
      </w:pPr>
      <w:r>
        <w:rPr>
          <w:rFonts w:hAnsi="宋体"/>
          <w:kern w:val="0"/>
          <w:sz w:val="24"/>
        </w:rPr>
        <w:t>现场指挥部，</w:t>
      </w:r>
      <w:r>
        <w:rPr>
          <w:rFonts w:hint="eastAsia" w:hAnsi="宋体"/>
          <w:kern w:val="0"/>
          <w:sz w:val="24"/>
          <w:lang w:val="en-US" w:eastAsia="zh-CN"/>
        </w:rPr>
        <w:t>是</w:t>
      </w:r>
      <w:r>
        <w:rPr>
          <w:rFonts w:hAnsi="宋体"/>
          <w:kern w:val="0"/>
          <w:sz w:val="24"/>
        </w:rPr>
        <w:t>由应急指挥</w:t>
      </w:r>
      <w:r>
        <w:rPr>
          <w:rFonts w:hint="eastAsia" w:hAnsi="宋体"/>
          <w:kern w:val="0"/>
          <w:sz w:val="24"/>
        </w:rPr>
        <w:t>中心</w:t>
      </w:r>
      <w:r>
        <w:rPr>
          <w:rFonts w:hAnsi="宋体"/>
          <w:kern w:val="0"/>
          <w:sz w:val="24"/>
        </w:rPr>
        <w:t>指派到溢油事故现场的临时指挥机构，</w:t>
      </w:r>
      <w:r>
        <w:rPr>
          <w:rFonts w:hint="eastAsia" w:hAnsi="宋体"/>
          <w:kern w:val="0"/>
          <w:sz w:val="24"/>
        </w:rPr>
        <w:t>在应急指挥中心的统一领导下，负责船舶污染事故现场的应急组织、协调和指挥。根据船舶污染事故现场情况，制定具体的现场污染清除作业方案，并组织应急作业组开展污染物清除和污染物处置作业</w:t>
      </w:r>
      <w:r>
        <w:rPr>
          <w:rFonts w:hAnsi="宋体"/>
          <w:kern w:val="0"/>
          <w:sz w:val="24"/>
        </w:rPr>
        <w:t>。现场指挥</w:t>
      </w:r>
      <w:r>
        <w:rPr>
          <w:rFonts w:hint="eastAsia" w:hAnsi="宋体"/>
          <w:kern w:val="0"/>
          <w:sz w:val="24"/>
        </w:rPr>
        <w:t>部人员</w:t>
      </w:r>
      <w:r>
        <w:rPr>
          <w:rFonts w:hAnsi="宋体"/>
          <w:kern w:val="0"/>
          <w:sz w:val="24"/>
        </w:rPr>
        <w:t>由应急指挥</w:t>
      </w:r>
      <w:r>
        <w:rPr>
          <w:rFonts w:hint="eastAsia" w:hAnsi="宋体"/>
          <w:kern w:val="0"/>
          <w:sz w:val="24"/>
        </w:rPr>
        <w:t>中心</w:t>
      </w:r>
      <w:r>
        <w:rPr>
          <w:rFonts w:hAnsi="宋体"/>
          <w:kern w:val="0"/>
          <w:sz w:val="24"/>
        </w:rPr>
        <w:t>指派，必须</w:t>
      </w:r>
      <w:r>
        <w:rPr>
          <w:rFonts w:hint="eastAsia" w:hAnsi="宋体"/>
          <w:kern w:val="0"/>
          <w:sz w:val="24"/>
          <w:lang w:val="en-US" w:eastAsia="zh-CN"/>
        </w:rPr>
        <w:t>是持有相应资格证书的</w:t>
      </w:r>
      <w:r>
        <w:rPr>
          <w:rFonts w:hint="eastAsia" w:hAnsi="宋体"/>
          <w:kern w:val="0"/>
          <w:sz w:val="24"/>
        </w:rPr>
        <w:t>现场指挥人员的</w:t>
      </w:r>
      <w:r>
        <w:rPr>
          <w:rFonts w:hAnsi="宋体"/>
          <w:kern w:val="0"/>
          <w:sz w:val="24"/>
        </w:rPr>
        <w:t>人员</w:t>
      </w:r>
      <w:r>
        <w:rPr>
          <w:rFonts w:hint="eastAsia" w:hAnsi="宋体"/>
          <w:kern w:val="0"/>
          <w:sz w:val="24"/>
        </w:rPr>
        <w:t>担任</w:t>
      </w:r>
      <w:r>
        <w:rPr>
          <w:rFonts w:hAnsi="宋体"/>
          <w:kern w:val="0"/>
          <w:sz w:val="24"/>
        </w:rPr>
        <w:t>。</w:t>
      </w:r>
      <w:r>
        <w:rPr>
          <w:rFonts w:hint="eastAsia" w:hAnsi="宋体"/>
          <w:kern w:val="0"/>
          <w:sz w:val="24"/>
          <w:lang w:eastAsia="zh-CN"/>
        </w:rPr>
        <w:t>（</w:t>
      </w:r>
      <w:r>
        <w:rPr>
          <w:rFonts w:hint="eastAsia" w:hAnsi="宋体"/>
          <w:kern w:val="0"/>
          <w:sz w:val="24"/>
        </w:rPr>
        <w:t>现场</w:t>
      </w:r>
      <w:r>
        <w:rPr>
          <w:rFonts w:hAnsi="宋体"/>
          <w:kern w:val="0"/>
          <w:sz w:val="24"/>
        </w:rPr>
        <w:t>指挥人员名单见附件</w:t>
      </w:r>
      <w:r>
        <w:rPr>
          <w:rFonts w:hint="eastAsia" w:hAnsi="宋体"/>
          <w:kern w:val="0"/>
          <w:sz w:val="24"/>
        </w:rPr>
        <w:t>3</w:t>
      </w:r>
      <w:r>
        <w:rPr>
          <w:rFonts w:hint="eastAsia" w:hAnsi="宋体"/>
          <w:kern w:val="0"/>
          <w:sz w:val="24"/>
          <w:lang w:eastAsia="zh-CN"/>
        </w:rPr>
        <w:t>）</w:t>
      </w:r>
    </w:p>
    <w:p w14:paraId="3FBD8B12">
      <w:pPr>
        <w:autoSpaceDE w:val="0"/>
        <w:autoSpaceDN w:val="0"/>
        <w:spacing w:line="500" w:lineRule="exact"/>
        <w:ind w:firstLine="480" w:firstLineChars="200"/>
        <w:jc w:val="left"/>
        <w:rPr>
          <w:rFonts w:hAnsi="宋体"/>
          <w:kern w:val="0"/>
          <w:sz w:val="24"/>
        </w:rPr>
      </w:pPr>
      <w:r>
        <w:rPr>
          <w:rFonts w:hint="eastAsia" w:hAnsi="宋体"/>
          <w:kern w:val="0"/>
          <w:sz w:val="24"/>
        </w:rPr>
        <w:t>现场指挥人员</w:t>
      </w:r>
      <w:r>
        <w:rPr>
          <w:rFonts w:hAnsi="宋体"/>
          <w:kern w:val="0"/>
          <w:sz w:val="24"/>
        </w:rPr>
        <w:t>应能根据</w:t>
      </w:r>
      <w:r>
        <w:rPr>
          <w:rFonts w:hint="eastAsia" w:hAnsi="宋体"/>
          <w:kern w:val="0"/>
          <w:sz w:val="24"/>
        </w:rPr>
        <w:t>应急指挥中心</w:t>
      </w:r>
      <w:r>
        <w:rPr>
          <w:rFonts w:hAnsi="宋体"/>
          <w:kern w:val="0"/>
          <w:sz w:val="24"/>
        </w:rPr>
        <w:t>的</w:t>
      </w:r>
      <w:r>
        <w:rPr>
          <w:rFonts w:hint="eastAsia" w:hAnsi="宋体"/>
          <w:kern w:val="0"/>
          <w:sz w:val="24"/>
        </w:rPr>
        <w:t>策略方针</w:t>
      </w:r>
      <w:r>
        <w:rPr>
          <w:rFonts w:hAnsi="宋体"/>
          <w:kern w:val="0"/>
          <w:sz w:val="24"/>
        </w:rPr>
        <w:t>，结合现场情况，</w:t>
      </w:r>
      <w:r>
        <w:rPr>
          <w:rFonts w:hint="eastAsia" w:hAnsi="宋体"/>
          <w:kern w:val="0"/>
          <w:sz w:val="24"/>
          <w:lang w:val="en-US" w:eastAsia="zh-CN"/>
        </w:rPr>
        <w:t>配合</w:t>
      </w:r>
      <w:r>
        <w:rPr>
          <w:rFonts w:hAnsi="宋体"/>
          <w:kern w:val="0"/>
          <w:sz w:val="24"/>
        </w:rPr>
        <w:t>制定具体的清污方案并能组织应急操作人员实施</w:t>
      </w:r>
      <w:r>
        <w:rPr>
          <w:rFonts w:hint="eastAsia" w:hAnsi="宋体"/>
          <w:kern w:val="0"/>
          <w:sz w:val="24"/>
          <w:lang w:eastAsia="zh-CN"/>
        </w:rPr>
        <w:t>，</w:t>
      </w:r>
      <w:r>
        <w:rPr>
          <w:rFonts w:hint="eastAsia" w:hAnsi="宋体"/>
          <w:kern w:val="0"/>
          <w:sz w:val="24"/>
          <w:lang w:val="en-US" w:eastAsia="zh-CN"/>
        </w:rPr>
        <w:t>且应当</w:t>
      </w:r>
      <w:r>
        <w:rPr>
          <w:rFonts w:hAnsi="宋体"/>
          <w:kern w:val="0"/>
          <w:sz w:val="24"/>
        </w:rPr>
        <w:t>通过中华人民共和国海事局组织的培训、考试和评估，取得培训合格证书。</w:t>
      </w:r>
    </w:p>
    <w:p w14:paraId="334B389B">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应急作业组</w:t>
      </w:r>
    </w:p>
    <w:p w14:paraId="243FC623">
      <w:pPr>
        <w:autoSpaceDE w:val="0"/>
        <w:autoSpaceDN w:val="0"/>
        <w:spacing w:line="500" w:lineRule="exact"/>
        <w:ind w:firstLine="480" w:firstLineChars="200"/>
        <w:jc w:val="left"/>
        <w:rPr>
          <w:kern w:val="0"/>
          <w:sz w:val="24"/>
        </w:rPr>
      </w:pPr>
      <w:r>
        <w:rPr>
          <w:rFonts w:hint="eastAsia" w:hAnsi="宋体"/>
          <w:kern w:val="0"/>
          <w:sz w:val="24"/>
        </w:rPr>
        <w:t>根据宁波-舟山港及其近海水域岛屿多、分布广的特点，</w:t>
      </w:r>
      <w:r>
        <w:rPr>
          <w:rFonts w:hint="eastAsia" w:hAnsi="宋体"/>
          <w:kern w:val="0"/>
          <w:sz w:val="24"/>
          <w:lang w:val="en-US" w:eastAsia="zh-CN"/>
        </w:rPr>
        <w:t>以及</w:t>
      </w:r>
      <w:r>
        <w:rPr>
          <w:rFonts w:hAnsi="宋体"/>
          <w:kern w:val="0"/>
          <w:sz w:val="24"/>
        </w:rPr>
        <w:t>应急救援的需要，在</w:t>
      </w:r>
      <w:r>
        <w:rPr>
          <w:rFonts w:hint="eastAsia" w:hAnsi="宋体"/>
          <w:kern w:val="0"/>
          <w:sz w:val="24"/>
        </w:rPr>
        <w:t>现场指挥部</w:t>
      </w:r>
      <w:r>
        <w:rPr>
          <w:rFonts w:hAnsi="宋体"/>
          <w:kern w:val="0"/>
          <w:sz w:val="24"/>
        </w:rPr>
        <w:t>领导下组建应急作业组，包括污染物清除</w:t>
      </w:r>
      <w:r>
        <w:rPr>
          <w:rFonts w:hint="eastAsia" w:hAnsi="宋体"/>
          <w:kern w:val="0"/>
          <w:sz w:val="24"/>
        </w:rPr>
        <w:t>作业</w:t>
      </w:r>
      <w:r>
        <w:rPr>
          <w:rFonts w:hAnsi="宋体"/>
          <w:kern w:val="0"/>
          <w:sz w:val="24"/>
        </w:rPr>
        <w:t>组、污染物处置</w:t>
      </w:r>
      <w:r>
        <w:rPr>
          <w:rFonts w:hint="eastAsia" w:hAnsi="宋体"/>
          <w:kern w:val="0"/>
          <w:sz w:val="24"/>
        </w:rPr>
        <w:t>作业</w:t>
      </w:r>
      <w:r>
        <w:rPr>
          <w:rFonts w:hAnsi="宋体"/>
          <w:kern w:val="0"/>
          <w:sz w:val="24"/>
        </w:rPr>
        <w:t>组、后勤保障组</w:t>
      </w:r>
      <w:r>
        <w:rPr>
          <w:rFonts w:hint="eastAsia" w:hAnsi="宋体"/>
          <w:kern w:val="0"/>
          <w:sz w:val="24"/>
        </w:rPr>
        <w:t>、</w:t>
      </w:r>
      <w:r>
        <w:rPr>
          <w:rFonts w:hAnsi="宋体"/>
          <w:kern w:val="0"/>
          <w:sz w:val="24"/>
        </w:rPr>
        <w:t>通讯保障组</w:t>
      </w:r>
      <w:r>
        <w:rPr>
          <w:rFonts w:hint="eastAsia" w:hAnsi="宋体"/>
          <w:kern w:val="0"/>
          <w:sz w:val="24"/>
        </w:rPr>
        <w:t>、医疗救助组、调查取证组、现场安检组</w:t>
      </w:r>
      <w:r>
        <w:rPr>
          <w:rFonts w:hAnsi="宋体"/>
          <w:kern w:val="0"/>
          <w:sz w:val="24"/>
        </w:rPr>
        <w:t>等，具体负责协议单位船舶各类突发事件的污染处置工作。</w:t>
      </w:r>
    </w:p>
    <w:p w14:paraId="000EDA0B">
      <w:pPr>
        <w:autoSpaceDE/>
        <w:autoSpaceDN/>
        <w:spacing w:after="0" w:afterLines="0" w:line="500" w:lineRule="exact"/>
        <w:ind w:firstLine="480" w:firstLineChars="200"/>
        <w:jc w:val="left"/>
        <w:rPr>
          <w:rFonts w:hAnsi="宋体"/>
          <w:kern w:val="0"/>
          <w:sz w:val="24"/>
        </w:rPr>
      </w:pPr>
      <w:r>
        <w:rPr>
          <w:rFonts w:hint="eastAsia" w:hAnsi="宋体"/>
          <w:kern w:val="0"/>
          <w:sz w:val="24"/>
        </w:rPr>
        <w:t>污染物清除作业组和污染物处置作业组人员应由应急操作人员组成。</w:t>
      </w:r>
      <w:r>
        <w:rPr>
          <w:rFonts w:hAnsi="宋体"/>
          <w:kern w:val="0"/>
          <w:sz w:val="24"/>
        </w:rPr>
        <w:t>应急操作人员应具备应急反应的基本知识和技能，正确使用应急设备和器材实施清污作业，并应当通过直属海事管理机构组织的培训、考试和评估，取得培训合格证书。</w:t>
      </w:r>
      <w:r>
        <w:rPr>
          <w:rFonts w:hint="eastAsia" w:hAnsi="宋体"/>
          <w:kern w:val="0"/>
          <w:sz w:val="24"/>
          <w:lang w:eastAsia="zh-CN"/>
        </w:rPr>
        <w:t>（</w:t>
      </w:r>
      <w:r>
        <w:rPr>
          <w:rFonts w:hint="eastAsia" w:hAnsi="宋体"/>
          <w:kern w:val="0"/>
          <w:sz w:val="24"/>
          <w:lang w:val="en-US" w:eastAsia="zh-CN"/>
        </w:rPr>
        <w:t>应急操作</w:t>
      </w:r>
      <w:r>
        <w:rPr>
          <w:rFonts w:hAnsi="宋体"/>
          <w:kern w:val="0"/>
          <w:sz w:val="24"/>
        </w:rPr>
        <w:t>人员名单见附件</w:t>
      </w:r>
      <w:r>
        <w:rPr>
          <w:rFonts w:hint="eastAsia" w:hAnsi="宋体"/>
          <w:kern w:val="0"/>
          <w:sz w:val="24"/>
        </w:rPr>
        <w:t>3</w:t>
      </w:r>
      <w:r>
        <w:rPr>
          <w:rFonts w:hint="eastAsia" w:hAnsi="宋体"/>
          <w:kern w:val="0"/>
          <w:sz w:val="24"/>
          <w:lang w:eastAsia="zh-CN"/>
        </w:rPr>
        <w:t>）</w:t>
      </w:r>
    </w:p>
    <w:p w14:paraId="6D690D33">
      <w:pPr>
        <w:numPr>
          <w:ilvl w:val="1"/>
          <w:numId w:val="2"/>
        </w:numPr>
        <w:autoSpaceDE/>
        <w:autoSpaceDN/>
        <w:spacing w:before="157" w:beforeLines="50" w:after="157" w:afterLines="50" w:line="500" w:lineRule="exact"/>
        <w:ind w:left="578" w:hanging="578"/>
        <w:jc w:val="left"/>
        <w:outlineLvl w:val="1"/>
        <w:rPr>
          <w:b/>
          <w:bCs/>
          <w:kern w:val="0"/>
          <w:sz w:val="24"/>
        </w:rPr>
      </w:pPr>
      <w:bookmarkStart w:id="43" w:name="_Toc37101419"/>
      <w:bookmarkStart w:id="44" w:name="_Toc223180381"/>
      <w:bookmarkStart w:id="45" w:name="_Toc308681710"/>
      <w:r>
        <w:rPr>
          <w:rFonts w:hAnsi="宋体"/>
          <w:b/>
          <w:bCs/>
          <w:kern w:val="0"/>
          <w:sz w:val="24"/>
        </w:rPr>
        <w:t>主要职责</w:t>
      </w:r>
      <w:bookmarkEnd w:id="43"/>
      <w:bookmarkEnd w:id="44"/>
      <w:bookmarkEnd w:id="45"/>
    </w:p>
    <w:p w14:paraId="0809549A">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应急指挥</w:t>
      </w:r>
      <w:r>
        <w:rPr>
          <w:rFonts w:hint="eastAsia" w:hAnsi="宋体"/>
          <w:b/>
          <w:sz w:val="24"/>
        </w:rPr>
        <w:t>中心</w:t>
      </w:r>
    </w:p>
    <w:p w14:paraId="53C9AEE6">
      <w:pPr>
        <w:autoSpaceDE w:val="0"/>
        <w:autoSpaceDN w:val="0"/>
        <w:spacing w:line="500" w:lineRule="exact"/>
        <w:ind w:firstLine="480" w:firstLineChars="200"/>
        <w:jc w:val="left"/>
        <w:rPr>
          <w:color w:val="FF0000"/>
          <w:kern w:val="0"/>
          <w:sz w:val="24"/>
        </w:rPr>
      </w:pPr>
      <w:r>
        <w:rPr>
          <w:rFonts w:hint="eastAsia"/>
          <w:color w:val="auto"/>
          <w:kern w:val="0"/>
          <w:sz w:val="24"/>
        </w:rPr>
        <w:t>（1）</w:t>
      </w:r>
      <w:r>
        <w:rPr>
          <w:color w:val="auto"/>
          <w:kern w:val="0"/>
          <w:sz w:val="24"/>
        </w:rPr>
        <w:t>审核并落实本应急预案</w:t>
      </w:r>
      <w:r>
        <w:rPr>
          <w:rFonts w:hint="eastAsia"/>
          <w:color w:val="auto"/>
          <w:kern w:val="0"/>
          <w:sz w:val="24"/>
          <w:lang w:eastAsia="zh-CN"/>
        </w:rPr>
        <w:t>，</w:t>
      </w:r>
      <w:r>
        <w:rPr>
          <w:rFonts w:hint="eastAsia"/>
          <w:color w:val="auto"/>
          <w:kern w:val="0"/>
          <w:sz w:val="24"/>
          <w:lang w:val="en-US" w:eastAsia="zh-CN"/>
        </w:rPr>
        <w:t>进行定期更新及维护</w:t>
      </w:r>
      <w:r>
        <w:rPr>
          <w:color w:val="auto"/>
          <w:kern w:val="0"/>
          <w:sz w:val="24"/>
        </w:rPr>
        <w:t>；</w:t>
      </w:r>
    </w:p>
    <w:p w14:paraId="7DA5FBA1">
      <w:pPr>
        <w:autoSpaceDE w:val="0"/>
        <w:autoSpaceDN w:val="0"/>
        <w:spacing w:line="500" w:lineRule="exact"/>
        <w:ind w:firstLine="480" w:firstLineChars="200"/>
        <w:jc w:val="left"/>
        <w:rPr>
          <w:kern w:val="0"/>
          <w:sz w:val="24"/>
        </w:rPr>
      </w:pPr>
      <w:r>
        <w:rPr>
          <w:rFonts w:hint="eastAsia"/>
          <w:kern w:val="0"/>
          <w:sz w:val="24"/>
        </w:rPr>
        <w:t>（2</w:t>
      </w:r>
      <w:r>
        <w:rPr>
          <w:rFonts w:hAnsi="宋体"/>
          <w:kern w:val="0"/>
          <w:sz w:val="24"/>
        </w:rPr>
        <w:t>）在本公司履行船舶清除污染作业有关协议时，保证本预案的顺利实施；</w:t>
      </w:r>
    </w:p>
    <w:p w14:paraId="7B6CD91C">
      <w:pPr>
        <w:autoSpaceDE w:val="0"/>
        <w:autoSpaceDN w:val="0"/>
        <w:spacing w:line="500" w:lineRule="exact"/>
        <w:ind w:firstLine="480" w:firstLineChars="200"/>
        <w:jc w:val="left"/>
        <w:rPr>
          <w:kern w:val="0"/>
          <w:sz w:val="24"/>
        </w:rPr>
      </w:pPr>
      <w:r>
        <w:rPr>
          <w:rFonts w:hAnsi="宋体"/>
          <w:kern w:val="0"/>
          <w:sz w:val="24"/>
        </w:rPr>
        <w:t>（</w:t>
      </w:r>
      <w:r>
        <w:rPr>
          <w:rFonts w:hint="eastAsia"/>
          <w:kern w:val="0"/>
          <w:sz w:val="24"/>
        </w:rPr>
        <w:t>3</w:t>
      </w:r>
      <w:r>
        <w:rPr>
          <w:rFonts w:hAnsi="宋体"/>
          <w:kern w:val="0"/>
          <w:sz w:val="24"/>
        </w:rPr>
        <w:t>）组织协调和指挥本公司在船舶污染事故中的应急处置工作</w:t>
      </w:r>
      <w:r>
        <w:rPr>
          <w:rFonts w:hint="eastAsia" w:hAnsi="宋体"/>
          <w:kern w:val="0"/>
          <w:sz w:val="24"/>
        </w:rPr>
        <w:t>；</w:t>
      </w:r>
    </w:p>
    <w:p w14:paraId="51998395">
      <w:pPr>
        <w:autoSpaceDE w:val="0"/>
        <w:autoSpaceDN w:val="0"/>
        <w:spacing w:line="500" w:lineRule="exact"/>
        <w:ind w:firstLine="720" w:firstLineChars="300"/>
        <w:jc w:val="left"/>
        <w:rPr>
          <w:rFonts w:hint="eastAsia" w:hAnsi="宋体" w:eastAsia="宋体"/>
          <w:kern w:val="0"/>
          <w:sz w:val="24"/>
          <w:lang w:eastAsia="zh-CN"/>
        </w:rPr>
      </w:pPr>
      <w:r>
        <w:rPr>
          <w:rFonts w:hint="eastAsia" w:ascii="宋体" w:hAnsi="宋体"/>
          <w:kern w:val="0"/>
          <w:sz w:val="24"/>
        </w:rPr>
        <w:t>①</w:t>
      </w:r>
      <w:r>
        <w:rPr>
          <w:rFonts w:hAnsi="宋体"/>
          <w:kern w:val="0"/>
          <w:sz w:val="24"/>
        </w:rPr>
        <w:t>决定启动本预案，组织指挥应急行动</w:t>
      </w:r>
      <w:r>
        <w:rPr>
          <w:rFonts w:hint="eastAsia" w:hAnsi="宋体"/>
          <w:kern w:val="0"/>
          <w:sz w:val="24"/>
          <w:lang w:eastAsia="zh-CN"/>
        </w:rPr>
        <w:t>。</w:t>
      </w:r>
    </w:p>
    <w:p w14:paraId="296961A4">
      <w:pPr>
        <w:autoSpaceDE w:val="0"/>
        <w:autoSpaceDN w:val="0"/>
        <w:spacing w:line="500" w:lineRule="exact"/>
        <w:ind w:firstLine="720" w:firstLineChars="300"/>
        <w:jc w:val="left"/>
        <w:rPr>
          <w:rFonts w:hint="eastAsia" w:hAnsi="宋体" w:eastAsia="宋体"/>
          <w:kern w:val="0"/>
          <w:sz w:val="24"/>
          <w:lang w:eastAsia="zh-CN"/>
        </w:rPr>
      </w:pPr>
      <w:r>
        <w:rPr>
          <w:rFonts w:hint="eastAsia" w:ascii="宋体" w:hAnsi="宋体"/>
          <w:kern w:val="0"/>
          <w:sz w:val="24"/>
        </w:rPr>
        <w:t>②</w:t>
      </w:r>
      <w:r>
        <w:rPr>
          <w:rFonts w:hAnsi="宋体"/>
          <w:kern w:val="0"/>
          <w:sz w:val="24"/>
        </w:rPr>
        <w:t>成立</w:t>
      </w:r>
      <w:r>
        <w:rPr>
          <w:rFonts w:hint="eastAsia" w:hAnsi="宋体"/>
          <w:kern w:val="0"/>
          <w:sz w:val="24"/>
        </w:rPr>
        <w:t>和管理清污队伍，</w:t>
      </w:r>
      <w:r>
        <w:rPr>
          <w:rFonts w:hAnsi="宋体"/>
          <w:kern w:val="0"/>
          <w:sz w:val="24"/>
        </w:rPr>
        <w:t>协调、组织和指挥</w:t>
      </w:r>
      <w:r>
        <w:rPr>
          <w:rFonts w:hint="eastAsia" w:hAnsi="宋体"/>
          <w:kern w:val="0"/>
          <w:sz w:val="24"/>
        </w:rPr>
        <w:t>公司</w:t>
      </w:r>
      <w:r>
        <w:rPr>
          <w:rFonts w:hAnsi="宋体"/>
          <w:kern w:val="0"/>
          <w:sz w:val="24"/>
        </w:rPr>
        <w:t>内部应急反应行动</w:t>
      </w:r>
      <w:r>
        <w:rPr>
          <w:rFonts w:hint="eastAsia" w:hAnsi="宋体"/>
          <w:kern w:val="0"/>
          <w:sz w:val="24"/>
          <w:lang w:eastAsia="zh-CN"/>
        </w:rPr>
        <w:t>。</w:t>
      </w:r>
    </w:p>
    <w:p w14:paraId="350C2255">
      <w:pPr>
        <w:autoSpaceDE w:val="0"/>
        <w:autoSpaceDN w:val="0"/>
        <w:spacing w:line="500" w:lineRule="exact"/>
        <w:ind w:firstLine="720" w:firstLineChars="300"/>
        <w:jc w:val="left"/>
        <w:rPr>
          <w:rFonts w:hint="eastAsia" w:eastAsia="宋体"/>
          <w:kern w:val="0"/>
          <w:sz w:val="24"/>
          <w:lang w:eastAsia="zh-CN"/>
        </w:rPr>
      </w:pPr>
      <w:r>
        <w:rPr>
          <w:rFonts w:hAnsi="宋体"/>
          <w:kern w:val="0"/>
          <w:sz w:val="24"/>
        </w:rPr>
        <w:t>③</w:t>
      </w:r>
      <w:r>
        <w:rPr>
          <w:rFonts w:hint="eastAsia" w:hAnsi="宋体"/>
          <w:kern w:val="0"/>
          <w:sz w:val="24"/>
        </w:rPr>
        <w:t>当接到船舶污染事故报告后，组织清污队伍赶赴现场</w:t>
      </w:r>
      <w:r>
        <w:rPr>
          <w:rFonts w:hint="eastAsia" w:hAnsi="宋体"/>
          <w:kern w:val="0"/>
          <w:sz w:val="24"/>
          <w:lang w:eastAsia="zh-CN"/>
        </w:rPr>
        <w:t>。</w:t>
      </w:r>
    </w:p>
    <w:p w14:paraId="1F97B111">
      <w:pPr>
        <w:autoSpaceDE w:val="0"/>
        <w:autoSpaceDN w:val="0"/>
        <w:spacing w:line="500" w:lineRule="exact"/>
        <w:ind w:firstLine="720" w:firstLineChars="300"/>
        <w:jc w:val="left"/>
        <w:rPr>
          <w:kern w:val="0"/>
          <w:sz w:val="24"/>
        </w:rPr>
      </w:pPr>
      <w:r>
        <w:rPr>
          <w:rFonts w:hAnsi="宋体"/>
          <w:kern w:val="0"/>
          <w:sz w:val="24"/>
        </w:rPr>
        <w:t>④研究制定应急情况下反应对策，调动应急反应的人力物力和后勤支援，有效组织实施</w:t>
      </w:r>
      <w:r>
        <w:rPr>
          <w:rFonts w:hint="eastAsia" w:hAnsi="宋体"/>
          <w:kern w:val="0"/>
          <w:sz w:val="24"/>
          <w:lang w:eastAsia="zh-CN"/>
        </w:rPr>
        <w:t>。</w:t>
      </w:r>
    </w:p>
    <w:p w14:paraId="5FEA2E18">
      <w:pPr>
        <w:autoSpaceDE w:val="0"/>
        <w:autoSpaceDN w:val="0"/>
        <w:spacing w:line="500" w:lineRule="exact"/>
        <w:ind w:firstLine="720" w:firstLineChars="300"/>
        <w:jc w:val="left"/>
        <w:rPr>
          <w:rFonts w:hAnsi="宋体"/>
          <w:kern w:val="0"/>
          <w:sz w:val="24"/>
        </w:rPr>
      </w:pPr>
      <w:r>
        <w:rPr>
          <w:rFonts w:hAnsi="宋体"/>
          <w:kern w:val="0"/>
          <w:sz w:val="24"/>
        </w:rPr>
        <w:t>⑤</w:t>
      </w:r>
      <w:r>
        <w:rPr>
          <w:rFonts w:hint="eastAsia" w:hAnsi="宋体"/>
          <w:kern w:val="0"/>
          <w:sz w:val="24"/>
        </w:rPr>
        <w:t>落实应急工作经费</w:t>
      </w:r>
      <w:r>
        <w:rPr>
          <w:rFonts w:hint="eastAsia" w:hAnsi="宋体"/>
          <w:kern w:val="0"/>
          <w:sz w:val="24"/>
          <w:lang w:eastAsia="zh-CN"/>
        </w:rPr>
        <w:t>。</w:t>
      </w:r>
    </w:p>
    <w:p w14:paraId="0D1AD9E7">
      <w:pPr>
        <w:autoSpaceDE w:val="0"/>
        <w:autoSpaceDN w:val="0"/>
        <w:spacing w:line="500" w:lineRule="exact"/>
        <w:ind w:firstLine="720" w:firstLineChars="300"/>
        <w:jc w:val="left"/>
        <w:rPr>
          <w:rFonts w:hint="eastAsia" w:eastAsia="宋体"/>
          <w:kern w:val="0"/>
          <w:sz w:val="24"/>
          <w:lang w:eastAsia="zh-CN"/>
        </w:rPr>
      </w:pPr>
      <w:r>
        <w:rPr>
          <w:rFonts w:hint="eastAsia" w:ascii="宋体" w:hAnsi="宋体"/>
          <w:kern w:val="0"/>
          <w:sz w:val="24"/>
        </w:rPr>
        <w:t>⑥</w:t>
      </w:r>
      <w:r>
        <w:rPr>
          <w:rFonts w:hint="eastAsia" w:hAnsi="宋体"/>
          <w:kern w:val="0"/>
          <w:sz w:val="24"/>
        </w:rPr>
        <w:t>监督预案实施情况</w:t>
      </w:r>
      <w:r>
        <w:rPr>
          <w:rFonts w:hint="eastAsia" w:hAnsi="宋体"/>
          <w:kern w:val="0"/>
          <w:sz w:val="24"/>
          <w:lang w:eastAsia="zh-CN"/>
        </w:rPr>
        <w:t>。</w:t>
      </w:r>
    </w:p>
    <w:p w14:paraId="2280531C">
      <w:pPr>
        <w:autoSpaceDE w:val="0"/>
        <w:autoSpaceDN w:val="0"/>
        <w:spacing w:line="500" w:lineRule="exact"/>
        <w:ind w:firstLine="480" w:firstLineChars="200"/>
        <w:jc w:val="left"/>
        <w:rPr>
          <w:rFonts w:hAnsi="宋体"/>
          <w:kern w:val="0"/>
          <w:sz w:val="24"/>
        </w:rPr>
      </w:pPr>
      <w:r>
        <w:rPr>
          <w:rFonts w:hAnsi="宋体"/>
          <w:kern w:val="0"/>
          <w:sz w:val="24"/>
        </w:rPr>
        <w:t>（</w:t>
      </w:r>
      <w:r>
        <w:rPr>
          <w:rFonts w:hint="eastAsia"/>
          <w:kern w:val="0"/>
          <w:sz w:val="24"/>
        </w:rPr>
        <w:t>4</w:t>
      </w:r>
      <w:r>
        <w:rPr>
          <w:rFonts w:hAnsi="宋体"/>
          <w:kern w:val="0"/>
          <w:sz w:val="24"/>
        </w:rPr>
        <w:t>）当应急能力超过本公司能力范围时，及时向</w:t>
      </w:r>
      <w:r>
        <w:rPr>
          <w:rFonts w:hint="eastAsia" w:hAnsi="宋体"/>
          <w:kern w:val="0"/>
          <w:sz w:val="24"/>
        </w:rPr>
        <w:t>当地</w:t>
      </w:r>
      <w:r>
        <w:rPr>
          <w:rFonts w:hAnsi="宋体"/>
          <w:kern w:val="0"/>
          <w:sz w:val="24"/>
        </w:rPr>
        <w:t>海事</w:t>
      </w:r>
      <w:r>
        <w:rPr>
          <w:rFonts w:hint="eastAsia" w:hAnsi="宋体"/>
          <w:kern w:val="0"/>
          <w:sz w:val="24"/>
        </w:rPr>
        <w:t>管理机构</w:t>
      </w:r>
      <w:r>
        <w:rPr>
          <w:rFonts w:hAnsi="宋体"/>
          <w:kern w:val="0"/>
          <w:sz w:val="24"/>
        </w:rPr>
        <w:t>报告，并在海事</w:t>
      </w:r>
      <w:r>
        <w:rPr>
          <w:rFonts w:hint="eastAsia" w:hAnsi="宋体"/>
          <w:kern w:val="0"/>
          <w:sz w:val="24"/>
        </w:rPr>
        <w:t>管理机构</w:t>
      </w:r>
      <w:r>
        <w:rPr>
          <w:rFonts w:hAnsi="宋体"/>
          <w:kern w:val="0"/>
          <w:sz w:val="24"/>
        </w:rPr>
        <w:t>的协调和指挥下，联合开展应急反应工作</w:t>
      </w:r>
      <w:r>
        <w:rPr>
          <w:rFonts w:hint="eastAsia" w:hAnsi="宋体"/>
          <w:kern w:val="0"/>
          <w:sz w:val="24"/>
        </w:rPr>
        <w:t>；</w:t>
      </w:r>
    </w:p>
    <w:p w14:paraId="113B1E83">
      <w:pPr>
        <w:autoSpaceDE w:val="0"/>
        <w:autoSpaceDN w:val="0"/>
        <w:spacing w:line="500" w:lineRule="exact"/>
        <w:ind w:firstLine="480" w:firstLineChars="200"/>
        <w:jc w:val="left"/>
        <w:rPr>
          <w:rFonts w:hAnsi="宋体"/>
          <w:kern w:val="0"/>
          <w:sz w:val="24"/>
        </w:rPr>
      </w:pPr>
      <w:r>
        <w:rPr>
          <w:rFonts w:hint="eastAsia" w:hAnsi="宋体"/>
          <w:kern w:val="0"/>
          <w:sz w:val="24"/>
        </w:rPr>
        <w:t>（5）聘请相关律师、成立律师顾问委员会，处理本公司与外部单位的法律纠纷。</w:t>
      </w:r>
    </w:p>
    <w:p w14:paraId="55923E2C">
      <w:pPr>
        <w:numPr>
          <w:ilvl w:val="2"/>
          <w:numId w:val="2"/>
        </w:numPr>
        <w:tabs>
          <w:tab w:val="left" w:pos="798"/>
          <w:tab w:val="left" w:pos="1022"/>
          <w:tab w:val="left" w:pos="1050"/>
          <w:tab w:val="clear" w:pos="720"/>
        </w:tabs>
        <w:snapToGrid w:val="0"/>
        <w:spacing w:before="120" w:beforeLines="50" w:after="120" w:afterLines="50" w:line="500" w:lineRule="exact"/>
        <w:outlineLvl w:val="2"/>
        <w:rPr>
          <w:b/>
          <w:sz w:val="24"/>
        </w:rPr>
      </w:pPr>
      <w:r>
        <w:rPr>
          <w:rFonts w:hAnsi="宋体"/>
          <w:b/>
          <w:sz w:val="24"/>
        </w:rPr>
        <w:t>总指挥</w:t>
      </w:r>
    </w:p>
    <w:p w14:paraId="1FC5763F">
      <w:pPr>
        <w:keepNext w:val="0"/>
        <w:keepLines w:val="0"/>
        <w:pageBreakBefore w:val="0"/>
        <w:widowControl w:val="0"/>
        <w:numPr>
          <w:ilvl w:val="0"/>
          <w:numId w:val="0"/>
        </w:numPr>
        <w:tabs>
          <w:tab w:val="left" w:pos="1218"/>
        </w:tabs>
        <w:kinsoku/>
        <w:wordWrap/>
        <w:overflowPunct/>
        <w:topLinePunct w:val="0"/>
        <w:autoSpaceDE/>
        <w:autoSpaceDN/>
        <w:bidi w:val="0"/>
        <w:adjustRightInd/>
        <w:snapToGrid w:val="0"/>
        <w:spacing w:line="500" w:lineRule="exact"/>
        <w:ind w:firstLine="480" w:firstLineChars="200"/>
        <w:textAlignment w:val="auto"/>
        <w:rPr>
          <w:rFonts w:hint="default" w:eastAsia="宋体"/>
          <w:sz w:val="24"/>
          <w:lang w:val="en-US" w:eastAsia="zh-CN"/>
        </w:rPr>
      </w:pPr>
      <w:r>
        <w:rPr>
          <w:rFonts w:hint="eastAsia"/>
          <w:sz w:val="24"/>
          <w:lang w:val="en-US" w:eastAsia="zh-CN"/>
        </w:rPr>
        <w:t>应急指挥中心总指挥，由公司持高级指挥人员资格证书的高级指挥担任。</w:t>
      </w:r>
    </w:p>
    <w:p w14:paraId="32B4EC3E">
      <w:pPr>
        <w:numPr>
          <w:ilvl w:val="0"/>
          <w:numId w:val="9"/>
        </w:numPr>
        <w:tabs>
          <w:tab w:val="left" w:pos="1218"/>
          <w:tab w:val="clear" w:pos="510"/>
        </w:tabs>
        <w:snapToGrid w:val="0"/>
        <w:spacing w:line="500" w:lineRule="exact"/>
        <w:rPr>
          <w:sz w:val="24"/>
        </w:rPr>
      </w:pPr>
      <w:r>
        <w:rPr>
          <w:rFonts w:hAnsi="宋体"/>
          <w:sz w:val="24"/>
        </w:rPr>
        <w:t>下达启动《预案》命令，指挥实施《预案》，宣布公司进入船舶污染应急</w:t>
      </w:r>
      <w:r>
        <w:rPr>
          <w:rFonts w:hint="eastAsia" w:hAnsi="宋体"/>
          <w:sz w:val="24"/>
        </w:rPr>
        <w:t>响应</w:t>
      </w:r>
      <w:r>
        <w:rPr>
          <w:rFonts w:hAnsi="宋体"/>
          <w:sz w:val="24"/>
        </w:rPr>
        <w:t>状态；</w:t>
      </w:r>
    </w:p>
    <w:p w14:paraId="73A763A4">
      <w:pPr>
        <w:numPr>
          <w:ilvl w:val="0"/>
          <w:numId w:val="9"/>
        </w:numPr>
        <w:tabs>
          <w:tab w:val="left" w:pos="1218"/>
          <w:tab w:val="clear" w:pos="510"/>
        </w:tabs>
        <w:snapToGrid w:val="0"/>
        <w:spacing w:line="500" w:lineRule="exact"/>
        <w:rPr>
          <w:sz w:val="24"/>
        </w:rPr>
      </w:pPr>
      <w:r>
        <w:rPr>
          <w:rFonts w:hAnsi="宋体"/>
          <w:sz w:val="24"/>
        </w:rPr>
        <w:t>全面指挥溢油应急响应行动；</w:t>
      </w:r>
    </w:p>
    <w:p w14:paraId="77131FDC">
      <w:pPr>
        <w:numPr>
          <w:ilvl w:val="1"/>
          <w:numId w:val="9"/>
        </w:numPr>
        <w:autoSpaceDE w:val="0"/>
        <w:autoSpaceDN w:val="0"/>
        <w:spacing w:line="500" w:lineRule="exact"/>
        <w:ind w:firstLine="11"/>
        <w:jc w:val="left"/>
        <w:rPr>
          <w:kern w:val="0"/>
          <w:sz w:val="24"/>
        </w:rPr>
      </w:pPr>
      <w:r>
        <w:rPr>
          <w:rFonts w:hAnsi="宋体"/>
          <w:kern w:val="0"/>
          <w:sz w:val="24"/>
        </w:rPr>
        <w:t>根据事故及其他各方面的具体情况，</w:t>
      </w:r>
      <w:r>
        <w:rPr>
          <w:rFonts w:hint="eastAsia" w:hAnsi="宋体"/>
          <w:kern w:val="0"/>
          <w:sz w:val="24"/>
        </w:rPr>
        <w:t>评估</w:t>
      </w:r>
      <w:r>
        <w:rPr>
          <w:rFonts w:hAnsi="宋体"/>
          <w:kern w:val="0"/>
          <w:sz w:val="24"/>
        </w:rPr>
        <w:t>船舶污染事故规模</w:t>
      </w:r>
      <w:r>
        <w:rPr>
          <w:rFonts w:hint="eastAsia" w:hAnsi="宋体"/>
          <w:kern w:val="0"/>
          <w:sz w:val="24"/>
          <w:lang w:eastAsia="zh-CN"/>
        </w:rPr>
        <w:t>。</w:t>
      </w:r>
    </w:p>
    <w:p w14:paraId="3EED35C1">
      <w:pPr>
        <w:numPr>
          <w:ilvl w:val="1"/>
          <w:numId w:val="9"/>
        </w:numPr>
        <w:autoSpaceDE w:val="0"/>
        <w:autoSpaceDN w:val="0"/>
        <w:spacing w:line="500" w:lineRule="exact"/>
        <w:ind w:firstLine="11"/>
        <w:jc w:val="left"/>
        <w:rPr>
          <w:kern w:val="0"/>
          <w:sz w:val="24"/>
        </w:rPr>
      </w:pPr>
      <w:r>
        <w:rPr>
          <w:rFonts w:hAnsi="宋体"/>
          <w:kern w:val="0"/>
          <w:sz w:val="24"/>
        </w:rPr>
        <w:t>指示公司参与应急救援的各部门随时为应急反应做好准备</w:t>
      </w:r>
      <w:r>
        <w:rPr>
          <w:rFonts w:hint="eastAsia" w:hAnsi="宋体"/>
          <w:kern w:val="0"/>
          <w:sz w:val="24"/>
          <w:lang w:eastAsia="zh-CN"/>
        </w:rPr>
        <w:t>。</w:t>
      </w:r>
    </w:p>
    <w:p w14:paraId="56F0931D">
      <w:pPr>
        <w:numPr>
          <w:ilvl w:val="1"/>
          <w:numId w:val="9"/>
        </w:numPr>
        <w:autoSpaceDE w:val="0"/>
        <w:autoSpaceDN w:val="0"/>
        <w:spacing w:line="500" w:lineRule="exact"/>
        <w:ind w:firstLine="11"/>
        <w:jc w:val="left"/>
        <w:rPr>
          <w:kern w:val="0"/>
          <w:sz w:val="24"/>
        </w:rPr>
      </w:pPr>
      <w:r>
        <w:rPr>
          <w:rFonts w:hint="eastAsia" w:hAnsi="宋体"/>
          <w:kern w:val="0"/>
          <w:sz w:val="24"/>
        </w:rPr>
        <w:t>统筹管理</w:t>
      </w:r>
      <w:r>
        <w:rPr>
          <w:rFonts w:hint="eastAsia" w:hAnsi="宋体"/>
          <w:kern w:val="0"/>
          <w:sz w:val="24"/>
          <w:lang w:val="en-US" w:eastAsia="zh-CN"/>
        </w:rPr>
        <w:t>各级</w:t>
      </w:r>
      <w:r>
        <w:rPr>
          <w:rFonts w:hint="eastAsia" w:hAnsi="宋体"/>
          <w:kern w:val="0"/>
          <w:sz w:val="24"/>
        </w:rPr>
        <w:t>清污</w:t>
      </w:r>
      <w:r>
        <w:rPr>
          <w:rFonts w:hint="eastAsia" w:hAnsi="宋体"/>
          <w:kern w:val="0"/>
          <w:sz w:val="24"/>
          <w:lang w:val="en-US" w:eastAsia="zh-CN"/>
        </w:rPr>
        <w:t>作业</w:t>
      </w:r>
      <w:r>
        <w:rPr>
          <w:rFonts w:hint="eastAsia" w:hAnsi="宋体"/>
          <w:kern w:val="0"/>
          <w:sz w:val="24"/>
        </w:rPr>
        <w:t>人员</w:t>
      </w:r>
      <w:r>
        <w:rPr>
          <w:rFonts w:hint="eastAsia" w:hAnsi="宋体"/>
          <w:kern w:val="0"/>
          <w:sz w:val="24"/>
          <w:lang w:eastAsia="zh-CN"/>
        </w:rPr>
        <w:t>。</w:t>
      </w:r>
    </w:p>
    <w:p w14:paraId="4B31F19B">
      <w:pPr>
        <w:numPr>
          <w:ilvl w:val="1"/>
          <w:numId w:val="9"/>
        </w:numPr>
        <w:autoSpaceDE w:val="0"/>
        <w:autoSpaceDN w:val="0"/>
        <w:spacing w:line="500" w:lineRule="exact"/>
        <w:ind w:firstLine="11"/>
        <w:jc w:val="left"/>
        <w:rPr>
          <w:kern w:val="0"/>
          <w:sz w:val="24"/>
        </w:rPr>
      </w:pPr>
      <w:r>
        <w:rPr>
          <w:rFonts w:hAnsi="宋体"/>
          <w:kern w:val="0"/>
          <w:sz w:val="24"/>
        </w:rPr>
        <w:t>要求公司有关部门迅速按照本</w:t>
      </w:r>
      <w:r>
        <w:rPr>
          <w:rFonts w:hint="eastAsia" w:hAnsi="宋体"/>
          <w:kern w:val="0"/>
          <w:sz w:val="24"/>
        </w:rPr>
        <w:t>预案</w:t>
      </w:r>
      <w:r>
        <w:rPr>
          <w:rFonts w:hAnsi="宋体"/>
          <w:kern w:val="0"/>
          <w:sz w:val="24"/>
        </w:rPr>
        <w:t>参加溢油应急反应行动</w:t>
      </w:r>
      <w:r>
        <w:rPr>
          <w:rFonts w:hint="eastAsia" w:hAnsi="宋体"/>
          <w:kern w:val="0"/>
          <w:sz w:val="24"/>
          <w:lang w:eastAsia="zh-CN"/>
        </w:rPr>
        <w:t>。</w:t>
      </w:r>
    </w:p>
    <w:p w14:paraId="4F8FB636">
      <w:pPr>
        <w:numPr>
          <w:ilvl w:val="0"/>
          <w:numId w:val="9"/>
        </w:numPr>
        <w:tabs>
          <w:tab w:val="left" w:pos="1218"/>
          <w:tab w:val="clear" w:pos="510"/>
        </w:tabs>
        <w:snapToGrid w:val="0"/>
        <w:spacing w:line="500" w:lineRule="exact"/>
        <w:rPr>
          <w:sz w:val="24"/>
        </w:rPr>
      </w:pPr>
      <w:r>
        <w:rPr>
          <w:rFonts w:hint="eastAsia" w:hAnsi="宋体"/>
          <w:sz w:val="24"/>
          <w:lang w:val="en-US" w:eastAsia="zh-CN"/>
        </w:rPr>
        <w:t>对现场指挥部下达应急响应指令</w:t>
      </w:r>
      <w:r>
        <w:rPr>
          <w:rFonts w:hAnsi="宋体"/>
          <w:sz w:val="24"/>
        </w:rPr>
        <w:t>；</w:t>
      </w:r>
    </w:p>
    <w:p w14:paraId="623B66FD">
      <w:pPr>
        <w:numPr>
          <w:ilvl w:val="0"/>
          <w:numId w:val="9"/>
        </w:numPr>
        <w:tabs>
          <w:tab w:val="left" w:pos="1218"/>
          <w:tab w:val="clear" w:pos="510"/>
        </w:tabs>
        <w:snapToGrid w:val="0"/>
        <w:spacing w:line="500" w:lineRule="exact"/>
        <w:rPr>
          <w:sz w:val="24"/>
        </w:rPr>
      </w:pPr>
      <w:r>
        <w:rPr>
          <w:rFonts w:hAnsi="宋体"/>
          <w:sz w:val="24"/>
        </w:rPr>
        <w:t>在海上溢油事故难以控制时，通知</w:t>
      </w:r>
      <w:r>
        <w:rPr>
          <w:rFonts w:hint="eastAsia" w:hAnsi="宋体"/>
          <w:sz w:val="24"/>
        </w:rPr>
        <w:t>当地海事管理机构</w:t>
      </w:r>
      <w:r>
        <w:rPr>
          <w:rFonts w:hAnsi="宋体"/>
          <w:sz w:val="24"/>
        </w:rPr>
        <w:t>予以支持</w:t>
      </w:r>
      <w:r>
        <w:rPr>
          <w:rFonts w:hint="eastAsia" w:hAnsi="宋体"/>
          <w:sz w:val="24"/>
          <w:lang w:eastAsia="zh-CN"/>
        </w:rPr>
        <w:t>；</w:t>
      </w:r>
    </w:p>
    <w:p w14:paraId="1624A1FF">
      <w:pPr>
        <w:numPr>
          <w:ilvl w:val="0"/>
          <w:numId w:val="9"/>
        </w:numPr>
        <w:tabs>
          <w:tab w:val="left" w:pos="1218"/>
          <w:tab w:val="clear" w:pos="510"/>
        </w:tabs>
        <w:snapToGrid w:val="0"/>
        <w:spacing w:line="500" w:lineRule="exact"/>
        <w:rPr>
          <w:rFonts w:hint="default"/>
          <w:kern w:val="0"/>
          <w:sz w:val="24"/>
          <w:lang w:val="en-US" w:eastAsia="zh-CN"/>
        </w:rPr>
      </w:pPr>
      <w:r>
        <w:rPr>
          <w:rFonts w:hAnsi="宋体"/>
          <w:sz w:val="24"/>
        </w:rPr>
        <w:t>突发事件处理结束，</w:t>
      </w:r>
      <w:r>
        <w:rPr>
          <w:rFonts w:hint="eastAsia" w:hAnsi="宋体"/>
          <w:sz w:val="24"/>
        </w:rPr>
        <w:t>经当地海事管理机构同意，</w:t>
      </w:r>
      <w:r>
        <w:rPr>
          <w:rFonts w:hAnsi="宋体"/>
          <w:sz w:val="24"/>
        </w:rPr>
        <w:t>下达《预案》终止执行命令，恢复正常状态</w:t>
      </w:r>
      <w:r>
        <w:rPr>
          <w:rFonts w:hint="eastAsia" w:hAnsi="宋体"/>
          <w:sz w:val="24"/>
          <w:lang w:val="en-US" w:eastAsia="zh-CN"/>
        </w:rPr>
        <w:t>。</w:t>
      </w:r>
    </w:p>
    <w:p w14:paraId="08302E7F">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应急指挥</w:t>
      </w:r>
      <w:r>
        <w:rPr>
          <w:rFonts w:hint="eastAsia" w:hAnsi="宋体"/>
          <w:b/>
          <w:sz w:val="24"/>
        </w:rPr>
        <w:t>中心</w:t>
      </w:r>
      <w:r>
        <w:rPr>
          <w:rFonts w:hAnsi="宋体"/>
          <w:b/>
          <w:sz w:val="24"/>
        </w:rPr>
        <w:t>成员部门</w:t>
      </w:r>
    </w:p>
    <w:p w14:paraId="4B08D76C">
      <w:pPr>
        <w:tabs>
          <w:tab w:val="left" w:pos="1050"/>
        </w:tabs>
        <w:snapToGrid w:val="0"/>
        <w:spacing w:line="500" w:lineRule="exact"/>
        <w:ind w:firstLine="480" w:firstLineChars="200"/>
        <w:rPr>
          <w:rFonts w:hAnsi="宋体"/>
          <w:color w:val="000000"/>
          <w:sz w:val="24"/>
        </w:rPr>
      </w:pPr>
      <w:r>
        <w:rPr>
          <w:rFonts w:hint="eastAsia" w:hAnsi="宋体"/>
          <w:color w:val="000000"/>
          <w:sz w:val="24"/>
        </w:rPr>
        <w:t>公司应急处置部、安全环保（船舶）管理部、行政业务部、财务部等4个部门</w:t>
      </w:r>
      <w:r>
        <w:rPr>
          <w:rFonts w:hint="eastAsia" w:hAnsi="宋体"/>
          <w:color w:val="000000"/>
          <w:sz w:val="24"/>
          <w:lang w:val="en-US" w:eastAsia="zh-CN"/>
        </w:rPr>
        <w:t>作</w:t>
      </w:r>
      <w:r>
        <w:rPr>
          <w:rFonts w:hAnsi="宋体"/>
          <w:color w:val="000000"/>
          <w:sz w:val="24"/>
        </w:rPr>
        <w:t>为应急指挥</w:t>
      </w:r>
      <w:r>
        <w:rPr>
          <w:rFonts w:hint="eastAsia" w:hAnsi="宋体"/>
          <w:color w:val="000000"/>
          <w:sz w:val="24"/>
        </w:rPr>
        <w:t>中心</w:t>
      </w:r>
      <w:r>
        <w:rPr>
          <w:rFonts w:hAnsi="宋体"/>
          <w:color w:val="000000"/>
          <w:sz w:val="24"/>
        </w:rPr>
        <w:t>的成员单位，在应急指挥</w:t>
      </w:r>
      <w:r>
        <w:rPr>
          <w:rFonts w:hint="eastAsia" w:hAnsi="宋体"/>
          <w:color w:val="000000"/>
          <w:sz w:val="24"/>
        </w:rPr>
        <w:t>中心</w:t>
      </w:r>
      <w:r>
        <w:rPr>
          <w:rFonts w:hint="eastAsia" w:hAnsi="宋体"/>
          <w:color w:val="000000"/>
          <w:sz w:val="24"/>
          <w:lang w:val="en-US" w:eastAsia="zh-CN"/>
        </w:rPr>
        <w:t>指定</w:t>
      </w:r>
      <w:r>
        <w:rPr>
          <w:rFonts w:hAnsi="宋体"/>
          <w:color w:val="000000"/>
          <w:sz w:val="24"/>
        </w:rPr>
        <w:t>的</w:t>
      </w:r>
      <w:r>
        <w:rPr>
          <w:rFonts w:hint="eastAsia" w:hAnsi="宋体"/>
          <w:color w:val="000000"/>
          <w:sz w:val="24"/>
          <w:lang w:val="en-US" w:eastAsia="zh-CN"/>
        </w:rPr>
        <w:t>总指挥</w:t>
      </w:r>
      <w:r>
        <w:rPr>
          <w:rFonts w:hAnsi="宋体"/>
          <w:color w:val="000000"/>
          <w:sz w:val="24"/>
        </w:rPr>
        <w:t>统一领导下，按照应急</w:t>
      </w:r>
      <w:r>
        <w:rPr>
          <w:rFonts w:hint="eastAsia" w:hAnsi="宋体"/>
          <w:color w:val="000000"/>
          <w:sz w:val="24"/>
        </w:rPr>
        <w:t>清污</w:t>
      </w:r>
      <w:r>
        <w:rPr>
          <w:rFonts w:hAnsi="宋体"/>
          <w:color w:val="000000"/>
          <w:sz w:val="24"/>
        </w:rPr>
        <w:t>的分工开展工作，</w:t>
      </w:r>
      <w:r>
        <w:rPr>
          <w:rFonts w:hint="eastAsia" w:hAnsi="宋体"/>
          <w:color w:val="000000"/>
          <w:sz w:val="24"/>
        </w:rPr>
        <w:t>各成员单位的主要职责如下</w:t>
      </w:r>
      <w:r>
        <w:rPr>
          <w:rFonts w:hAnsi="宋体"/>
          <w:color w:val="000000"/>
          <w:sz w:val="24"/>
        </w:rPr>
        <w:t>：</w:t>
      </w:r>
    </w:p>
    <w:p w14:paraId="02CCA07A">
      <w:pPr>
        <w:snapToGrid w:val="0"/>
        <w:spacing w:line="500" w:lineRule="exact"/>
        <w:ind w:left="340"/>
        <w:rPr>
          <w:rFonts w:hAnsi="宋体"/>
          <w:b/>
          <w:color w:val="000000"/>
          <w:sz w:val="24"/>
        </w:rPr>
      </w:pPr>
      <w:r>
        <w:rPr>
          <w:rFonts w:hint="eastAsia" w:hAnsi="宋体"/>
          <w:b/>
          <w:color w:val="000000"/>
          <w:sz w:val="24"/>
        </w:rPr>
        <w:t>（1）应急处置部</w:t>
      </w:r>
    </w:p>
    <w:p w14:paraId="410C195C">
      <w:pPr>
        <w:tabs>
          <w:tab w:val="left" w:pos="1022"/>
        </w:tabs>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w:t>
      </w:r>
      <w:r>
        <w:rPr>
          <w:rFonts w:hAnsi="宋体"/>
          <w:color w:val="000000" w:themeColor="text1"/>
          <w:kern w:val="0"/>
          <w:sz w:val="24"/>
          <w14:textFill>
            <w14:solidFill>
              <w14:schemeClr w14:val="tx1"/>
            </w14:solidFill>
          </w14:textFill>
        </w:rPr>
        <w:t>承担</w:t>
      </w:r>
      <w:r>
        <w:rPr>
          <w:rFonts w:hint="eastAsia" w:hAnsi="宋体"/>
          <w:color w:val="000000" w:themeColor="text1"/>
          <w:kern w:val="0"/>
          <w:sz w:val="24"/>
          <w:lang w:val="en-US" w:eastAsia="zh-CN"/>
          <w14:textFill>
            <w14:solidFill>
              <w14:schemeClr w14:val="tx1"/>
            </w14:solidFill>
          </w14:textFill>
        </w:rPr>
        <w:t>公司</w:t>
      </w:r>
      <w:r>
        <w:rPr>
          <w:rFonts w:hAnsi="宋体"/>
          <w:color w:val="000000" w:themeColor="text1"/>
          <w:kern w:val="0"/>
          <w:sz w:val="24"/>
          <w14:textFill>
            <w14:solidFill>
              <w14:schemeClr w14:val="tx1"/>
            </w14:solidFill>
          </w14:textFill>
        </w:rPr>
        <w:t>溢油应急指挥</w:t>
      </w:r>
      <w:r>
        <w:rPr>
          <w:rFonts w:hint="eastAsia" w:hAnsi="宋体"/>
          <w:color w:val="000000" w:themeColor="text1"/>
          <w:kern w:val="0"/>
          <w:sz w:val="24"/>
          <w14:textFill>
            <w14:solidFill>
              <w14:schemeClr w14:val="tx1"/>
            </w14:solidFill>
          </w14:textFill>
        </w:rPr>
        <w:t>中心</w:t>
      </w:r>
      <w:r>
        <w:rPr>
          <w:rFonts w:hAnsi="宋体"/>
          <w:color w:val="000000" w:themeColor="text1"/>
          <w:kern w:val="0"/>
          <w:sz w:val="24"/>
          <w14:textFill>
            <w14:solidFill>
              <w14:schemeClr w14:val="tx1"/>
            </w14:solidFill>
          </w14:textFill>
        </w:rPr>
        <w:t>的日常办公职能；</w:t>
      </w:r>
    </w:p>
    <w:p w14:paraId="29E2EEA1">
      <w:pPr>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②</w:t>
      </w:r>
      <w:r>
        <w:rPr>
          <w:rFonts w:hAnsi="宋体"/>
          <w:color w:val="000000" w:themeColor="text1"/>
          <w:kern w:val="0"/>
          <w:sz w:val="24"/>
          <w14:textFill>
            <w14:solidFill>
              <w14:schemeClr w14:val="tx1"/>
            </w14:solidFill>
          </w14:textFill>
        </w:rPr>
        <w:t>实行</w:t>
      </w:r>
      <w:r>
        <w:rPr>
          <w:color w:val="000000" w:themeColor="text1"/>
          <w:kern w:val="0"/>
          <w:sz w:val="24"/>
          <w14:textFill>
            <w14:solidFill>
              <w14:schemeClr w14:val="tx1"/>
            </w14:solidFill>
          </w14:textFill>
        </w:rPr>
        <w:t>24</w:t>
      </w:r>
      <w:r>
        <w:rPr>
          <w:rFonts w:hAnsi="宋体"/>
          <w:color w:val="000000" w:themeColor="text1"/>
          <w:kern w:val="0"/>
          <w:sz w:val="24"/>
          <w14:textFill>
            <w14:solidFill>
              <w14:schemeClr w14:val="tx1"/>
            </w14:solidFill>
          </w14:textFill>
        </w:rPr>
        <w:t>小时值班制度</w:t>
      </w:r>
      <w:r>
        <w:rPr>
          <w:rFonts w:hint="eastAsia"/>
          <w:color w:val="000000" w:themeColor="text1"/>
          <w:kern w:val="0"/>
          <w:sz w:val="24"/>
          <w14:textFill>
            <w14:solidFill>
              <w14:schemeClr w14:val="tx1"/>
            </w14:solidFill>
          </w14:textFill>
        </w:rPr>
        <w:t>（电话：0580-8805066）</w:t>
      </w:r>
      <w:r>
        <w:rPr>
          <w:color w:val="000000" w:themeColor="text1"/>
          <w:kern w:val="0"/>
          <w:sz w:val="24"/>
          <w14:textFill>
            <w14:solidFill>
              <w14:schemeClr w14:val="tx1"/>
            </w14:solidFill>
          </w14:textFill>
        </w:rPr>
        <w:t>，接</w:t>
      </w:r>
      <w:r>
        <w:rPr>
          <w:rFonts w:hAnsi="宋体"/>
          <w:color w:val="000000" w:themeColor="text1"/>
          <w:kern w:val="0"/>
          <w:sz w:val="24"/>
          <w14:textFill>
            <w14:solidFill>
              <w14:schemeClr w14:val="tx1"/>
            </w14:solidFill>
          </w14:textFill>
        </w:rPr>
        <w:t>收协议单位的船舶污染事故报告；</w:t>
      </w:r>
    </w:p>
    <w:p w14:paraId="1E8708D5">
      <w:pPr>
        <w:tabs>
          <w:tab w:val="left" w:pos="1022"/>
        </w:tabs>
        <w:autoSpaceDE w:val="0"/>
        <w:autoSpaceDN w:val="0"/>
        <w:spacing w:line="500" w:lineRule="exact"/>
        <w:ind w:firstLine="480" w:firstLineChars="200"/>
        <w:jc w:val="left"/>
        <w:rPr>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③</w:t>
      </w:r>
      <w:r>
        <w:rPr>
          <w:rFonts w:ascii="宋体" w:hAnsi="宋体"/>
          <w:color w:val="000000" w:themeColor="text1"/>
          <w:sz w:val="24"/>
          <w14:textFill>
            <w14:solidFill>
              <w14:schemeClr w14:val="tx1"/>
            </w14:solidFill>
          </w14:textFill>
        </w:rPr>
        <w:t>组织落实应急指挥</w:t>
      </w:r>
      <w:r>
        <w:rPr>
          <w:rFonts w:hint="eastAsia" w:ascii="宋体" w:hAnsi="宋体"/>
          <w:color w:val="000000" w:themeColor="text1"/>
          <w:sz w:val="24"/>
          <w14:textFill>
            <w14:solidFill>
              <w14:schemeClr w14:val="tx1"/>
            </w14:solidFill>
          </w14:textFill>
        </w:rPr>
        <w:t>中心</w:t>
      </w:r>
      <w:r>
        <w:rPr>
          <w:rFonts w:ascii="宋体" w:hAnsi="宋体"/>
          <w:color w:val="000000" w:themeColor="text1"/>
          <w:sz w:val="24"/>
          <w14:textFill>
            <w14:solidFill>
              <w14:schemeClr w14:val="tx1"/>
            </w14:solidFill>
          </w14:textFill>
        </w:rPr>
        <w:t>的指示和部署，向成员部门发布预警信息；</w:t>
      </w:r>
    </w:p>
    <w:p w14:paraId="6BE53512">
      <w:pPr>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④</w:t>
      </w:r>
      <w:r>
        <w:rPr>
          <w:rFonts w:hAnsi="宋体"/>
          <w:color w:val="000000" w:themeColor="text1"/>
          <w:kern w:val="0"/>
          <w:sz w:val="24"/>
          <w14:textFill>
            <w14:solidFill>
              <w14:schemeClr w14:val="tx1"/>
            </w14:solidFill>
          </w14:textFill>
        </w:rPr>
        <w:t>负责汇总上报船舶污染事故应急处置进展情况，同时报备</w:t>
      </w:r>
      <w:r>
        <w:rPr>
          <w:rFonts w:hint="eastAsia" w:hAnsi="宋体"/>
          <w:color w:val="000000" w:themeColor="text1"/>
          <w:kern w:val="0"/>
          <w:sz w:val="24"/>
          <w14:textFill>
            <w14:solidFill>
              <w14:schemeClr w14:val="tx1"/>
            </w14:solidFill>
          </w14:textFill>
        </w:rPr>
        <w:t>当地海事管理机构</w:t>
      </w:r>
      <w:r>
        <w:rPr>
          <w:rFonts w:hAnsi="宋体"/>
          <w:color w:val="000000" w:themeColor="text1"/>
          <w:kern w:val="0"/>
          <w:sz w:val="24"/>
          <w14:textFill>
            <w14:solidFill>
              <w14:schemeClr w14:val="tx1"/>
            </w14:solidFill>
          </w14:textFill>
        </w:rPr>
        <w:t>；</w:t>
      </w:r>
    </w:p>
    <w:p w14:paraId="2562A7A6">
      <w:pPr>
        <w:tabs>
          <w:tab w:val="left" w:pos="1022"/>
        </w:tabs>
        <w:autoSpaceDE w:val="0"/>
        <w:autoSpaceDN w:val="0"/>
        <w:spacing w:line="500" w:lineRule="exact"/>
        <w:ind w:firstLine="480" w:firstLineChars="200"/>
        <w:jc w:val="left"/>
        <w:rPr>
          <w:rFonts w:hAnsi="宋体"/>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⑤负责清污队伍和人员的日常管理，</w:t>
      </w:r>
      <w:r>
        <w:rPr>
          <w:rFonts w:hAnsi="宋体"/>
          <w:color w:val="000000" w:themeColor="text1"/>
          <w:sz w:val="24"/>
          <w14:textFill>
            <w14:solidFill>
              <w14:schemeClr w14:val="tx1"/>
            </w14:solidFill>
          </w14:textFill>
        </w:rPr>
        <w:t>配合</w:t>
      </w:r>
      <w:r>
        <w:rPr>
          <w:rFonts w:hint="eastAsia" w:hAnsi="宋体"/>
          <w:color w:val="000000" w:themeColor="text1"/>
          <w:sz w:val="24"/>
          <w14:textFill>
            <w14:solidFill>
              <w14:schemeClr w14:val="tx1"/>
            </w14:solidFill>
          </w14:textFill>
        </w:rPr>
        <w:t>行政业务部</w:t>
      </w:r>
      <w:r>
        <w:rPr>
          <w:rFonts w:hAnsi="宋体"/>
          <w:color w:val="000000" w:themeColor="text1"/>
          <w:sz w:val="24"/>
          <w14:textFill>
            <w14:solidFill>
              <w14:schemeClr w14:val="tx1"/>
            </w14:solidFill>
          </w14:textFill>
        </w:rPr>
        <w:t>组织作业队伍的培训和业务</w:t>
      </w:r>
      <w:r>
        <w:rPr>
          <w:rFonts w:hint="eastAsia" w:hAnsi="宋体"/>
          <w:color w:val="000000" w:themeColor="text1"/>
          <w:sz w:val="24"/>
          <w14:textFill>
            <w14:solidFill>
              <w14:schemeClr w14:val="tx1"/>
            </w14:solidFill>
          </w14:textFill>
        </w:rPr>
        <w:t>考核</w:t>
      </w:r>
      <w:r>
        <w:rPr>
          <w:rFonts w:hAnsi="宋体"/>
          <w:color w:val="000000" w:themeColor="text1"/>
          <w:kern w:val="0"/>
          <w:sz w:val="24"/>
          <w14:textFill>
            <w14:solidFill>
              <w14:schemeClr w14:val="tx1"/>
            </w14:solidFill>
          </w14:textFill>
        </w:rPr>
        <w:t>；</w:t>
      </w:r>
    </w:p>
    <w:p w14:paraId="57AD2BCD">
      <w:pPr>
        <w:snapToGrid w:val="0"/>
        <w:spacing w:line="500" w:lineRule="exact"/>
        <w:ind w:firstLine="480" w:firstLineChars="200"/>
        <w:rPr>
          <w:rFonts w:hAnsi="宋体"/>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fldChar w:fldCharType="begin"/>
      </w:r>
      <w:r>
        <w:rPr>
          <w:rFonts w:hint="eastAsia" w:ascii="宋体" w:hAnsi="宋体"/>
          <w:color w:val="000000" w:themeColor="text1"/>
          <w:sz w:val="24"/>
          <w14:textFill>
            <w14:solidFill>
              <w14:schemeClr w14:val="tx1"/>
            </w14:solidFill>
          </w14:textFill>
        </w:rPr>
        <w:instrText xml:space="preserve"> = 6 \* GB3 \* MERGEFORMAT </w:instrText>
      </w:r>
      <w:r>
        <w:rPr>
          <w:rFonts w:hint="eastAsia" w:ascii="宋体" w:hAnsi="宋体"/>
          <w:color w:val="000000" w:themeColor="text1"/>
          <w:sz w:val="24"/>
          <w14:textFill>
            <w14:solidFill>
              <w14:schemeClr w14:val="tx1"/>
            </w14:solidFill>
          </w14:textFill>
        </w:rPr>
        <w:fldChar w:fldCharType="separate"/>
      </w:r>
      <w:r>
        <w:rPr>
          <w:rFonts w:hint="eastAsia" w:ascii="宋体" w:hAnsi="宋体"/>
          <w:color w:val="000000" w:themeColor="text1"/>
          <w:sz w:val="24"/>
          <w14:textFill>
            <w14:solidFill>
              <w14:schemeClr w14:val="tx1"/>
            </w14:solidFill>
          </w14:textFill>
        </w:rPr>
        <w:t>⑥</w:t>
      </w:r>
      <w:r>
        <w:rPr>
          <w:rFonts w:hint="eastAsia" w:ascii="宋体" w:hAnsi="宋体"/>
          <w:color w:val="000000" w:themeColor="text1"/>
          <w:sz w:val="24"/>
          <w14:textFill>
            <w14:solidFill>
              <w14:schemeClr w14:val="tx1"/>
            </w14:solidFill>
          </w14:textFill>
        </w:rPr>
        <w:fldChar w:fldCharType="end"/>
      </w:r>
      <w:r>
        <w:rPr>
          <w:rFonts w:hAnsi="宋体"/>
          <w:color w:val="000000" w:themeColor="text1"/>
          <w:sz w:val="24"/>
          <w14:textFill>
            <w14:solidFill>
              <w14:schemeClr w14:val="tx1"/>
            </w14:solidFill>
          </w14:textFill>
        </w:rPr>
        <w:t>负责保存船舶污染清除作业记录和影像资料</w:t>
      </w:r>
      <w:r>
        <w:rPr>
          <w:rFonts w:hint="eastAsia" w:hAnsi="宋体"/>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配合</w:t>
      </w:r>
      <w:r>
        <w:rPr>
          <w:rFonts w:hint="eastAsia" w:hAnsi="宋体"/>
          <w:color w:val="000000" w:themeColor="text1"/>
          <w:kern w:val="0"/>
          <w:sz w:val="24"/>
          <w14:textFill>
            <w14:solidFill>
              <w14:schemeClr w14:val="tx1"/>
            </w14:solidFill>
          </w14:textFill>
        </w:rPr>
        <w:t>海事管理机构</w:t>
      </w:r>
      <w:r>
        <w:rPr>
          <w:rFonts w:ascii="宋体" w:hAnsi="宋体"/>
          <w:color w:val="000000" w:themeColor="text1"/>
          <w:sz w:val="24"/>
          <w14:textFill>
            <w14:solidFill>
              <w14:schemeClr w14:val="tx1"/>
            </w14:solidFill>
          </w14:textFill>
        </w:rPr>
        <w:t>完成事故原因分析工作和事故调查处理工作</w:t>
      </w:r>
      <w:r>
        <w:rPr>
          <w:rFonts w:hint="eastAsia" w:ascii="宋体" w:hAnsi="宋体"/>
          <w:color w:val="000000" w:themeColor="text1"/>
          <w:sz w:val="24"/>
          <w14:textFill>
            <w14:solidFill>
              <w14:schemeClr w14:val="tx1"/>
            </w14:solidFill>
          </w14:textFill>
        </w:rPr>
        <w:t>；</w:t>
      </w:r>
    </w:p>
    <w:p w14:paraId="70BBDF8A">
      <w:pPr>
        <w:autoSpaceDE w:val="0"/>
        <w:autoSpaceDN w:val="0"/>
        <w:spacing w:line="500" w:lineRule="exact"/>
        <w:ind w:firstLine="480" w:firstLineChars="200"/>
        <w:jc w:val="left"/>
        <w:rPr>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fldChar w:fldCharType="begin"/>
      </w:r>
      <w:r>
        <w:rPr>
          <w:rFonts w:hint="eastAsia" w:ascii="宋体" w:hAnsi="宋体"/>
          <w:color w:val="000000" w:themeColor="text1"/>
          <w:sz w:val="24"/>
          <w14:textFill>
            <w14:solidFill>
              <w14:schemeClr w14:val="tx1"/>
            </w14:solidFill>
          </w14:textFill>
        </w:rPr>
        <w:instrText xml:space="preserve"> = 7 \* GB3 \* MERGEFORMAT </w:instrText>
      </w:r>
      <w:r>
        <w:rPr>
          <w:rFonts w:hint="eastAsia" w:ascii="宋体" w:hAnsi="宋体"/>
          <w:color w:val="000000" w:themeColor="text1"/>
          <w:sz w:val="24"/>
          <w14:textFill>
            <w14:solidFill>
              <w14:schemeClr w14:val="tx1"/>
            </w14:solidFill>
          </w14:textFill>
        </w:rPr>
        <w:fldChar w:fldCharType="separate"/>
      </w:r>
      <w:r>
        <w:rPr>
          <w:rFonts w:hint="eastAsia" w:ascii="宋体" w:hAnsi="宋体"/>
          <w:color w:val="000000" w:themeColor="text1"/>
          <w:sz w:val="24"/>
          <w14:textFill>
            <w14:solidFill>
              <w14:schemeClr w14:val="tx1"/>
            </w14:solidFill>
          </w14:textFill>
        </w:rPr>
        <w:t>⑦</w:t>
      </w:r>
      <w:r>
        <w:rPr>
          <w:rFonts w:hint="eastAsia" w:ascii="宋体" w:hAnsi="宋体"/>
          <w:color w:val="000000" w:themeColor="text1"/>
          <w:sz w:val="24"/>
          <w14:textFill>
            <w14:solidFill>
              <w14:schemeClr w14:val="tx1"/>
            </w14:solidFill>
          </w14:textFill>
        </w:rPr>
        <w:fldChar w:fldCharType="end"/>
      </w:r>
      <w:r>
        <w:rPr>
          <w:rFonts w:ascii="宋体" w:hAnsi="宋体"/>
          <w:color w:val="000000" w:themeColor="text1"/>
          <w:sz w:val="24"/>
          <w14:textFill>
            <w14:solidFill>
              <w14:schemeClr w14:val="tx1"/>
            </w14:solidFill>
          </w14:textFill>
        </w:rPr>
        <w:t>负责船舶污染清除作业中产生的污染物岸上委托处理</w:t>
      </w:r>
      <w:r>
        <w:rPr>
          <w:rFonts w:hint="eastAsia" w:hAnsi="宋体"/>
          <w:color w:val="000000" w:themeColor="text1"/>
          <w:sz w:val="24"/>
          <w14:textFill>
            <w14:solidFill>
              <w14:schemeClr w14:val="tx1"/>
            </w14:solidFill>
          </w14:textFill>
        </w:rPr>
        <w:t>；</w:t>
      </w:r>
    </w:p>
    <w:p w14:paraId="212E0A42">
      <w:pPr>
        <w:autoSpaceDE w:val="0"/>
        <w:autoSpaceDN w:val="0"/>
        <w:spacing w:line="500" w:lineRule="exact"/>
        <w:ind w:firstLine="480" w:firstLineChars="200"/>
        <w:jc w:val="left"/>
        <w:rPr>
          <w:rFonts w:hint="eastAsia" w:ascii="宋体" w:hAnsi="宋体" w:eastAsia="宋体"/>
          <w:color w:val="000000" w:themeColor="text1"/>
          <w:sz w:val="24"/>
          <w:lang w:eastAsia="zh-CN"/>
          <w14:textFill>
            <w14:solidFill>
              <w14:schemeClr w14:val="tx1"/>
            </w14:solidFill>
          </w14:textFill>
        </w:rPr>
      </w:pPr>
      <w:r>
        <w:rPr>
          <w:rFonts w:hint="default" w:ascii="宋体" w:hAnsi="宋体" w:eastAsia="宋体" w:cs="Times New Roman"/>
          <w:color w:val="000000" w:themeColor="text1"/>
          <w:sz w:val="24"/>
          <w:lang w:eastAsia="zh-CN"/>
          <w14:textFill>
            <w14:solidFill>
              <w14:schemeClr w14:val="tx1"/>
            </w14:solidFill>
          </w14:textFill>
        </w:rPr>
        <w:t>⑧</w:t>
      </w:r>
      <w:r>
        <w:rPr>
          <w:rFonts w:hAnsi="宋体"/>
          <w:color w:val="000000" w:themeColor="text1"/>
          <w:kern w:val="0"/>
          <w:sz w:val="24"/>
          <w14:textFill>
            <w14:solidFill>
              <w14:schemeClr w14:val="tx1"/>
            </w14:solidFill>
          </w14:textFill>
        </w:rPr>
        <w:t>搜集信息，分析研判，为应急指挥</w:t>
      </w:r>
      <w:r>
        <w:rPr>
          <w:rFonts w:hint="eastAsia" w:hAnsi="宋体"/>
          <w:color w:val="000000" w:themeColor="text1"/>
          <w:kern w:val="0"/>
          <w:sz w:val="24"/>
          <w14:textFill>
            <w14:solidFill>
              <w14:schemeClr w14:val="tx1"/>
            </w14:solidFill>
          </w14:textFill>
        </w:rPr>
        <w:t>中心</w:t>
      </w:r>
      <w:r>
        <w:rPr>
          <w:rFonts w:hAnsi="宋体"/>
          <w:color w:val="000000" w:themeColor="text1"/>
          <w:kern w:val="0"/>
          <w:sz w:val="24"/>
          <w14:textFill>
            <w14:solidFill>
              <w14:schemeClr w14:val="tx1"/>
            </w14:solidFill>
          </w14:textFill>
        </w:rPr>
        <w:t>决策提供依据</w:t>
      </w:r>
      <w:r>
        <w:rPr>
          <w:rFonts w:hint="eastAsia" w:ascii="宋体" w:hAnsi="宋体"/>
          <w:color w:val="000000" w:themeColor="text1"/>
          <w:sz w:val="24"/>
          <w:lang w:eastAsia="zh-CN"/>
          <w14:textFill>
            <w14:solidFill>
              <w14:schemeClr w14:val="tx1"/>
            </w14:solidFill>
          </w14:textFill>
        </w:rPr>
        <w:t>；</w:t>
      </w:r>
    </w:p>
    <w:p w14:paraId="19043397">
      <w:pPr>
        <w:autoSpaceDE w:val="0"/>
        <w:autoSpaceDN w:val="0"/>
        <w:spacing w:line="500" w:lineRule="exact"/>
        <w:ind w:firstLine="480" w:firstLineChars="200"/>
        <w:jc w:val="left"/>
        <w:rPr>
          <w:rFonts w:hint="eastAsia" w:ascii="宋体" w:hAnsi="宋体"/>
          <w:color w:val="000000" w:themeColor="text1"/>
          <w:sz w:val="24"/>
          <w14:textFill>
            <w14:solidFill>
              <w14:schemeClr w14:val="tx1"/>
            </w14:solidFill>
          </w14:textFill>
        </w:rPr>
      </w:pPr>
      <w:r>
        <w:rPr>
          <w:rFonts w:hint="default" w:ascii="宋体" w:hAnsi="宋体" w:eastAsia="宋体" w:cs="Times New Roman"/>
          <w:color w:val="000000" w:themeColor="text1"/>
          <w:sz w:val="24"/>
          <w14:textFill>
            <w14:solidFill>
              <w14:schemeClr w14:val="tx1"/>
            </w14:solidFill>
          </w14:textFill>
        </w:rPr>
        <w:t>⑨</w:t>
      </w:r>
      <w:r>
        <w:rPr>
          <w:rFonts w:hint="eastAsia" w:ascii="宋体" w:hAnsi="宋体"/>
          <w:color w:val="000000" w:themeColor="text1"/>
          <w:sz w:val="24"/>
          <w14:textFill>
            <w14:solidFill>
              <w14:schemeClr w14:val="tx1"/>
            </w14:solidFill>
          </w14:textFill>
        </w:rPr>
        <w:t>在污染物处置过程中，做好与当地环境保护行政主管部门的沟通协调工作</w:t>
      </w:r>
      <w:r>
        <w:rPr>
          <w:rFonts w:hint="eastAsia" w:ascii="宋体" w:hAnsi="宋体"/>
          <w:color w:val="000000" w:themeColor="text1"/>
          <w:sz w:val="24"/>
          <w:lang w:eastAsia="zh-CN"/>
          <w14:textFill>
            <w14:solidFill>
              <w14:schemeClr w14:val="tx1"/>
            </w14:solidFill>
          </w14:textFill>
        </w:rPr>
        <w:t>；</w:t>
      </w:r>
    </w:p>
    <w:p w14:paraId="7BEF6C88">
      <w:pPr>
        <w:autoSpaceDE w:val="0"/>
        <w:autoSpaceDN w:val="0"/>
        <w:spacing w:line="500" w:lineRule="exact"/>
        <w:ind w:firstLine="480" w:firstLineChars="200"/>
        <w:jc w:val="left"/>
        <w:rPr>
          <w:rFonts w:hint="eastAsia" w:ascii="宋体" w:hAnsi="宋体" w:eastAsia="宋体" w:cs="宋体"/>
          <w:color w:val="auto"/>
          <w:sz w:val="24"/>
          <w:szCs w:val="24"/>
          <w:lang w:eastAsia="zh-CN"/>
        </w:rPr>
      </w:pPr>
      <w:r>
        <w:rPr>
          <w:rFonts w:hint="default" w:ascii="宋体" w:hAnsi="宋体" w:eastAsia="宋体" w:cs="Times New Roman"/>
          <w:color w:val="000000" w:themeColor="text1"/>
          <w:sz w:val="24"/>
          <w:szCs w:val="24"/>
          <w:lang w:eastAsia="zh-CN"/>
          <w14:textFill>
            <w14:solidFill>
              <w14:schemeClr w14:val="tx1"/>
            </w14:solidFill>
          </w14:textFill>
        </w:rPr>
        <w:t>⑩</w:t>
      </w:r>
      <w:r>
        <w:rPr>
          <w:rFonts w:hint="eastAsia" w:ascii="宋体" w:hAnsi="宋体"/>
          <w:color w:val="auto"/>
          <w:sz w:val="24"/>
          <w:szCs w:val="24"/>
          <w:lang w:val="en-US" w:eastAsia="zh-CN"/>
        </w:rPr>
        <w:t>具体负责起草编制、修订本单位的</w:t>
      </w:r>
      <w:r>
        <w:rPr>
          <w:rFonts w:hint="eastAsia"/>
          <w:color w:val="auto"/>
          <w:sz w:val="24"/>
          <w:szCs w:val="24"/>
        </w:rPr>
        <w:t>《船舶污染应急响应预案》以及</w:t>
      </w:r>
      <w:r>
        <w:rPr>
          <w:color w:val="auto"/>
          <w:sz w:val="24"/>
          <w:szCs w:val="24"/>
        </w:rPr>
        <w:t>《污染清除作业方案》</w:t>
      </w:r>
      <w:r>
        <w:rPr>
          <w:rFonts w:hint="eastAsia"/>
          <w:color w:val="auto"/>
          <w:sz w:val="24"/>
          <w:szCs w:val="24"/>
        </w:rPr>
        <w:t>和</w:t>
      </w:r>
      <w:r>
        <w:rPr>
          <w:color w:val="auto"/>
          <w:sz w:val="24"/>
          <w:szCs w:val="24"/>
        </w:rPr>
        <w:t>《污染物处理方案》</w:t>
      </w:r>
      <w:r>
        <w:rPr>
          <w:rFonts w:hint="eastAsia"/>
          <w:color w:val="auto"/>
          <w:sz w:val="24"/>
          <w:szCs w:val="24"/>
          <w:lang w:eastAsia="zh-CN"/>
        </w:rPr>
        <w:t>；</w:t>
      </w:r>
    </w:p>
    <w:p w14:paraId="59ACCD11">
      <w:pPr>
        <w:bidi w:val="0"/>
        <w:spacing w:after="0" w:afterLines="0" w:line="500" w:lineRule="exact"/>
        <w:ind w:firstLine="480" w:firstLineChars="200"/>
        <w:rPr>
          <w:rFonts w:hint="eastAsia" w:ascii="宋体" w:hAnsi="宋体"/>
          <w:color w:val="auto"/>
          <w:sz w:val="24"/>
        </w:rPr>
      </w:pPr>
      <w:r>
        <w:rPr>
          <w:rFonts w:hint="default" w:ascii="宋体" w:hAnsi="宋体" w:eastAsia="宋体" w:cs="Times New Roman"/>
          <w:color w:val="000000" w:themeColor="text1"/>
          <w:sz w:val="24"/>
          <w:szCs w:val="24"/>
          <w:lang w:val="en-US" w:eastAsia="zh-CN"/>
          <w14:textFill>
            <w14:solidFill>
              <w14:schemeClr w14:val="tx1"/>
            </w14:solidFill>
          </w14:textFill>
        </w:rPr>
        <w:t>⑪</w:t>
      </w:r>
      <w:r>
        <w:rPr>
          <w:rFonts w:hint="eastAsia"/>
          <w:color w:val="auto"/>
          <w:sz w:val="24"/>
          <w:szCs w:val="32"/>
          <w:lang w:val="en-US" w:eastAsia="zh-CN"/>
        </w:rPr>
        <w:t>做好与海事管理机构的联系和沟通，负责在应急清污能力监督检查前向海事报送船舶污染应急资源信息。</w:t>
      </w:r>
    </w:p>
    <w:p w14:paraId="0146E47C">
      <w:pPr>
        <w:tabs>
          <w:tab w:val="left" w:pos="1050"/>
        </w:tabs>
        <w:snapToGrid w:val="0"/>
        <w:spacing w:line="500" w:lineRule="exact"/>
        <w:ind w:left="340" w:firstLine="0" w:firstLineChars="0"/>
        <w:rPr>
          <w:rFonts w:hAnsi="宋体"/>
          <w:b/>
          <w:color w:val="000000" w:themeColor="text1"/>
          <w:sz w:val="24"/>
          <w14:textFill>
            <w14:solidFill>
              <w14:schemeClr w14:val="tx1"/>
            </w14:solidFill>
          </w14:textFill>
        </w:rPr>
      </w:pPr>
      <w:r>
        <w:rPr>
          <w:rFonts w:hint="eastAsia" w:hAnsi="宋体"/>
          <w:b/>
          <w:color w:val="000000" w:themeColor="text1"/>
          <w:sz w:val="24"/>
          <w14:textFill>
            <w14:solidFill>
              <w14:schemeClr w14:val="tx1"/>
            </w14:solidFill>
          </w14:textFill>
        </w:rPr>
        <w:t>（2）安全环保（船舶）管理部</w:t>
      </w:r>
    </w:p>
    <w:p w14:paraId="64AFCEB7">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w:t>
      </w:r>
      <w:r>
        <w:rPr>
          <w:rFonts w:hAnsi="宋体"/>
          <w:color w:val="000000" w:themeColor="text1"/>
          <w:sz w:val="24"/>
          <w14:textFill>
            <w14:solidFill>
              <w14:schemeClr w14:val="tx1"/>
            </w14:solidFill>
          </w14:textFill>
        </w:rPr>
        <w:t>船舶污染清除作业相关设备设施器材的保管、使用与维护</w:t>
      </w:r>
      <w:r>
        <w:rPr>
          <w:rFonts w:hint="eastAsia" w:hAnsi="宋体"/>
          <w:color w:val="000000" w:themeColor="text1"/>
          <w:sz w:val="24"/>
          <w14:textFill>
            <w14:solidFill>
              <w14:schemeClr w14:val="tx1"/>
            </w14:solidFill>
          </w14:textFill>
        </w:rPr>
        <w:t xml:space="preserve">； </w:t>
      </w:r>
    </w:p>
    <w:p w14:paraId="1311315C">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②</w:t>
      </w:r>
      <w:r>
        <w:rPr>
          <w:rFonts w:hint="eastAsia" w:hAnsi="宋体"/>
          <w:color w:val="000000" w:themeColor="text1"/>
          <w:sz w:val="24"/>
          <w14:textFill>
            <w14:solidFill>
              <w14:schemeClr w14:val="tx1"/>
            </w14:solidFill>
          </w14:textFill>
        </w:rPr>
        <w:t>负责船舶污染清除作业所需应急设备、设施、器材的规划、采购、验收等工作；</w:t>
      </w:r>
    </w:p>
    <w:p w14:paraId="316D646B">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③调度船舶</w:t>
      </w:r>
      <w:r>
        <w:rPr>
          <w:rFonts w:hint="eastAsia" w:hAnsi="宋体"/>
          <w:color w:val="000000" w:themeColor="text1"/>
          <w:sz w:val="24"/>
          <w14:textFill>
            <w14:solidFill>
              <w14:schemeClr w14:val="tx1"/>
            </w14:solidFill>
          </w14:textFill>
        </w:rPr>
        <w:t>保障清污设备运输，以及调度人员救护等用车；</w:t>
      </w:r>
    </w:p>
    <w:p w14:paraId="0D6EDC94">
      <w:pPr>
        <w:tabs>
          <w:tab w:val="left" w:pos="1050"/>
        </w:tabs>
        <w:snapToGrid w:val="0"/>
        <w:spacing w:line="500" w:lineRule="exact"/>
        <w:ind w:firstLine="480" w:firstLineChars="200"/>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④</w:t>
      </w:r>
      <w:r>
        <w:rPr>
          <w:rFonts w:hint="eastAsia" w:hAnsi="宋体"/>
          <w:color w:val="000000" w:themeColor="text1"/>
          <w:sz w:val="24"/>
          <w14:textFill>
            <w14:solidFill>
              <w14:schemeClr w14:val="tx1"/>
            </w14:solidFill>
          </w14:textFill>
        </w:rPr>
        <w:t>负责应急清污人员及可能的外部救援人员的食品等生活物品供应</w:t>
      </w:r>
      <w:r>
        <w:rPr>
          <w:rFonts w:hint="eastAsia"/>
          <w:color w:val="000000" w:themeColor="text1"/>
          <w:sz w:val="24"/>
          <w:szCs w:val="28"/>
          <w14:textFill>
            <w14:solidFill>
              <w14:schemeClr w14:val="tx1"/>
            </w14:solidFill>
          </w14:textFill>
        </w:rPr>
        <w:t>；</w:t>
      </w:r>
    </w:p>
    <w:p w14:paraId="4471B1C2">
      <w:pPr>
        <w:tabs>
          <w:tab w:val="left" w:pos="1050"/>
        </w:tabs>
        <w:snapToGrid w:val="0"/>
        <w:spacing w:line="500" w:lineRule="exact"/>
        <w:ind w:firstLine="480" w:firstLineChars="200"/>
        <w:rPr>
          <w:rFonts w:hint="eastAsia"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⑤</w:t>
      </w:r>
      <w:r>
        <w:rPr>
          <w:rFonts w:hint="eastAsia" w:hAnsi="宋体"/>
          <w:color w:val="000000" w:themeColor="text1"/>
          <w:sz w:val="24"/>
          <w14:textFill>
            <w14:solidFill>
              <w14:schemeClr w14:val="tx1"/>
            </w14:solidFill>
          </w14:textFill>
        </w:rPr>
        <w:t>负责通讯设备的日常管理与维护，在应急清污作业过程中保证应急通讯联络的畅通</w:t>
      </w:r>
      <w:r>
        <w:rPr>
          <w:rFonts w:hint="eastAsia" w:hAnsi="宋体"/>
          <w:color w:val="000000" w:themeColor="text1"/>
          <w:sz w:val="24"/>
          <w:lang w:eastAsia="zh-CN"/>
          <w14:textFill>
            <w14:solidFill>
              <w14:schemeClr w14:val="tx1"/>
            </w14:solidFill>
          </w14:textFill>
        </w:rPr>
        <w:t>；</w:t>
      </w:r>
    </w:p>
    <w:p w14:paraId="37EC9D7C">
      <w:pPr>
        <w:tabs>
          <w:tab w:val="left" w:pos="1022"/>
        </w:tabs>
        <w:autoSpaceDE w:val="0"/>
        <w:autoSpaceDN w:val="0"/>
        <w:spacing w:line="500" w:lineRule="exact"/>
        <w:ind w:firstLine="480" w:firstLineChars="200"/>
        <w:jc w:val="left"/>
        <w:rPr>
          <w:rFonts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fldChar w:fldCharType="begin"/>
      </w:r>
      <w:r>
        <w:rPr>
          <w:rFonts w:hint="eastAsia" w:ascii="宋体" w:hAnsi="宋体"/>
          <w:color w:val="000000" w:themeColor="text1"/>
          <w:sz w:val="24"/>
          <w14:textFill>
            <w14:solidFill>
              <w14:schemeClr w14:val="tx1"/>
            </w14:solidFill>
          </w14:textFill>
        </w:rPr>
        <w:instrText xml:space="preserve"> = 6 \* GB3 \* MERGEFORMAT </w:instrText>
      </w:r>
      <w:r>
        <w:rPr>
          <w:rFonts w:hint="eastAsia" w:ascii="宋体" w:hAnsi="宋体"/>
          <w:color w:val="000000" w:themeColor="text1"/>
          <w:sz w:val="24"/>
          <w14:textFill>
            <w14:solidFill>
              <w14:schemeClr w14:val="tx1"/>
            </w14:solidFill>
          </w14:textFill>
        </w:rPr>
        <w:fldChar w:fldCharType="separate"/>
      </w:r>
      <w:r>
        <w:rPr>
          <w:color w:val="000000" w:themeColor="text1"/>
          <w14:textFill>
            <w14:solidFill>
              <w14:schemeClr w14:val="tx1"/>
            </w14:solidFill>
          </w14:textFill>
        </w:rPr>
        <w:t>⑥</w:t>
      </w:r>
      <w:r>
        <w:rPr>
          <w:rFonts w:hint="eastAsia" w:ascii="宋体" w:hAnsi="宋体"/>
          <w:color w:val="000000" w:themeColor="text1"/>
          <w:sz w:val="24"/>
          <w14:textFill>
            <w14:solidFill>
              <w14:schemeClr w14:val="tx1"/>
            </w14:solidFill>
          </w14:textFill>
        </w:rPr>
        <w:fldChar w:fldCharType="end"/>
      </w:r>
      <w:r>
        <w:rPr>
          <w:rFonts w:hint="eastAsia"/>
          <w:color w:val="000000" w:themeColor="text1"/>
          <w:sz w:val="24"/>
          <w:szCs w:val="28"/>
          <w14:textFill>
            <w14:solidFill>
              <w14:schemeClr w14:val="tx1"/>
            </w14:solidFill>
          </w14:textFill>
        </w:rPr>
        <w:t>建立应急物资水陆装卸运输预案，并在应急时组织实施</w:t>
      </w:r>
      <w:r>
        <w:rPr>
          <w:rFonts w:hint="eastAsia"/>
          <w:color w:val="000000" w:themeColor="text1"/>
          <w:sz w:val="24"/>
          <w:szCs w:val="28"/>
          <w:lang w:eastAsia="zh-CN"/>
          <w14:textFill>
            <w14:solidFill>
              <w14:schemeClr w14:val="tx1"/>
            </w14:solidFill>
          </w14:textFill>
        </w:rPr>
        <w:t>。</w:t>
      </w:r>
    </w:p>
    <w:p w14:paraId="485E3B27">
      <w:pPr>
        <w:tabs>
          <w:tab w:val="left" w:pos="1050"/>
        </w:tabs>
        <w:snapToGrid w:val="0"/>
        <w:spacing w:line="500" w:lineRule="exact"/>
        <w:ind w:left="340" w:firstLine="0" w:firstLineChars="0"/>
        <w:rPr>
          <w:rFonts w:hAnsi="宋体"/>
          <w:b/>
          <w:color w:val="000000"/>
          <w:sz w:val="24"/>
        </w:rPr>
      </w:pPr>
      <w:r>
        <w:rPr>
          <w:rFonts w:hint="eastAsia" w:hAnsi="宋体"/>
          <w:b/>
          <w:color w:val="000000"/>
          <w:sz w:val="24"/>
        </w:rPr>
        <w:t>（3）行政业务部</w:t>
      </w:r>
    </w:p>
    <w:p w14:paraId="1142C0CD">
      <w:pPr>
        <w:snapToGrid w:val="0"/>
        <w:spacing w:line="500" w:lineRule="exact"/>
        <w:ind w:firstLine="480" w:firstLineChars="200"/>
        <w:rPr>
          <w:rFonts w:hAnsi="宋体"/>
          <w:kern w:val="0"/>
          <w:sz w:val="24"/>
        </w:rPr>
      </w:pPr>
      <w:r>
        <w:rPr>
          <w:rFonts w:hint="eastAsia" w:ascii="宋体" w:hAnsi="宋体"/>
          <w:color w:val="000000"/>
          <w:sz w:val="24"/>
        </w:rPr>
        <w:t>①负责保持与</w:t>
      </w:r>
      <w:r>
        <w:rPr>
          <w:rFonts w:hAnsi="宋体"/>
          <w:kern w:val="0"/>
          <w:sz w:val="24"/>
        </w:rPr>
        <w:t>船舶污染清除作业协议</w:t>
      </w:r>
      <w:r>
        <w:rPr>
          <w:rFonts w:hint="eastAsia" w:hAnsi="宋体"/>
          <w:kern w:val="0"/>
          <w:sz w:val="24"/>
        </w:rPr>
        <w:t>单位的协调联络；</w:t>
      </w:r>
    </w:p>
    <w:p w14:paraId="058EC59D">
      <w:pPr>
        <w:snapToGrid w:val="0"/>
        <w:spacing w:line="500" w:lineRule="exact"/>
        <w:ind w:firstLine="480" w:firstLineChars="200"/>
        <w:rPr>
          <w:rFonts w:hAnsi="宋体"/>
          <w:color w:val="auto"/>
          <w:sz w:val="24"/>
        </w:rPr>
      </w:pPr>
      <w:r>
        <w:rPr>
          <w:rFonts w:hint="eastAsia" w:ascii="宋体" w:hAnsi="宋体"/>
          <w:color w:val="000000"/>
          <w:sz w:val="24"/>
        </w:rPr>
        <w:t>②</w:t>
      </w:r>
      <w:r>
        <w:rPr>
          <w:rFonts w:hAnsi="宋体"/>
          <w:kern w:val="0"/>
          <w:sz w:val="24"/>
        </w:rPr>
        <w:t>组织</w:t>
      </w:r>
      <w:r>
        <w:rPr>
          <w:rFonts w:hint="eastAsia" w:hAnsi="宋体"/>
          <w:kern w:val="0"/>
          <w:sz w:val="24"/>
        </w:rPr>
        <w:t>公司</w:t>
      </w:r>
      <w:r>
        <w:rPr>
          <w:rFonts w:hint="eastAsia" w:hAnsi="宋体"/>
          <w:kern w:val="0"/>
          <w:sz w:val="24"/>
          <w:lang w:val="en-US" w:eastAsia="zh-CN"/>
        </w:rPr>
        <w:t>应急作业</w:t>
      </w:r>
      <w:r>
        <w:rPr>
          <w:rFonts w:hint="eastAsia" w:hAnsi="宋体"/>
          <w:kern w:val="0"/>
          <w:sz w:val="24"/>
        </w:rPr>
        <w:t>人员进行应急清污</w:t>
      </w:r>
      <w:r>
        <w:rPr>
          <w:rFonts w:hAnsi="宋体"/>
          <w:kern w:val="0"/>
          <w:sz w:val="24"/>
        </w:rPr>
        <w:t>相关</w:t>
      </w:r>
      <w:r>
        <w:rPr>
          <w:rFonts w:hint="eastAsia" w:hAnsi="宋体"/>
          <w:kern w:val="0"/>
          <w:sz w:val="24"/>
        </w:rPr>
        <w:t>业务培训</w:t>
      </w:r>
      <w:r>
        <w:rPr>
          <w:rFonts w:hint="eastAsia" w:ascii="宋体" w:hAnsi="宋体"/>
          <w:color w:val="000000"/>
          <w:sz w:val="24"/>
        </w:rPr>
        <w:t>；</w:t>
      </w:r>
    </w:p>
    <w:p w14:paraId="2C036012">
      <w:pPr>
        <w:snapToGrid w:val="0"/>
        <w:spacing w:line="500" w:lineRule="exact"/>
        <w:ind w:firstLine="480" w:firstLineChars="200"/>
        <w:rPr>
          <w:rFonts w:hint="eastAsia" w:hAnsi="宋体" w:eastAsia="宋体"/>
          <w:color w:val="000000"/>
          <w:sz w:val="24"/>
          <w:lang w:eastAsia="zh-CN"/>
        </w:rPr>
      </w:pPr>
      <w:r>
        <w:rPr>
          <w:rFonts w:hint="eastAsia" w:hAnsi="宋体"/>
          <w:color w:val="000000"/>
          <w:sz w:val="24"/>
        </w:rPr>
        <w:t>③</w:t>
      </w:r>
      <w:r>
        <w:rPr>
          <w:rFonts w:hint="eastAsia" w:ascii="宋体" w:hAnsi="宋体"/>
          <w:color w:val="000000"/>
          <w:sz w:val="24"/>
        </w:rPr>
        <w:t>负责清污过程中的医疗救护设备供应和人员安排</w:t>
      </w:r>
      <w:r>
        <w:rPr>
          <w:rFonts w:hint="eastAsia" w:ascii="宋体" w:hAnsi="宋体"/>
          <w:color w:val="000000"/>
          <w:sz w:val="24"/>
          <w:lang w:eastAsia="zh-CN"/>
        </w:rPr>
        <w:t>。</w:t>
      </w:r>
    </w:p>
    <w:p w14:paraId="5D39D821">
      <w:pPr>
        <w:tabs>
          <w:tab w:val="left" w:pos="1050"/>
        </w:tabs>
        <w:snapToGrid w:val="0"/>
        <w:spacing w:line="500" w:lineRule="exact"/>
        <w:ind w:left="340" w:leftChars="0" w:firstLine="0" w:firstLineChars="0"/>
        <w:rPr>
          <w:rFonts w:hAnsi="宋体"/>
          <w:b/>
          <w:color w:val="000000"/>
          <w:sz w:val="24"/>
        </w:rPr>
      </w:pPr>
      <w:r>
        <w:rPr>
          <w:rFonts w:hint="eastAsia" w:hAnsi="宋体"/>
          <w:b/>
          <w:color w:val="000000"/>
          <w:sz w:val="24"/>
        </w:rPr>
        <w:t>（4）财务部</w:t>
      </w:r>
    </w:p>
    <w:p w14:paraId="5D028F06">
      <w:pPr>
        <w:tabs>
          <w:tab w:val="left" w:pos="1050"/>
        </w:tabs>
        <w:snapToGrid w:val="0"/>
        <w:spacing w:line="500" w:lineRule="exact"/>
        <w:ind w:firstLine="480" w:firstLineChars="200"/>
        <w:rPr>
          <w:rFonts w:hint="eastAsia" w:hAnsi="宋体" w:eastAsia="宋体"/>
          <w:color w:val="000000"/>
          <w:sz w:val="24"/>
          <w:lang w:eastAsia="zh-CN"/>
        </w:rPr>
      </w:pPr>
      <w:r>
        <w:rPr>
          <w:rFonts w:hint="eastAsia" w:hAnsi="宋体"/>
          <w:color w:val="000000"/>
          <w:sz w:val="24"/>
        </w:rPr>
        <w:t>①</w:t>
      </w:r>
      <w:r>
        <w:rPr>
          <w:rFonts w:hint="eastAsia" w:hAnsi="宋体"/>
          <w:color w:val="000000"/>
          <w:sz w:val="24"/>
          <w:lang w:val="en-US" w:eastAsia="zh-CN"/>
        </w:rPr>
        <w:t>负责</w:t>
      </w:r>
      <w:r>
        <w:rPr>
          <w:rFonts w:hint="eastAsia" w:hAnsi="宋体"/>
          <w:color w:val="000000"/>
          <w:sz w:val="24"/>
        </w:rPr>
        <w:t>应急清污</w:t>
      </w:r>
      <w:r>
        <w:rPr>
          <w:rFonts w:hint="eastAsia" w:hAnsi="宋体"/>
          <w:color w:val="000000"/>
          <w:sz w:val="24"/>
          <w:lang w:val="en-US" w:eastAsia="zh-CN"/>
        </w:rPr>
        <w:t>期间</w:t>
      </w:r>
      <w:r>
        <w:rPr>
          <w:rFonts w:hint="eastAsia" w:hAnsi="宋体"/>
          <w:color w:val="000000"/>
          <w:sz w:val="24"/>
        </w:rPr>
        <w:t>所需要各项资金的</w:t>
      </w:r>
      <w:r>
        <w:rPr>
          <w:rFonts w:hAnsi="宋体"/>
          <w:color w:val="000000"/>
          <w:sz w:val="24"/>
        </w:rPr>
        <w:t>监管</w:t>
      </w:r>
      <w:r>
        <w:rPr>
          <w:rFonts w:hint="eastAsia" w:hAnsi="宋体"/>
          <w:color w:val="000000"/>
          <w:sz w:val="24"/>
          <w:lang w:eastAsia="zh-CN"/>
        </w:rPr>
        <w:t>；</w:t>
      </w:r>
    </w:p>
    <w:p w14:paraId="0D1010B2">
      <w:pPr>
        <w:tabs>
          <w:tab w:val="left" w:pos="1050"/>
        </w:tabs>
        <w:snapToGrid w:val="0"/>
        <w:spacing w:line="500" w:lineRule="exact"/>
        <w:ind w:firstLine="480" w:firstLineChars="200"/>
        <w:rPr>
          <w:rFonts w:hint="eastAsia" w:hAnsi="宋体" w:eastAsia="宋体"/>
          <w:color w:val="000000"/>
          <w:sz w:val="24"/>
          <w:lang w:eastAsia="zh-CN"/>
        </w:rPr>
      </w:pPr>
      <w:r>
        <w:rPr>
          <w:rFonts w:hint="eastAsia" w:hAnsi="宋体"/>
          <w:color w:val="000000"/>
          <w:sz w:val="24"/>
        </w:rPr>
        <w:t>②</w:t>
      </w:r>
      <w:r>
        <w:rPr>
          <w:rFonts w:hint="eastAsia" w:hAnsi="宋体"/>
          <w:color w:val="000000"/>
          <w:sz w:val="24"/>
          <w:lang w:val="en-US" w:eastAsia="zh-CN"/>
        </w:rPr>
        <w:t>联合其他成员部门做好</w:t>
      </w:r>
      <w:r>
        <w:rPr>
          <w:rFonts w:hint="eastAsia" w:hAnsi="宋体"/>
          <w:color w:val="000000"/>
          <w:sz w:val="24"/>
        </w:rPr>
        <w:t>应急清污费用的核算与汇总</w:t>
      </w:r>
      <w:r>
        <w:rPr>
          <w:rFonts w:hint="eastAsia" w:hAnsi="宋体"/>
          <w:color w:val="000000"/>
          <w:sz w:val="24"/>
          <w:lang w:eastAsia="zh-CN"/>
        </w:rPr>
        <w:t>；</w:t>
      </w:r>
    </w:p>
    <w:p w14:paraId="07B9FEDE">
      <w:pPr>
        <w:tabs>
          <w:tab w:val="left" w:pos="1050"/>
        </w:tabs>
        <w:snapToGrid w:val="0"/>
        <w:spacing w:after="0" w:afterLines="-2147483648" w:line="500" w:lineRule="exact"/>
        <w:ind w:firstLine="480" w:firstLineChars="200"/>
        <w:rPr>
          <w:rFonts w:hint="eastAsia"/>
          <w:sz w:val="24"/>
          <w:szCs w:val="28"/>
        </w:rPr>
      </w:pPr>
      <w:r>
        <w:rPr>
          <w:rFonts w:hint="eastAsia" w:hAnsi="宋体"/>
          <w:color w:val="000000"/>
          <w:sz w:val="24"/>
        </w:rPr>
        <w:t>③</w:t>
      </w:r>
      <w:r>
        <w:rPr>
          <w:rFonts w:hint="eastAsia" w:hAnsi="宋体"/>
          <w:color w:val="000000"/>
          <w:sz w:val="24"/>
          <w:lang w:val="en-US" w:eastAsia="zh-CN"/>
        </w:rPr>
        <w:t>负责应急清污费用的后期索赔工作。</w:t>
      </w:r>
    </w:p>
    <w:p w14:paraId="7054A9D4">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现场指挥部</w:t>
      </w:r>
    </w:p>
    <w:p w14:paraId="30AA9BB5">
      <w:pPr>
        <w:autoSpaceDE w:val="0"/>
        <w:autoSpaceDN w:val="0"/>
        <w:spacing w:line="500" w:lineRule="exact"/>
        <w:ind w:firstLine="480" w:firstLineChars="200"/>
        <w:jc w:val="left"/>
        <w:rPr>
          <w:rFonts w:hint="default" w:hAnsi="宋体" w:eastAsia="宋体"/>
          <w:kern w:val="0"/>
          <w:sz w:val="24"/>
          <w:lang w:val="en-US" w:eastAsia="zh-CN"/>
        </w:rPr>
      </w:pPr>
      <w:r>
        <w:rPr>
          <w:rFonts w:hAnsi="宋体"/>
          <w:kern w:val="0"/>
          <w:sz w:val="24"/>
        </w:rPr>
        <w:t>现场指挥部是应急指挥</w:t>
      </w:r>
      <w:r>
        <w:rPr>
          <w:rFonts w:hint="eastAsia" w:hAnsi="宋体"/>
          <w:kern w:val="0"/>
          <w:sz w:val="24"/>
        </w:rPr>
        <w:t>中心</w:t>
      </w:r>
      <w:r>
        <w:rPr>
          <w:rFonts w:hAnsi="宋体"/>
          <w:kern w:val="0"/>
          <w:sz w:val="24"/>
        </w:rPr>
        <w:t>派到船舶污染事故现场的临时机构，</w:t>
      </w:r>
      <w:r>
        <w:rPr>
          <w:rFonts w:hint="eastAsia" w:hAnsi="宋体"/>
          <w:kern w:val="0"/>
          <w:sz w:val="24"/>
          <w:lang w:val="en-US" w:eastAsia="zh-CN"/>
        </w:rPr>
        <w:t>由现场总指挥负责。现场总指挥、</w:t>
      </w:r>
      <w:r>
        <w:rPr>
          <w:rFonts w:hAnsi="宋体"/>
          <w:kern w:val="0"/>
          <w:sz w:val="24"/>
        </w:rPr>
        <w:t>现场指挥</w:t>
      </w:r>
      <w:r>
        <w:rPr>
          <w:rFonts w:hint="eastAsia" w:hAnsi="宋体"/>
          <w:kern w:val="0"/>
          <w:sz w:val="24"/>
        </w:rPr>
        <w:t>人员</w:t>
      </w:r>
      <w:r>
        <w:rPr>
          <w:rFonts w:hAnsi="宋体"/>
          <w:kern w:val="0"/>
          <w:sz w:val="24"/>
        </w:rPr>
        <w:t>由应急指挥</w:t>
      </w:r>
      <w:r>
        <w:rPr>
          <w:rFonts w:hint="eastAsia" w:hAnsi="宋体"/>
          <w:kern w:val="0"/>
          <w:sz w:val="24"/>
        </w:rPr>
        <w:t>中心</w:t>
      </w:r>
      <w:r>
        <w:rPr>
          <w:rFonts w:hAnsi="宋体"/>
          <w:kern w:val="0"/>
          <w:sz w:val="24"/>
        </w:rPr>
        <w:t>指派，必须是</w:t>
      </w:r>
      <w:r>
        <w:rPr>
          <w:rFonts w:hint="eastAsia" w:hAnsi="宋体"/>
          <w:kern w:val="0"/>
          <w:sz w:val="24"/>
        </w:rPr>
        <w:t>取得</w:t>
      </w:r>
      <w:r>
        <w:rPr>
          <w:rFonts w:hint="eastAsia" w:hAnsi="宋体"/>
          <w:kern w:val="0"/>
          <w:sz w:val="24"/>
          <w:lang w:val="en-US" w:eastAsia="zh-CN"/>
        </w:rPr>
        <w:t>高级指挥、</w:t>
      </w:r>
      <w:r>
        <w:rPr>
          <w:rFonts w:hint="eastAsia" w:hAnsi="宋体"/>
          <w:kern w:val="0"/>
          <w:sz w:val="24"/>
        </w:rPr>
        <w:t>现场指挥人员资格证的</w:t>
      </w:r>
      <w:r>
        <w:rPr>
          <w:rFonts w:hAnsi="宋体"/>
          <w:kern w:val="0"/>
          <w:sz w:val="24"/>
        </w:rPr>
        <w:t>人员</w:t>
      </w:r>
      <w:r>
        <w:rPr>
          <w:rFonts w:hint="eastAsia" w:hAnsi="宋体"/>
          <w:kern w:val="0"/>
          <w:sz w:val="24"/>
        </w:rPr>
        <w:t>；若为外轮提供清污作业，本公司为现场应急指挥人员配备专业翻译</w:t>
      </w:r>
      <w:r>
        <w:rPr>
          <w:rFonts w:hint="eastAsia" w:hAnsi="宋体"/>
          <w:kern w:val="0"/>
          <w:sz w:val="24"/>
          <w:lang w:val="en-US" w:eastAsia="zh-CN"/>
        </w:rPr>
        <w:t>。</w:t>
      </w:r>
    </w:p>
    <w:p w14:paraId="353A2CC2">
      <w:pPr>
        <w:autoSpaceDE w:val="0"/>
        <w:autoSpaceDN w:val="0"/>
        <w:spacing w:line="500" w:lineRule="exact"/>
        <w:ind w:firstLine="480" w:firstLineChars="200"/>
        <w:jc w:val="left"/>
        <w:rPr>
          <w:kern w:val="0"/>
          <w:sz w:val="24"/>
        </w:rPr>
      </w:pPr>
      <w:r>
        <w:rPr>
          <w:rFonts w:hint="eastAsia" w:hAnsi="宋体"/>
          <w:kern w:val="0"/>
          <w:sz w:val="24"/>
        </w:rPr>
        <w:t>现场指挥部</w:t>
      </w:r>
      <w:r>
        <w:rPr>
          <w:rFonts w:hAnsi="宋体"/>
          <w:kern w:val="0"/>
          <w:sz w:val="24"/>
        </w:rPr>
        <w:t>职责：</w:t>
      </w:r>
    </w:p>
    <w:p w14:paraId="696B4452">
      <w:pPr>
        <w:autoSpaceDE w:val="0"/>
        <w:autoSpaceDN w:val="0"/>
        <w:spacing w:line="500" w:lineRule="exact"/>
        <w:ind w:firstLine="480" w:firstLineChars="200"/>
        <w:jc w:val="left"/>
        <w:rPr>
          <w:kern w:val="0"/>
          <w:sz w:val="24"/>
        </w:rPr>
      </w:pPr>
      <w:r>
        <w:rPr>
          <w:rFonts w:hAnsi="宋体"/>
          <w:kern w:val="0"/>
          <w:sz w:val="24"/>
        </w:rPr>
        <w:t>（</w:t>
      </w:r>
      <w:r>
        <w:rPr>
          <w:kern w:val="0"/>
          <w:sz w:val="24"/>
        </w:rPr>
        <w:t>1</w:t>
      </w:r>
      <w:r>
        <w:rPr>
          <w:rFonts w:hAnsi="宋体"/>
          <w:kern w:val="0"/>
          <w:sz w:val="24"/>
        </w:rPr>
        <w:t>）全面收集船舶污染事故信息，及时报告应急指挥部；</w:t>
      </w:r>
    </w:p>
    <w:p w14:paraId="32C57E05">
      <w:pPr>
        <w:autoSpaceDE w:val="0"/>
        <w:autoSpaceDN w:val="0"/>
        <w:spacing w:line="500" w:lineRule="exact"/>
        <w:ind w:firstLine="480" w:firstLineChars="200"/>
        <w:jc w:val="left"/>
        <w:rPr>
          <w:kern w:val="0"/>
          <w:sz w:val="24"/>
        </w:rPr>
      </w:pPr>
      <w:r>
        <w:rPr>
          <w:rFonts w:hAnsi="宋体"/>
          <w:kern w:val="0"/>
          <w:sz w:val="24"/>
        </w:rPr>
        <w:t>（</w:t>
      </w:r>
      <w:r>
        <w:rPr>
          <w:kern w:val="0"/>
          <w:sz w:val="24"/>
        </w:rPr>
        <w:t>2</w:t>
      </w:r>
      <w:r>
        <w:rPr>
          <w:rFonts w:hAnsi="宋体"/>
          <w:kern w:val="0"/>
          <w:sz w:val="24"/>
        </w:rPr>
        <w:t>）执行应急指挥</w:t>
      </w:r>
      <w:r>
        <w:rPr>
          <w:rFonts w:hint="eastAsia" w:hAnsi="宋体"/>
          <w:kern w:val="0"/>
          <w:sz w:val="24"/>
        </w:rPr>
        <w:t>中心</w:t>
      </w:r>
      <w:r>
        <w:rPr>
          <w:rFonts w:hAnsi="宋体"/>
          <w:kern w:val="0"/>
          <w:sz w:val="24"/>
        </w:rPr>
        <w:t>各项指令，实施具体应急行动；</w:t>
      </w:r>
    </w:p>
    <w:p w14:paraId="3DCAB9A7">
      <w:pPr>
        <w:autoSpaceDE w:val="0"/>
        <w:autoSpaceDN w:val="0"/>
        <w:spacing w:line="500" w:lineRule="exact"/>
        <w:ind w:firstLine="480" w:firstLineChars="200"/>
        <w:jc w:val="left"/>
        <w:rPr>
          <w:kern w:val="0"/>
          <w:sz w:val="24"/>
        </w:rPr>
      </w:pPr>
      <w:r>
        <w:rPr>
          <w:rFonts w:hAnsi="宋体"/>
          <w:kern w:val="0"/>
          <w:sz w:val="24"/>
        </w:rPr>
        <w:t>（</w:t>
      </w:r>
      <w:r>
        <w:rPr>
          <w:kern w:val="0"/>
          <w:sz w:val="24"/>
        </w:rPr>
        <w:t>3</w:t>
      </w:r>
      <w:r>
        <w:rPr>
          <w:rFonts w:hAnsi="宋体"/>
          <w:kern w:val="0"/>
          <w:sz w:val="24"/>
        </w:rPr>
        <w:t>）根据应急指挥</w:t>
      </w:r>
      <w:r>
        <w:rPr>
          <w:rFonts w:hint="eastAsia" w:hAnsi="宋体"/>
          <w:kern w:val="0"/>
          <w:sz w:val="24"/>
        </w:rPr>
        <w:t>中心</w:t>
      </w:r>
      <w:r>
        <w:rPr>
          <w:rFonts w:hAnsi="宋体"/>
          <w:kern w:val="0"/>
          <w:sz w:val="24"/>
        </w:rPr>
        <w:t>的应急策略，结合现场情况，制定具体的船舶污染清除作业方案、污染物处置方案；</w:t>
      </w:r>
    </w:p>
    <w:p w14:paraId="118056AC">
      <w:pPr>
        <w:autoSpaceDE w:val="0"/>
        <w:autoSpaceDN w:val="0"/>
        <w:spacing w:line="500" w:lineRule="exact"/>
        <w:ind w:firstLine="480" w:firstLineChars="200"/>
        <w:jc w:val="left"/>
        <w:rPr>
          <w:kern w:val="0"/>
          <w:sz w:val="24"/>
        </w:rPr>
      </w:pPr>
      <w:r>
        <w:rPr>
          <w:rFonts w:hAnsi="宋体"/>
          <w:kern w:val="0"/>
          <w:sz w:val="24"/>
        </w:rPr>
        <w:t>（</w:t>
      </w:r>
      <w:r>
        <w:rPr>
          <w:kern w:val="0"/>
          <w:sz w:val="24"/>
        </w:rPr>
        <w:t>4</w:t>
      </w:r>
      <w:r>
        <w:rPr>
          <w:rFonts w:hAnsi="宋体"/>
          <w:kern w:val="0"/>
          <w:sz w:val="24"/>
        </w:rPr>
        <w:t>）做好应急救援工作记录，并及时总结和上报工作进展；</w:t>
      </w:r>
    </w:p>
    <w:p w14:paraId="7AA1A43A">
      <w:pPr>
        <w:autoSpaceDE w:val="0"/>
        <w:autoSpaceDN w:val="0"/>
        <w:spacing w:line="500" w:lineRule="exact"/>
        <w:ind w:firstLine="480" w:firstLineChars="200"/>
        <w:jc w:val="left"/>
        <w:rPr>
          <w:kern w:val="0"/>
          <w:sz w:val="24"/>
        </w:rPr>
      </w:pPr>
      <w:r>
        <w:rPr>
          <w:rFonts w:hAnsi="宋体"/>
          <w:kern w:val="0"/>
          <w:sz w:val="24"/>
        </w:rPr>
        <w:t>（</w:t>
      </w:r>
      <w:r>
        <w:rPr>
          <w:kern w:val="0"/>
          <w:sz w:val="24"/>
        </w:rPr>
        <w:t>5</w:t>
      </w:r>
      <w:r>
        <w:rPr>
          <w:rFonts w:hAnsi="宋体"/>
          <w:kern w:val="0"/>
          <w:sz w:val="24"/>
        </w:rPr>
        <w:t>）确保已抵达现场的各类资源得以合理调配，同时报告需要获得增援的应急物资情况；</w:t>
      </w:r>
    </w:p>
    <w:p w14:paraId="0E0E412C">
      <w:pPr>
        <w:autoSpaceDE w:val="0"/>
        <w:autoSpaceDN w:val="0"/>
        <w:spacing w:line="500" w:lineRule="exact"/>
        <w:ind w:firstLine="480" w:firstLineChars="200"/>
        <w:jc w:val="left"/>
        <w:rPr>
          <w:kern w:val="0"/>
          <w:sz w:val="24"/>
        </w:rPr>
      </w:pPr>
      <w:r>
        <w:rPr>
          <w:rFonts w:hAnsi="宋体"/>
          <w:kern w:val="0"/>
          <w:sz w:val="24"/>
        </w:rPr>
        <w:t>（</w:t>
      </w:r>
      <w:r>
        <w:rPr>
          <w:kern w:val="0"/>
          <w:sz w:val="24"/>
        </w:rPr>
        <w:t>6</w:t>
      </w:r>
      <w:r>
        <w:rPr>
          <w:rFonts w:hAnsi="宋体"/>
          <w:kern w:val="0"/>
          <w:sz w:val="24"/>
        </w:rPr>
        <w:t>）为参与应急处置的人员提供安全保障和必要的工作条件；</w:t>
      </w:r>
    </w:p>
    <w:p w14:paraId="4884EDE3">
      <w:pPr>
        <w:autoSpaceDE w:val="0"/>
        <w:autoSpaceDN w:val="0"/>
        <w:spacing w:line="500" w:lineRule="exact"/>
        <w:ind w:firstLine="480" w:firstLineChars="200"/>
        <w:jc w:val="left"/>
        <w:rPr>
          <w:kern w:val="0"/>
          <w:sz w:val="24"/>
        </w:rPr>
      </w:pPr>
      <w:r>
        <w:rPr>
          <w:rFonts w:hAnsi="宋体"/>
          <w:kern w:val="0"/>
          <w:sz w:val="24"/>
        </w:rPr>
        <w:t>（7）每日均需要根据应急行动进展情况对应急行动效果进行评估，提出改进措施，保障应急行动高效进行；</w:t>
      </w:r>
    </w:p>
    <w:p w14:paraId="30E5E5AE">
      <w:pPr>
        <w:keepNext w:val="0"/>
        <w:keepLines w:val="0"/>
        <w:pageBreakBefore w:val="0"/>
        <w:widowControl w:val="0"/>
        <w:kinsoku/>
        <w:wordWrap/>
        <w:overflowPunct/>
        <w:topLinePunct w:val="0"/>
        <w:autoSpaceDE w:val="0"/>
        <w:autoSpaceDN w:val="0"/>
        <w:bidi w:val="0"/>
        <w:adjustRightInd/>
        <w:snapToGrid/>
        <w:spacing w:after="157" w:afterLines="50" w:line="500" w:lineRule="exact"/>
        <w:ind w:firstLine="480" w:firstLineChars="200"/>
        <w:jc w:val="left"/>
        <w:textAlignment w:val="auto"/>
        <w:rPr>
          <w:rFonts w:hAnsi="宋体"/>
          <w:kern w:val="0"/>
          <w:sz w:val="24"/>
        </w:rPr>
      </w:pPr>
      <w:r>
        <w:rPr>
          <w:rFonts w:hAnsi="宋体"/>
          <w:kern w:val="0"/>
          <w:sz w:val="24"/>
        </w:rPr>
        <w:t>（</w:t>
      </w:r>
      <w:r>
        <w:rPr>
          <w:kern w:val="0"/>
          <w:sz w:val="24"/>
        </w:rPr>
        <w:t>8</w:t>
      </w:r>
      <w:r>
        <w:rPr>
          <w:rFonts w:hAnsi="宋体"/>
          <w:kern w:val="0"/>
          <w:sz w:val="24"/>
        </w:rPr>
        <w:t>）为政府部门的事故信息发布提供事故应急</w:t>
      </w:r>
      <w:r>
        <w:rPr>
          <w:rFonts w:hint="eastAsia" w:hAnsi="宋体"/>
          <w:kern w:val="0"/>
          <w:sz w:val="24"/>
        </w:rPr>
        <w:t>处置</w:t>
      </w:r>
      <w:r>
        <w:rPr>
          <w:rFonts w:hAnsi="宋体"/>
          <w:kern w:val="0"/>
          <w:sz w:val="24"/>
        </w:rPr>
        <w:t>信息。</w:t>
      </w:r>
    </w:p>
    <w:p w14:paraId="00F2ABD2">
      <w:pPr>
        <w:keepNext w:val="0"/>
        <w:keepLines w:val="0"/>
        <w:pageBreakBefore w:val="0"/>
        <w:widowControl w:val="0"/>
        <w:numPr>
          <w:ilvl w:val="0"/>
          <w:numId w:val="0"/>
        </w:numPr>
        <w:tabs>
          <w:tab w:val="left" w:pos="1218"/>
        </w:tabs>
        <w:kinsoku/>
        <w:wordWrap/>
        <w:overflowPunct/>
        <w:topLinePunct w:val="0"/>
        <w:autoSpaceDE/>
        <w:autoSpaceDN/>
        <w:bidi w:val="0"/>
        <w:adjustRightInd/>
        <w:snapToGrid/>
        <w:spacing w:line="500" w:lineRule="exact"/>
        <w:ind w:left="0" w:leftChars="0" w:firstLine="480" w:firstLineChars="200"/>
        <w:jc w:val="left"/>
        <w:textAlignment w:val="auto"/>
        <w:rPr>
          <w:rFonts w:hint="eastAsia"/>
          <w:sz w:val="24"/>
          <w:lang w:val="en-US" w:eastAsia="zh-CN"/>
        </w:rPr>
      </w:pPr>
      <w:r>
        <w:rPr>
          <w:rFonts w:hint="eastAsia"/>
          <w:sz w:val="24"/>
          <w:lang w:val="en-US" w:eastAsia="zh-CN"/>
        </w:rPr>
        <w:t>现场总指挥职责：</w:t>
      </w:r>
    </w:p>
    <w:p w14:paraId="7DF3B5D6">
      <w:pPr>
        <w:autoSpaceDE w:val="0"/>
        <w:autoSpaceDN w:val="0"/>
        <w:spacing w:line="500" w:lineRule="exact"/>
        <w:ind w:firstLine="480" w:firstLineChars="200"/>
        <w:jc w:val="left"/>
        <w:rPr>
          <w:rFonts w:hint="eastAsia" w:eastAsia="宋体"/>
          <w:kern w:val="0"/>
          <w:sz w:val="24"/>
          <w:lang w:eastAsia="zh-CN"/>
        </w:rPr>
      </w:pPr>
      <w:r>
        <w:rPr>
          <w:rFonts w:hint="eastAsia"/>
          <w:kern w:val="0"/>
          <w:sz w:val="24"/>
          <w:lang w:eastAsia="zh-CN"/>
        </w:rPr>
        <w:t>（</w:t>
      </w:r>
      <w:r>
        <w:rPr>
          <w:kern w:val="0"/>
          <w:sz w:val="24"/>
        </w:rPr>
        <w:t>1</w:t>
      </w:r>
      <w:r>
        <w:rPr>
          <w:rFonts w:hint="eastAsia"/>
          <w:kern w:val="0"/>
          <w:sz w:val="24"/>
          <w:lang w:eastAsia="zh-CN"/>
        </w:rPr>
        <w:t>）</w:t>
      </w:r>
      <w:r>
        <w:rPr>
          <w:kern w:val="0"/>
          <w:sz w:val="24"/>
        </w:rPr>
        <w:t>对船舶污染事故</w:t>
      </w:r>
      <w:r>
        <w:rPr>
          <w:rFonts w:hint="eastAsia"/>
          <w:kern w:val="0"/>
          <w:sz w:val="24"/>
          <w:lang w:val="en-US" w:eastAsia="zh-CN"/>
        </w:rPr>
        <w:t>现场</w:t>
      </w:r>
      <w:r>
        <w:rPr>
          <w:kern w:val="0"/>
          <w:sz w:val="24"/>
        </w:rPr>
        <w:t>应急反应进行宏观掌控，指挥现场指挥人员和应急操作人员有效开展应急</w:t>
      </w:r>
      <w:r>
        <w:rPr>
          <w:rFonts w:hint="eastAsia"/>
          <w:kern w:val="0"/>
          <w:sz w:val="24"/>
          <w:lang w:val="en-US" w:eastAsia="zh-CN"/>
        </w:rPr>
        <w:t>作业</w:t>
      </w:r>
      <w:r>
        <w:rPr>
          <w:kern w:val="0"/>
          <w:sz w:val="24"/>
        </w:rPr>
        <w:t>行动</w:t>
      </w:r>
      <w:r>
        <w:rPr>
          <w:rFonts w:hint="eastAsia"/>
          <w:kern w:val="0"/>
          <w:sz w:val="24"/>
          <w:lang w:eastAsia="zh-CN"/>
        </w:rPr>
        <w:t>；</w:t>
      </w:r>
    </w:p>
    <w:p w14:paraId="7E829F03">
      <w:pPr>
        <w:autoSpaceDE w:val="0"/>
        <w:autoSpaceDN w:val="0"/>
        <w:spacing w:line="500" w:lineRule="exact"/>
        <w:ind w:firstLine="480" w:firstLineChars="200"/>
        <w:jc w:val="left"/>
        <w:rPr>
          <w:rFonts w:hint="eastAsia" w:eastAsia="宋体"/>
          <w:kern w:val="0"/>
          <w:sz w:val="24"/>
          <w:lang w:eastAsia="zh-CN"/>
        </w:rPr>
      </w:pPr>
      <w:r>
        <w:rPr>
          <w:rFonts w:hint="eastAsia"/>
          <w:kern w:val="0"/>
          <w:sz w:val="24"/>
          <w:lang w:eastAsia="zh-CN"/>
        </w:rPr>
        <w:t>（</w:t>
      </w:r>
      <w:r>
        <w:rPr>
          <w:kern w:val="0"/>
          <w:sz w:val="24"/>
        </w:rPr>
        <w:t>2</w:t>
      </w:r>
      <w:r>
        <w:rPr>
          <w:rFonts w:hint="eastAsia"/>
          <w:kern w:val="0"/>
          <w:sz w:val="24"/>
          <w:lang w:eastAsia="zh-CN"/>
        </w:rPr>
        <w:t>）</w:t>
      </w:r>
      <w:r>
        <w:rPr>
          <w:kern w:val="0"/>
          <w:sz w:val="24"/>
        </w:rPr>
        <w:t>及时对污染事故风险进行综合评估，做出应急反应决策</w:t>
      </w:r>
      <w:r>
        <w:rPr>
          <w:rFonts w:hint="eastAsia"/>
          <w:kern w:val="0"/>
          <w:sz w:val="24"/>
          <w:lang w:eastAsia="zh-CN"/>
        </w:rPr>
        <w:t>；</w:t>
      </w:r>
    </w:p>
    <w:p w14:paraId="4CFB075B">
      <w:pPr>
        <w:autoSpaceDE w:val="0"/>
        <w:autoSpaceDN w:val="0"/>
        <w:spacing w:line="500" w:lineRule="exact"/>
        <w:ind w:firstLine="480" w:firstLineChars="200"/>
        <w:jc w:val="left"/>
        <w:rPr>
          <w:rFonts w:hint="eastAsia" w:eastAsia="宋体"/>
          <w:kern w:val="0"/>
          <w:sz w:val="24"/>
          <w:lang w:eastAsia="zh-CN"/>
        </w:rPr>
      </w:pPr>
      <w:r>
        <w:rPr>
          <w:rFonts w:hint="eastAsia"/>
          <w:kern w:val="0"/>
          <w:sz w:val="24"/>
          <w:lang w:eastAsia="zh-CN"/>
        </w:rPr>
        <w:t>（</w:t>
      </w:r>
      <w:r>
        <w:rPr>
          <w:kern w:val="0"/>
          <w:sz w:val="24"/>
        </w:rPr>
        <w:t>3</w:t>
      </w:r>
      <w:r>
        <w:rPr>
          <w:rFonts w:hint="eastAsia"/>
          <w:kern w:val="0"/>
          <w:sz w:val="24"/>
          <w:lang w:eastAsia="zh-CN"/>
        </w:rPr>
        <w:t>）</w:t>
      </w:r>
      <w:r>
        <w:rPr>
          <w:kern w:val="0"/>
          <w:sz w:val="24"/>
        </w:rPr>
        <w:t>对事故现场的应急行动进行技术指导</w:t>
      </w:r>
      <w:r>
        <w:rPr>
          <w:rFonts w:hint="eastAsia"/>
          <w:kern w:val="0"/>
          <w:sz w:val="24"/>
          <w:lang w:eastAsia="zh-CN"/>
        </w:rPr>
        <w:t>；</w:t>
      </w:r>
    </w:p>
    <w:p w14:paraId="4D58A03D">
      <w:pPr>
        <w:keepNext w:val="0"/>
        <w:keepLines w:val="0"/>
        <w:pageBreakBefore w:val="0"/>
        <w:widowControl w:val="0"/>
        <w:kinsoku/>
        <w:wordWrap/>
        <w:overflowPunct/>
        <w:topLinePunct w:val="0"/>
        <w:autoSpaceDE w:val="0"/>
        <w:autoSpaceDN w:val="0"/>
        <w:bidi w:val="0"/>
        <w:adjustRightInd/>
        <w:snapToGrid/>
        <w:spacing w:after="157" w:afterLines="50" w:line="500" w:lineRule="exact"/>
        <w:ind w:firstLine="480" w:firstLineChars="200"/>
        <w:jc w:val="left"/>
        <w:textAlignment w:val="auto"/>
        <w:rPr>
          <w:rFonts w:hint="eastAsia" w:hAnsi="宋体" w:eastAsia="宋体"/>
          <w:kern w:val="0"/>
          <w:sz w:val="24"/>
          <w:lang w:eastAsia="zh-CN"/>
        </w:rPr>
      </w:pPr>
      <w:r>
        <w:rPr>
          <w:rFonts w:hint="eastAsia"/>
          <w:kern w:val="0"/>
          <w:sz w:val="24"/>
          <w:lang w:eastAsia="zh-CN"/>
        </w:rPr>
        <w:t>（</w:t>
      </w:r>
      <w:r>
        <w:rPr>
          <w:kern w:val="0"/>
          <w:sz w:val="24"/>
        </w:rPr>
        <w:t>4</w:t>
      </w:r>
      <w:r>
        <w:rPr>
          <w:rFonts w:hint="eastAsia"/>
          <w:kern w:val="0"/>
          <w:sz w:val="24"/>
          <w:lang w:eastAsia="zh-CN"/>
        </w:rPr>
        <w:t>）</w:t>
      </w:r>
      <w:r>
        <w:rPr>
          <w:kern w:val="0"/>
          <w:sz w:val="24"/>
        </w:rPr>
        <w:t>为应急行动的总结评估和事故取证提供技术支持</w:t>
      </w:r>
      <w:r>
        <w:rPr>
          <w:rFonts w:hint="eastAsia"/>
          <w:kern w:val="0"/>
          <w:sz w:val="24"/>
          <w:lang w:eastAsia="zh-CN"/>
        </w:rPr>
        <w:t>。</w:t>
      </w:r>
    </w:p>
    <w:p w14:paraId="62401CF9">
      <w:pPr>
        <w:autoSpaceDE w:val="0"/>
        <w:autoSpaceDN w:val="0"/>
        <w:spacing w:line="500" w:lineRule="exact"/>
        <w:ind w:firstLine="480" w:firstLineChars="200"/>
        <w:jc w:val="left"/>
        <w:rPr>
          <w:rFonts w:hAnsi="宋体"/>
          <w:kern w:val="0"/>
          <w:sz w:val="24"/>
        </w:rPr>
      </w:pPr>
      <w:r>
        <w:rPr>
          <w:rFonts w:hint="eastAsia" w:hAnsi="宋体"/>
          <w:kern w:val="0"/>
          <w:sz w:val="24"/>
        </w:rPr>
        <w:t>现场</w:t>
      </w:r>
      <w:r>
        <w:rPr>
          <w:rFonts w:hint="eastAsia" w:hAnsi="宋体"/>
          <w:kern w:val="0"/>
          <w:sz w:val="24"/>
          <w:lang w:val="en-US" w:eastAsia="zh-CN"/>
        </w:rPr>
        <w:t>指挥人员</w:t>
      </w:r>
      <w:r>
        <w:rPr>
          <w:rFonts w:hAnsi="宋体"/>
          <w:kern w:val="0"/>
          <w:sz w:val="24"/>
        </w:rPr>
        <w:t>职责：</w:t>
      </w:r>
    </w:p>
    <w:p w14:paraId="3193728F">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（1）服从指挥机构和高级指挥人员的指挥</w:t>
      </w:r>
      <w:r>
        <w:rPr>
          <w:rFonts w:hint="eastAsia" w:hAnsi="宋体"/>
          <w:kern w:val="0"/>
          <w:sz w:val="24"/>
          <w:lang w:eastAsia="zh-CN"/>
        </w:rPr>
        <w:t>；</w:t>
      </w:r>
    </w:p>
    <w:p w14:paraId="27E483D6">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2</w:t>
      </w:r>
      <w:r>
        <w:rPr>
          <w:rFonts w:hAnsi="宋体"/>
          <w:kern w:val="0"/>
          <w:sz w:val="24"/>
        </w:rPr>
        <w:t>）能够根据指挥机构或高级指挥人员的对策，结合现场情况，</w:t>
      </w:r>
      <w:r>
        <w:rPr>
          <w:rFonts w:hint="eastAsia" w:hAnsi="宋体"/>
          <w:kern w:val="0"/>
          <w:sz w:val="24"/>
          <w:lang w:val="en-US" w:eastAsia="zh-CN"/>
        </w:rPr>
        <w:t>配合</w:t>
      </w:r>
      <w:r>
        <w:rPr>
          <w:rFonts w:hAnsi="宋体"/>
          <w:kern w:val="0"/>
          <w:sz w:val="24"/>
        </w:rPr>
        <w:t>制定具体的清污方案</w:t>
      </w:r>
      <w:r>
        <w:rPr>
          <w:rFonts w:hint="eastAsia" w:hAnsi="宋体"/>
          <w:kern w:val="0"/>
          <w:sz w:val="24"/>
          <w:lang w:eastAsia="zh-CN"/>
        </w:rPr>
        <w:t>；</w:t>
      </w:r>
    </w:p>
    <w:p w14:paraId="7663BA79">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3</w:t>
      </w:r>
      <w:r>
        <w:rPr>
          <w:rFonts w:hAnsi="宋体"/>
          <w:kern w:val="0"/>
          <w:sz w:val="24"/>
        </w:rPr>
        <w:t>）组织应急操作人员实施具体的清污方案</w:t>
      </w:r>
      <w:r>
        <w:rPr>
          <w:rFonts w:hint="eastAsia" w:hAnsi="宋体"/>
          <w:kern w:val="0"/>
          <w:sz w:val="24"/>
          <w:lang w:eastAsia="zh-CN"/>
        </w:rPr>
        <w:t>；</w:t>
      </w:r>
    </w:p>
    <w:p w14:paraId="4C30923A">
      <w:pPr>
        <w:autoSpaceDE w:val="0"/>
        <w:autoSpaceDN w:val="0"/>
        <w:spacing w:line="500" w:lineRule="exact"/>
        <w:ind w:firstLine="480" w:firstLineChars="200"/>
        <w:jc w:val="left"/>
        <w:rPr>
          <w:rFonts w:hint="eastAsia" w:hAnsi="宋体" w:eastAsia="宋体"/>
          <w:kern w:val="0"/>
          <w:sz w:val="24"/>
          <w:lang w:eastAsia="zh-CN"/>
        </w:rPr>
      </w:pPr>
      <w:r>
        <w:rPr>
          <w:rFonts w:hAnsi="宋体"/>
          <w:kern w:val="0"/>
          <w:sz w:val="24"/>
        </w:rPr>
        <w:t>（</w:t>
      </w:r>
      <w:r>
        <w:rPr>
          <w:rFonts w:hint="eastAsia" w:hAnsi="宋体"/>
          <w:kern w:val="0"/>
          <w:sz w:val="24"/>
          <w:lang w:val="en-US" w:eastAsia="zh-CN"/>
        </w:rPr>
        <w:t>4</w:t>
      </w:r>
      <w:r>
        <w:rPr>
          <w:rFonts w:hAnsi="宋体"/>
          <w:kern w:val="0"/>
          <w:sz w:val="24"/>
        </w:rPr>
        <w:t>）将现场应急处置进展和事故发展情况，及时报告给指挥机构或高级指挥人员</w:t>
      </w:r>
      <w:r>
        <w:rPr>
          <w:rFonts w:hint="eastAsia" w:hAnsi="宋体"/>
          <w:kern w:val="0"/>
          <w:sz w:val="24"/>
          <w:lang w:eastAsia="zh-CN"/>
        </w:rPr>
        <w:t>；</w:t>
      </w:r>
    </w:p>
    <w:p w14:paraId="4EE76D26">
      <w:pPr>
        <w:keepNext w:val="0"/>
        <w:keepLines w:val="0"/>
        <w:pageBreakBefore w:val="0"/>
        <w:widowControl w:val="0"/>
        <w:kinsoku/>
        <w:wordWrap/>
        <w:overflowPunct/>
        <w:topLinePunct w:val="0"/>
        <w:autoSpaceDE w:val="0"/>
        <w:autoSpaceDN w:val="0"/>
        <w:bidi w:val="0"/>
        <w:adjustRightInd/>
        <w:snapToGrid/>
        <w:spacing w:after="0" w:afterLines="0" w:line="500" w:lineRule="exact"/>
        <w:ind w:firstLine="480" w:firstLineChars="200"/>
        <w:jc w:val="left"/>
        <w:textAlignment w:val="auto"/>
        <w:rPr>
          <w:rFonts w:hint="eastAsia" w:hAnsi="宋体" w:eastAsia="宋体"/>
          <w:kern w:val="0"/>
          <w:sz w:val="24"/>
          <w:lang w:eastAsia="zh-CN"/>
        </w:rPr>
      </w:pPr>
      <w:r>
        <w:rPr>
          <w:rFonts w:hAnsi="宋体"/>
          <w:kern w:val="0"/>
          <w:sz w:val="24"/>
        </w:rPr>
        <w:t>（</w:t>
      </w:r>
      <w:r>
        <w:rPr>
          <w:rFonts w:hint="eastAsia" w:hAnsi="宋体"/>
          <w:kern w:val="0"/>
          <w:sz w:val="24"/>
          <w:lang w:val="en-US" w:eastAsia="zh-CN"/>
        </w:rPr>
        <w:t>5</w:t>
      </w:r>
      <w:r>
        <w:rPr>
          <w:rFonts w:hAnsi="宋体"/>
          <w:kern w:val="0"/>
          <w:sz w:val="24"/>
        </w:rPr>
        <w:t>）对事故现场的应急</w:t>
      </w:r>
      <w:r>
        <w:rPr>
          <w:rFonts w:hint="eastAsia" w:hAnsi="宋体"/>
          <w:kern w:val="0"/>
          <w:sz w:val="24"/>
          <w:lang w:val="en-US" w:eastAsia="zh-CN"/>
        </w:rPr>
        <w:t>作业</w:t>
      </w:r>
      <w:r>
        <w:rPr>
          <w:rFonts w:hAnsi="宋体"/>
          <w:kern w:val="0"/>
          <w:sz w:val="24"/>
        </w:rPr>
        <w:t>行动进行技术指导</w:t>
      </w:r>
      <w:r>
        <w:rPr>
          <w:rFonts w:hint="eastAsia" w:hAnsi="宋体"/>
          <w:kern w:val="0"/>
          <w:sz w:val="24"/>
          <w:lang w:eastAsia="zh-CN"/>
        </w:rPr>
        <w:t>。</w:t>
      </w:r>
    </w:p>
    <w:p w14:paraId="4D0544E8">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应急作业组</w:t>
      </w:r>
    </w:p>
    <w:p w14:paraId="48F31A6E">
      <w:pPr>
        <w:snapToGrid w:val="0"/>
        <w:spacing w:line="500" w:lineRule="exact"/>
        <w:ind w:firstLine="480" w:firstLineChars="200"/>
        <w:rPr>
          <w:rFonts w:hAnsi="宋体"/>
          <w:kern w:val="0"/>
          <w:sz w:val="24"/>
        </w:rPr>
      </w:pPr>
      <w:r>
        <w:rPr>
          <w:rFonts w:hAnsi="宋体"/>
          <w:sz w:val="24"/>
        </w:rPr>
        <w:t>应急作业组</w:t>
      </w:r>
      <w:r>
        <w:rPr>
          <w:rFonts w:hint="eastAsia" w:hAnsi="宋体"/>
          <w:sz w:val="24"/>
        </w:rPr>
        <w:t>是本公司船舶污染应急响应行动的现场执行机构，</w:t>
      </w:r>
      <w:r>
        <w:rPr>
          <w:rFonts w:hAnsi="宋体"/>
          <w:sz w:val="24"/>
        </w:rPr>
        <w:t>应急作业组</w:t>
      </w:r>
      <w:r>
        <w:rPr>
          <w:rFonts w:hint="eastAsia" w:hAnsi="宋体"/>
          <w:sz w:val="24"/>
        </w:rPr>
        <w:t>人员</w:t>
      </w:r>
      <w:r>
        <w:rPr>
          <w:rFonts w:hAnsi="宋体"/>
          <w:sz w:val="24"/>
        </w:rPr>
        <w:t>必须服从现场指挥</w:t>
      </w:r>
      <w:r>
        <w:rPr>
          <w:rFonts w:hint="eastAsia" w:hAnsi="宋体"/>
          <w:sz w:val="24"/>
        </w:rPr>
        <w:t>部</w:t>
      </w:r>
      <w:r>
        <w:rPr>
          <w:rFonts w:hAnsi="宋体"/>
          <w:sz w:val="24"/>
        </w:rPr>
        <w:t>的指挥</w:t>
      </w:r>
      <w:r>
        <w:rPr>
          <w:rFonts w:hint="eastAsia" w:hAnsi="宋体"/>
          <w:sz w:val="24"/>
          <w:lang w:eastAsia="zh-CN"/>
        </w:rPr>
        <w:t>，</w:t>
      </w:r>
      <w:r>
        <w:rPr>
          <w:rFonts w:hint="eastAsia" w:hAnsi="宋体"/>
          <w:sz w:val="24"/>
          <w:lang w:val="en-US" w:eastAsia="zh-CN"/>
        </w:rPr>
        <w:t>各应急小组组长必须由持有现场指挥证书的人员担任</w:t>
      </w:r>
      <w:r>
        <w:rPr>
          <w:rFonts w:hAnsi="宋体"/>
          <w:sz w:val="24"/>
        </w:rPr>
        <w:t>。在启动本应急预案后，</w:t>
      </w:r>
      <w:r>
        <w:rPr>
          <w:rFonts w:hint="eastAsia" w:hAnsi="宋体"/>
          <w:sz w:val="24"/>
        </w:rPr>
        <w:t>应急指挥中心</w:t>
      </w:r>
      <w:r>
        <w:rPr>
          <w:rFonts w:hAnsi="宋体"/>
          <w:sz w:val="24"/>
        </w:rPr>
        <w:t>组织</w:t>
      </w:r>
      <w:r>
        <w:rPr>
          <w:rFonts w:hint="eastAsia" w:hAnsi="宋体"/>
          <w:sz w:val="24"/>
        </w:rPr>
        <w:t>本公司日常工作人员</w:t>
      </w:r>
      <w:r>
        <w:rPr>
          <w:rFonts w:hAnsi="宋体"/>
          <w:sz w:val="24"/>
        </w:rPr>
        <w:t>成立</w:t>
      </w:r>
      <w:r>
        <w:rPr>
          <w:rFonts w:hint="eastAsia" w:hAnsi="宋体"/>
          <w:sz w:val="24"/>
        </w:rPr>
        <w:t>七个</w:t>
      </w:r>
      <w:r>
        <w:rPr>
          <w:rFonts w:hAnsi="宋体"/>
          <w:sz w:val="24"/>
        </w:rPr>
        <w:t>应急工作小组</w:t>
      </w:r>
      <w:r>
        <w:rPr>
          <w:rFonts w:hint="eastAsia" w:hAnsi="宋体"/>
          <w:color w:val="000000" w:themeColor="text1"/>
          <w:sz w:val="24"/>
          <w14:textFill>
            <w14:solidFill>
              <w14:schemeClr w14:val="tx1"/>
            </w14:solidFill>
          </w14:textFill>
        </w:rPr>
        <w:t>，包括</w:t>
      </w:r>
      <w:r>
        <w:rPr>
          <w:rFonts w:hAnsi="宋体"/>
          <w:color w:val="000000" w:themeColor="text1"/>
          <w:sz w:val="24"/>
          <w14:textFill>
            <w14:solidFill>
              <w14:schemeClr w14:val="tx1"/>
            </w14:solidFill>
          </w14:textFill>
        </w:rPr>
        <w:t>污染物清除作业组</w:t>
      </w:r>
      <w:r>
        <w:rPr>
          <w:rFonts w:hint="eastAsia" w:hAnsi="宋体"/>
          <w:color w:val="000000" w:themeColor="text1"/>
          <w:sz w:val="24"/>
          <w14:textFill>
            <w14:solidFill>
              <w14:schemeClr w14:val="tx1"/>
            </w14:solidFill>
          </w14:textFill>
        </w:rPr>
        <w:t>、</w:t>
      </w:r>
      <w:r>
        <w:rPr>
          <w:rFonts w:hAnsi="宋体"/>
          <w:color w:val="000000" w:themeColor="text1"/>
          <w:sz w:val="24"/>
          <w14:textFill>
            <w14:solidFill>
              <w14:schemeClr w14:val="tx1"/>
            </w14:solidFill>
          </w14:textFill>
        </w:rPr>
        <w:t>污染物处置作业组</w:t>
      </w:r>
      <w:r>
        <w:rPr>
          <w:rFonts w:hint="eastAsia" w:hAnsi="宋体"/>
          <w:color w:val="000000" w:themeColor="text1"/>
          <w:sz w:val="24"/>
          <w14:textFill>
            <w14:solidFill>
              <w14:schemeClr w14:val="tx1"/>
            </w14:solidFill>
          </w14:textFill>
        </w:rPr>
        <w:t>、</w:t>
      </w:r>
      <w:r>
        <w:rPr>
          <w:rFonts w:hAnsi="宋体"/>
          <w:color w:val="000000" w:themeColor="text1"/>
          <w:sz w:val="24"/>
          <w14:textFill>
            <w14:solidFill>
              <w14:schemeClr w14:val="tx1"/>
            </w14:solidFill>
          </w14:textFill>
        </w:rPr>
        <w:t>后勤保障组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通讯保障组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医疗</w:t>
      </w:r>
      <w:r>
        <w:rPr>
          <w:rFonts w:hint="eastAsia" w:hAnsi="宋体"/>
          <w:color w:val="000000" w:themeColor="text1"/>
          <w:sz w:val="24"/>
          <w14:textFill>
            <w14:solidFill>
              <w14:schemeClr w14:val="tx1"/>
            </w14:solidFill>
          </w14:textFill>
        </w:rPr>
        <w:t>救</w:t>
      </w:r>
      <w:r>
        <w:rPr>
          <w:rFonts w:hint="eastAsia" w:hAnsi="宋体"/>
          <w:color w:val="000000" w:themeColor="text1"/>
          <w:sz w:val="24"/>
          <w:lang w:val="en-US" w:eastAsia="zh-CN"/>
          <w14:textFill>
            <w14:solidFill>
              <w14:schemeClr w14:val="tx1"/>
            </w14:solidFill>
          </w14:textFill>
        </w:rPr>
        <w:t>助</w:t>
      </w:r>
      <w:r>
        <w:rPr>
          <w:rFonts w:hAnsi="宋体"/>
          <w:color w:val="000000" w:themeColor="text1"/>
          <w:sz w:val="24"/>
          <w14:textFill>
            <w14:solidFill>
              <w14:schemeClr w14:val="tx1"/>
            </w14:solidFill>
          </w14:textFill>
        </w:rPr>
        <w:t>组</w:t>
      </w: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现场</w:t>
      </w:r>
      <w:r>
        <w:rPr>
          <w:rFonts w:hAnsi="宋体"/>
          <w:color w:val="000000" w:themeColor="text1"/>
          <w:sz w:val="24"/>
          <w14:textFill>
            <w14:solidFill>
              <w14:schemeClr w14:val="tx1"/>
            </w14:solidFill>
          </w14:textFill>
        </w:rPr>
        <w:t>取证</w:t>
      </w:r>
      <w:r>
        <w:rPr>
          <w:rFonts w:hint="eastAsia" w:hAnsi="宋体"/>
          <w:color w:val="000000" w:themeColor="text1"/>
          <w:sz w:val="24"/>
          <w14:textFill>
            <w14:solidFill>
              <w14:schemeClr w14:val="tx1"/>
            </w14:solidFill>
          </w14:textFill>
        </w:rPr>
        <w:t>费用记录</w:t>
      </w:r>
      <w:r>
        <w:rPr>
          <w:rFonts w:hAnsi="宋体"/>
          <w:color w:val="000000" w:themeColor="text1"/>
          <w:sz w:val="24"/>
          <w14:textFill>
            <w14:solidFill>
              <w14:schemeClr w14:val="tx1"/>
            </w14:solidFill>
          </w14:textFill>
        </w:rPr>
        <w:t>组</w:t>
      </w:r>
      <w:r>
        <w:rPr>
          <w:rFonts w:hint="eastAsia" w:hAnsi="宋体"/>
          <w:color w:val="000000" w:themeColor="text1"/>
          <w:sz w:val="24"/>
          <w14:textFill>
            <w14:solidFill>
              <w14:schemeClr w14:val="tx1"/>
            </w14:solidFill>
          </w14:textFill>
        </w:rPr>
        <w:t>与现场安检组。</w:t>
      </w:r>
      <w:r>
        <w:rPr>
          <w:rFonts w:hint="eastAsia" w:hAnsi="宋体"/>
          <w:color w:val="000000" w:themeColor="text1"/>
          <w:sz w:val="24"/>
          <w:lang w:eastAsia="zh-CN"/>
          <w14:textFill>
            <w14:solidFill>
              <w14:schemeClr w14:val="tx1"/>
            </w14:solidFill>
          </w14:textFill>
        </w:rPr>
        <w:t>（</w:t>
      </w:r>
      <w:r>
        <w:rPr>
          <w:rFonts w:hint="eastAsia" w:hAnsi="宋体"/>
          <w:kern w:val="0"/>
          <w:sz w:val="24"/>
        </w:rPr>
        <w:t>各应急作业组负责人及联系电话见附件2</w:t>
      </w:r>
      <w:r>
        <w:rPr>
          <w:rFonts w:hint="eastAsia" w:hAnsi="宋体"/>
          <w:color w:val="000000" w:themeColor="text1"/>
          <w:sz w:val="24"/>
          <w:lang w:eastAsia="zh-CN"/>
          <w14:textFill>
            <w14:solidFill>
              <w14:schemeClr w14:val="tx1"/>
            </w14:solidFill>
          </w14:textFill>
        </w:rPr>
        <w:t>）</w:t>
      </w:r>
    </w:p>
    <w:p w14:paraId="0E166336">
      <w:pPr>
        <w:snapToGrid w:val="0"/>
        <w:spacing w:line="500" w:lineRule="exact"/>
        <w:ind w:firstLine="480" w:firstLineChars="200"/>
        <w:rPr>
          <w:rFonts w:hAnsi="宋体"/>
          <w:sz w:val="24"/>
        </w:rPr>
      </w:pPr>
      <w:r>
        <w:rPr>
          <w:rFonts w:hAnsi="宋体"/>
          <w:sz w:val="24"/>
        </w:rPr>
        <w:t>各应急</w:t>
      </w:r>
      <w:r>
        <w:rPr>
          <w:rFonts w:hint="eastAsia" w:hAnsi="宋体"/>
          <w:sz w:val="24"/>
        </w:rPr>
        <w:t>作业</w:t>
      </w:r>
      <w:r>
        <w:rPr>
          <w:rFonts w:hAnsi="宋体"/>
          <w:sz w:val="24"/>
        </w:rPr>
        <w:t>小组职能如下：</w:t>
      </w:r>
    </w:p>
    <w:p w14:paraId="274A8CC8">
      <w:pPr>
        <w:numPr>
          <w:ilvl w:val="0"/>
          <w:numId w:val="10"/>
        </w:numPr>
        <w:tabs>
          <w:tab w:val="left" w:pos="1218"/>
          <w:tab w:val="clear" w:pos="510"/>
        </w:tabs>
        <w:snapToGrid w:val="0"/>
        <w:spacing w:line="500" w:lineRule="exact"/>
        <w:rPr>
          <w:sz w:val="24"/>
        </w:rPr>
      </w:pPr>
      <w:r>
        <w:rPr>
          <w:rFonts w:hint="eastAsia"/>
          <w:sz w:val="24"/>
          <w:lang w:val="en-US" w:eastAsia="zh-CN"/>
        </w:rPr>
        <w:t>接收现场指挥部的指令开展应急处置工作；</w:t>
      </w:r>
    </w:p>
    <w:p w14:paraId="51FA56B1">
      <w:pPr>
        <w:numPr>
          <w:ilvl w:val="0"/>
          <w:numId w:val="10"/>
        </w:numPr>
        <w:tabs>
          <w:tab w:val="left" w:pos="1218"/>
          <w:tab w:val="clear" w:pos="510"/>
        </w:tabs>
        <w:snapToGrid w:val="0"/>
        <w:spacing w:line="500" w:lineRule="exact"/>
        <w:rPr>
          <w:sz w:val="24"/>
        </w:rPr>
      </w:pPr>
      <w:r>
        <w:rPr>
          <w:rFonts w:hAnsi="宋体"/>
          <w:sz w:val="24"/>
        </w:rPr>
        <w:t>污染物清除作业组：</w:t>
      </w:r>
      <w:r>
        <w:rPr>
          <w:rFonts w:hAnsi="宋体"/>
          <w:color w:val="000000"/>
          <w:sz w:val="24"/>
        </w:rPr>
        <w:t>负责签订协议的服务区域范围内船舶事故的控制、清除工作，包括污染物泄漏入海的围控、清除、</w:t>
      </w:r>
      <w:r>
        <w:rPr>
          <w:rFonts w:hint="eastAsia" w:hAnsi="宋体"/>
          <w:color w:val="000000"/>
          <w:sz w:val="24"/>
        </w:rPr>
        <w:t>卸载</w:t>
      </w:r>
      <w:r>
        <w:rPr>
          <w:rFonts w:hAnsi="宋体"/>
          <w:color w:val="000000"/>
          <w:sz w:val="24"/>
        </w:rPr>
        <w:t>、焚烧、回收等应急处置措施</w:t>
      </w:r>
      <w:r>
        <w:rPr>
          <w:rFonts w:hint="eastAsia" w:hAnsi="宋体"/>
          <w:color w:val="000000"/>
          <w:sz w:val="24"/>
          <w:lang w:eastAsia="zh-CN"/>
        </w:rPr>
        <w:t>；</w:t>
      </w:r>
    </w:p>
    <w:p w14:paraId="2716D87F">
      <w:pPr>
        <w:numPr>
          <w:ilvl w:val="0"/>
          <w:numId w:val="10"/>
        </w:numPr>
        <w:tabs>
          <w:tab w:val="left" w:pos="1218"/>
          <w:tab w:val="clear" w:pos="510"/>
        </w:tabs>
        <w:snapToGrid w:val="0"/>
        <w:spacing w:line="500" w:lineRule="exact"/>
        <w:rPr>
          <w:color w:val="000000"/>
          <w:sz w:val="24"/>
        </w:rPr>
      </w:pPr>
      <w:r>
        <w:rPr>
          <w:rFonts w:hAnsi="宋体"/>
          <w:sz w:val="24"/>
        </w:rPr>
        <w:t>污染物处置作业组：</w:t>
      </w:r>
      <w:r>
        <w:rPr>
          <w:rFonts w:hAnsi="宋体"/>
          <w:color w:val="000000"/>
          <w:sz w:val="24"/>
        </w:rPr>
        <w:t>负责签订协议的服务区域范围内船舶事故中应急回收污染物的处置工作，包括污染物的储存、海上运输、上岸处置等应急处置措施</w:t>
      </w:r>
      <w:r>
        <w:rPr>
          <w:rFonts w:hint="eastAsia" w:hAnsi="宋体"/>
          <w:color w:val="000000"/>
          <w:sz w:val="24"/>
          <w:lang w:eastAsia="zh-CN"/>
        </w:rPr>
        <w:t>；</w:t>
      </w:r>
    </w:p>
    <w:p w14:paraId="6EBE0ECA">
      <w:pPr>
        <w:numPr>
          <w:ilvl w:val="0"/>
          <w:numId w:val="10"/>
        </w:numPr>
        <w:tabs>
          <w:tab w:val="left" w:pos="1218"/>
          <w:tab w:val="clear" w:pos="510"/>
        </w:tabs>
        <w:snapToGrid w:val="0"/>
        <w:spacing w:line="500" w:lineRule="exact"/>
        <w:rPr>
          <w:color w:val="000000"/>
          <w:sz w:val="24"/>
        </w:rPr>
      </w:pPr>
      <w:r>
        <w:rPr>
          <w:rFonts w:hAnsi="宋体"/>
          <w:sz w:val="24"/>
        </w:rPr>
        <w:t>后勤保障组：</w:t>
      </w:r>
      <w:r>
        <w:rPr>
          <w:rFonts w:hAnsi="宋体"/>
          <w:color w:val="000000"/>
          <w:sz w:val="24"/>
        </w:rPr>
        <w:t>负责抢险、救援的车辆、物资的保障</w:t>
      </w:r>
      <w:r>
        <w:rPr>
          <w:rFonts w:hAnsi="宋体"/>
          <w:color w:val="000000"/>
          <w:kern w:val="0"/>
          <w:sz w:val="24"/>
        </w:rPr>
        <w:t>，保证</w:t>
      </w:r>
      <w:r>
        <w:rPr>
          <w:rFonts w:hAnsi="宋体"/>
          <w:color w:val="000000"/>
          <w:sz w:val="24"/>
        </w:rPr>
        <w:t>各类应急装备、器材和救护物资</w:t>
      </w:r>
      <w:r>
        <w:rPr>
          <w:rFonts w:hAnsi="宋体"/>
          <w:color w:val="000000"/>
          <w:kern w:val="0"/>
          <w:sz w:val="24"/>
        </w:rPr>
        <w:t>及时到位</w:t>
      </w:r>
      <w:r>
        <w:rPr>
          <w:rFonts w:hint="eastAsia" w:hAnsi="宋体"/>
          <w:color w:val="000000"/>
          <w:kern w:val="0"/>
          <w:sz w:val="24"/>
          <w:lang w:eastAsia="zh-CN"/>
        </w:rPr>
        <w:t>，</w:t>
      </w:r>
      <w:r>
        <w:rPr>
          <w:rFonts w:hAnsi="宋体"/>
          <w:color w:val="000000"/>
          <w:sz w:val="24"/>
        </w:rPr>
        <w:t>负责救援人员相关的生活后勤</w:t>
      </w:r>
      <w:r>
        <w:rPr>
          <w:rFonts w:hint="eastAsia" w:hAnsi="宋体"/>
          <w:color w:val="000000"/>
          <w:sz w:val="24"/>
          <w:lang w:val="en-US" w:eastAsia="zh-CN"/>
        </w:rPr>
        <w:t>保障</w:t>
      </w:r>
      <w:r>
        <w:rPr>
          <w:rFonts w:hAnsi="宋体"/>
          <w:color w:val="000000"/>
          <w:sz w:val="24"/>
        </w:rPr>
        <w:t>等</w:t>
      </w:r>
      <w:r>
        <w:rPr>
          <w:rFonts w:hint="eastAsia" w:hAnsi="宋体"/>
          <w:color w:val="000000"/>
          <w:sz w:val="24"/>
          <w:lang w:eastAsia="zh-CN"/>
        </w:rPr>
        <w:t>；</w:t>
      </w:r>
    </w:p>
    <w:p w14:paraId="45ACF299">
      <w:pPr>
        <w:numPr>
          <w:ilvl w:val="0"/>
          <w:numId w:val="10"/>
        </w:numPr>
        <w:tabs>
          <w:tab w:val="left" w:pos="1218"/>
          <w:tab w:val="clear" w:pos="510"/>
        </w:tabs>
        <w:snapToGrid w:val="0"/>
        <w:spacing w:line="500" w:lineRule="exact"/>
        <w:rPr>
          <w:sz w:val="24"/>
        </w:rPr>
      </w:pPr>
      <w:r>
        <w:rPr>
          <w:rFonts w:hint="eastAsia" w:hAnsi="宋体"/>
          <w:sz w:val="24"/>
          <w:lang w:val="en-US" w:eastAsia="zh-CN"/>
        </w:rPr>
        <w:t>现场</w:t>
      </w:r>
      <w:r>
        <w:rPr>
          <w:rFonts w:hAnsi="宋体"/>
          <w:sz w:val="24"/>
        </w:rPr>
        <w:t>通讯保障组：</w:t>
      </w:r>
      <w:r>
        <w:rPr>
          <w:rFonts w:hAnsi="宋体"/>
          <w:color w:val="000000"/>
          <w:sz w:val="24"/>
        </w:rPr>
        <w:t>负责在紧急情况下的计算机网络、通讯联络的畅通，及</w:t>
      </w:r>
      <w:r>
        <w:rPr>
          <w:rFonts w:hAnsi="宋体"/>
          <w:sz w:val="24"/>
        </w:rPr>
        <w:t>时做好</w:t>
      </w:r>
      <w:r>
        <w:rPr>
          <w:rFonts w:hint="eastAsia" w:hAnsi="宋体"/>
          <w:sz w:val="24"/>
        </w:rPr>
        <w:t>应急</w:t>
      </w:r>
      <w:r>
        <w:rPr>
          <w:rFonts w:hAnsi="宋体"/>
          <w:sz w:val="24"/>
        </w:rPr>
        <w:t>指挥</w:t>
      </w:r>
      <w:r>
        <w:rPr>
          <w:rFonts w:hint="eastAsia" w:hAnsi="宋体"/>
          <w:sz w:val="24"/>
        </w:rPr>
        <w:t>中心、现场指挥部及内部</w:t>
      </w:r>
      <w:r>
        <w:rPr>
          <w:rFonts w:hAnsi="宋体"/>
          <w:sz w:val="24"/>
        </w:rPr>
        <w:t>各应急</w:t>
      </w:r>
      <w:r>
        <w:rPr>
          <w:rFonts w:hint="eastAsia" w:hAnsi="宋体"/>
          <w:sz w:val="24"/>
        </w:rPr>
        <w:t>作业</w:t>
      </w:r>
      <w:r>
        <w:rPr>
          <w:rFonts w:hAnsi="宋体"/>
          <w:sz w:val="24"/>
        </w:rPr>
        <w:t>组成员的信息联系以及周边相关单位和上级领导之间的信息传递与沟通</w:t>
      </w:r>
      <w:r>
        <w:rPr>
          <w:rFonts w:hint="eastAsia" w:hAnsi="宋体"/>
          <w:sz w:val="24"/>
          <w:lang w:eastAsia="zh-CN"/>
        </w:rPr>
        <w:t>；</w:t>
      </w:r>
    </w:p>
    <w:p w14:paraId="32C55EC3">
      <w:pPr>
        <w:numPr>
          <w:ilvl w:val="0"/>
          <w:numId w:val="10"/>
        </w:numPr>
        <w:tabs>
          <w:tab w:val="left" w:pos="1218"/>
          <w:tab w:val="clear" w:pos="510"/>
        </w:tabs>
        <w:snapToGrid w:val="0"/>
        <w:spacing w:line="500" w:lineRule="exact"/>
        <w:rPr>
          <w:sz w:val="24"/>
        </w:rPr>
      </w:pPr>
      <w:r>
        <w:rPr>
          <w:rFonts w:hint="eastAsia" w:hAnsi="宋体"/>
          <w:sz w:val="24"/>
          <w:lang w:val="en-US" w:eastAsia="zh-CN"/>
        </w:rPr>
        <w:t>现场</w:t>
      </w:r>
      <w:r>
        <w:rPr>
          <w:rFonts w:hAnsi="宋体"/>
          <w:sz w:val="24"/>
        </w:rPr>
        <w:t>医疗</w:t>
      </w:r>
      <w:r>
        <w:rPr>
          <w:rFonts w:hint="eastAsia" w:hAnsi="宋体"/>
          <w:sz w:val="24"/>
          <w:lang w:val="en-US" w:eastAsia="zh-CN"/>
        </w:rPr>
        <w:t>救助</w:t>
      </w:r>
      <w:r>
        <w:rPr>
          <w:rFonts w:hAnsi="宋体"/>
          <w:sz w:val="24"/>
        </w:rPr>
        <w:t>组：</w:t>
      </w:r>
      <w:r>
        <w:rPr>
          <w:rFonts w:hAnsi="宋体"/>
          <w:color w:val="000000"/>
          <w:sz w:val="24"/>
        </w:rPr>
        <w:t>负责联系社会医疗机构对事故受伤人员进行救治</w:t>
      </w:r>
      <w:r>
        <w:rPr>
          <w:rFonts w:hint="eastAsia" w:hAnsi="宋体"/>
          <w:color w:val="000000"/>
          <w:sz w:val="24"/>
          <w:lang w:eastAsia="zh-CN"/>
        </w:rPr>
        <w:t>；</w:t>
      </w:r>
    </w:p>
    <w:p w14:paraId="72AFFE8B">
      <w:pPr>
        <w:numPr>
          <w:ilvl w:val="0"/>
          <w:numId w:val="10"/>
        </w:numPr>
        <w:tabs>
          <w:tab w:val="left" w:pos="1218"/>
          <w:tab w:val="clear" w:pos="510"/>
        </w:tabs>
        <w:snapToGrid w:val="0"/>
        <w:spacing w:line="500" w:lineRule="exact"/>
        <w:rPr>
          <w:rFonts w:hAnsi="宋体"/>
          <w:sz w:val="24"/>
        </w:rPr>
      </w:pPr>
      <w:r>
        <w:rPr>
          <w:rFonts w:hint="eastAsia" w:hAnsi="宋体"/>
          <w:sz w:val="24"/>
          <w:lang w:val="en-US" w:eastAsia="zh-CN"/>
        </w:rPr>
        <w:t>现场</w:t>
      </w:r>
      <w:r>
        <w:rPr>
          <w:rFonts w:hAnsi="宋体"/>
          <w:sz w:val="24"/>
        </w:rPr>
        <w:t>取证</w:t>
      </w:r>
      <w:r>
        <w:rPr>
          <w:rFonts w:hint="eastAsia" w:hAnsi="宋体"/>
          <w:sz w:val="24"/>
        </w:rPr>
        <w:t>费用记录</w:t>
      </w:r>
      <w:r>
        <w:rPr>
          <w:rFonts w:hAnsi="宋体"/>
          <w:sz w:val="24"/>
        </w:rPr>
        <w:t>组：配合</w:t>
      </w:r>
      <w:r>
        <w:rPr>
          <w:rFonts w:hint="eastAsia" w:hAnsi="宋体"/>
          <w:sz w:val="24"/>
        </w:rPr>
        <w:t>海事管理机构</w:t>
      </w:r>
      <w:r>
        <w:rPr>
          <w:rFonts w:hAnsi="宋体"/>
          <w:sz w:val="24"/>
        </w:rPr>
        <w:t>调查污染事故原因、污染情况和清污行动的取证</w:t>
      </w:r>
      <w:r>
        <w:rPr>
          <w:rFonts w:hint="eastAsia" w:hAnsi="宋体"/>
          <w:sz w:val="24"/>
        </w:rPr>
        <w:t>，对</w:t>
      </w:r>
      <w:r>
        <w:rPr>
          <w:rFonts w:hAnsi="宋体"/>
          <w:sz w:val="24"/>
        </w:rPr>
        <w:t>应急防备和应急处置过程中发生的费用</w:t>
      </w:r>
      <w:r>
        <w:rPr>
          <w:rFonts w:hint="eastAsia" w:hAnsi="宋体"/>
          <w:sz w:val="24"/>
        </w:rPr>
        <w:t>进行</w:t>
      </w:r>
      <w:r>
        <w:rPr>
          <w:rFonts w:hAnsi="宋体"/>
          <w:sz w:val="24"/>
        </w:rPr>
        <w:t>汇总</w:t>
      </w:r>
      <w:r>
        <w:rPr>
          <w:rFonts w:hint="eastAsia" w:hAnsi="宋体"/>
          <w:sz w:val="24"/>
          <w:lang w:eastAsia="zh-CN"/>
        </w:rPr>
        <w:t>；</w:t>
      </w:r>
    </w:p>
    <w:p w14:paraId="76DE2071">
      <w:pPr>
        <w:numPr>
          <w:ilvl w:val="0"/>
          <w:numId w:val="10"/>
        </w:numPr>
        <w:tabs>
          <w:tab w:val="left" w:pos="1218"/>
          <w:tab w:val="clear" w:pos="510"/>
        </w:tabs>
        <w:snapToGrid w:val="0"/>
        <w:spacing w:line="500" w:lineRule="exact"/>
        <w:rPr>
          <w:rFonts w:hAnsi="宋体"/>
          <w:sz w:val="24"/>
        </w:rPr>
      </w:pPr>
      <w:r>
        <w:rPr>
          <w:rFonts w:hint="eastAsia" w:hAnsi="宋体"/>
          <w:sz w:val="24"/>
        </w:rPr>
        <w:t>现场安检组：负责现场应急人员劳动防护装备的检查、警戒与治安。</w:t>
      </w:r>
    </w:p>
    <w:p w14:paraId="7465C82C">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46" w:name="_Toc223180382"/>
      <w:r>
        <w:rPr>
          <w:rFonts w:hAnsi="宋体"/>
          <w:b/>
          <w:bCs/>
          <w:kern w:val="0"/>
          <w:sz w:val="24"/>
        </w:rPr>
        <w:br w:type="page"/>
      </w:r>
      <w:bookmarkStart w:id="47" w:name="_Toc37101420"/>
      <w:bookmarkStart w:id="48" w:name="_Toc308681711"/>
      <w:r>
        <w:rPr>
          <w:rFonts w:hint="eastAsia" w:hAnsi="宋体"/>
          <w:b/>
          <w:bCs/>
          <w:kern w:val="0"/>
          <w:sz w:val="24"/>
        </w:rPr>
        <w:t>信息报告</w:t>
      </w:r>
      <w:r>
        <w:rPr>
          <w:rFonts w:hAnsi="宋体"/>
          <w:b/>
          <w:bCs/>
          <w:kern w:val="0"/>
          <w:sz w:val="24"/>
        </w:rPr>
        <w:t>与预警</w:t>
      </w:r>
      <w:bookmarkEnd w:id="46"/>
      <w:bookmarkEnd w:id="47"/>
      <w:bookmarkEnd w:id="48"/>
    </w:p>
    <w:p w14:paraId="04ED5999">
      <w:pPr>
        <w:numPr>
          <w:ilvl w:val="1"/>
          <w:numId w:val="2"/>
        </w:numPr>
        <w:autoSpaceDE/>
        <w:autoSpaceDN/>
        <w:spacing w:before="157" w:beforeLines="50" w:after="157" w:afterLines="50" w:line="500" w:lineRule="exact"/>
        <w:ind w:left="578" w:hanging="578"/>
        <w:jc w:val="left"/>
        <w:outlineLvl w:val="1"/>
        <w:rPr>
          <w:b/>
          <w:bCs/>
          <w:kern w:val="0"/>
          <w:sz w:val="24"/>
        </w:rPr>
      </w:pPr>
      <w:bookmarkStart w:id="49" w:name="_Toc297219542"/>
      <w:bookmarkEnd w:id="49"/>
      <w:bookmarkStart w:id="50" w:name="_Toc297219543"/>
      <w:bookmarkEnd w:id="50"/>
      <w:bookmarkStart w:id="51" w:name="_Toc223180383"/>
      <w:bookmarkStart w:id="52" w:name="_Toc37101421"/>
      <w:bookmarkStart w:id="53" w:name="_Toc308681712"/>
      <w:r>
        <w:rPr>
          <w:rFonts w:hAnsi="宋体"/>
          <w:b/>
          <w:bCs/>
          <w:kern w:val="0"/>
          <w:sz w:val="24"/>
        </w:rPr>
        <w:t>信息报告</w:t>
      </w:r>
      <w:bookmarkEnd w:id="51"/>
      <w:r>
        <w:rPr>
          <w:rFonts w:hAnsi="宋体"/>
          <w:b/>
          <w:bCs/>
          <w:kern w:val="0"/>
          <w:sz w:val="24"/>
        </w:rPr>
        <w:t>与处置</w:t>
      </w:r>
      <w:bookmarkEnd w:id="52"/>
      <w:bookmarkEnd w:id="53"/>
    </w:p>
    <w:p w14:paraId="01AB59AC">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54" w:name="_Toc200385639"/>
      <w:bookmarkStart w:id="55" w:name="_Toc198434712"/>
      <w:bookmarkStart w:id="56" w:name="_Toc198432862"/>
      <w:bookmarkStart w:id="57" w:name="_Toc162409667"/>
      <w:bookmarkStart w:id="58" w:name="_Toc198431413"/>
      <w:bookmarkStart w:id="59" w:name="_Toc198433067"/>
      <w:r>
        <w:rPr>
          <w:rFonts w:hAnsi="宋体"/>
          <w:b/>
          <w:sz w:val="24"/>
        </w:rPr>
        <w:t>报告</w:t>
      </w:r>
      <w:r>
        <w:rPr>
          <w:rFonts w:hint="eastAsia" w:hAnsi="宋体"/>
          <w:b/>
          <w:sz w:val="24"/>
        </w:rPr>
        <w:t>程序与</w:t>
      </w:r>
      <w:r>
        <w:rPr>
          <w:rFonts w:hAnsi="宋体"/>
          <w:b/>
          <w:sz w:val="24"/>
        </w:rPr>
        <w:t>时限</w:t>
      </w:r>
      <w:bookmarkEnd w:id="54"/>
      <w:bookmarkEnd w:id="55"/>
      <w:bookmarkEnd w:id="56"/>
      <w:bookmarkEnd w:id="57"/>
      <w:bookmarkEnd w:id="58"/>
      <w:bookmarkEnd w:id="59"/>
    </w:p>
    <w:p w14:paraId="3F1A9FA1">
      <w:pPr>
        <w:autoSpaceDE w:val="0"/>
        <w:autoSpaceDN w:val="0"/>
        <w:spacing w:line="500" w:lineRule="exact"/>
        <w:ind w:firstLine="480" w:firstLineChars="200"/>
        <w:jc w:val="left"/>
        <w:rPr>
          <w:rFonts w:hAnsi="宋体"/>
          <w:kern w:val="0"/>
          <w:sz w:val="24"/>
        </w:rPr>
      </w:pPr>
      <w:r>
        <w:rPr>
          <w:rFonts w:hint="eastAsia" w:hAnsi="宋体"/>
          <w:kern w:val="0"/>
          <w:sz w:val="24"/>
        </w:rPr>
        <w:t>应急指挥中心</w:t>
      </w:r>
      <w:r>
        <w:rPr>
          <w:rFonts w:hAnsi="宋体"/>
          <w:kern w:val="0"/>
          <w:sz w:val="24"/>
        </w:rPr>
        <w:t>在获得</w:t>
      </w:r>
      <w:r>
        <w:rPr>
          <w:rFonts w:hint="eastAsia" w:hAnsi="宋体"/>
          <w:kern w:val="0"/>
          <w:sz w:val="24"/>
        </w:rPr>
        <w:t>事故</w:t>
      </w:r>
      <w:r>
        <w:rPr>
          <w:rFonts w:hAnsi="宋体"/>
          <w:kern w:val="0"/>
          <w:sz w:val="24"/>
        </w:rPr>
        <w:t>报</w:t>
      </w:r>
      <w:r>
        <w:rPr>
          <w:rFonts w:hint="eastAsia" w:hAnsi="宋体"/>
          <w:kern w:val="0"/>
          <w:sz w:val="24"/>
        </w:rPr>
        <w:t>告</w:t>
      </w:r>
      <w:r>
        <w:rPr>
          <w:rFonts w:hAnsi="宋体"/>
          <w:kern w:val="0"/>
          <w:sz w:val="24"/>
        </w:rPr>
        <w:t>信息后，</w:t>
      </w:r>
      <w:r>
        <w:rPr>
          <w:rFonts w:hint="eastAsia" w:hAnsi="宋体"/>
          <w:kern w:val="0"/>
          <w:sz w:val="24"/>
        </w:rPr>
        <w:t>应</w:t>
      </w:r>
      <w:r>
        <w:rPr>
          <w:rFonts w:hAnsi="宋体"/>
          <w:kern w:val="0"/>
          <w:sz w:val="24"/>
        </w:rPr>
        <w:t>认真记录和核实，确定无误后，经过初步估计，按要求</w:t>
      </w:r>
      <w:r>
        <w:rPr>
          <w:rFonts w:hint="eastAsia" w:hAnsi="宋体"/>
          <w:kern w:val="0"/>
          <w:sz w:val="24"/>
        </w:rPr>
        <w:t>立即</w:t>
      </w:r>
      <w:r>
        <w:rPr>
          <w:rFonts w:hAnsi="宋体"/>
          <w:kern w:val="0"/>
          <w:sz w:val="24"/>
        </w:rPr>
        <w:t>向</w:t>
      </w:r>
      <w:r>
        <w:rPr>
          <w:rFonts w:hint="eastAsia" w:hAnsi="宋体"/>
          <w:kern w:val="0"/>
          <w:sz w:val="24"/>
        </w:rPr>
        <w:t>当地海事管理机构</w:t>
      </w:r>
      <w:r>
        <w:rPr>
          <w:rFonts w:hAnsi="宋体"/>
          <w:kern w:val="0"/>
          <w:sz w:val="24"/>
        </w:rPr>
        <w:t>报告。</w:t>
      </w:r>
    </w:p>
    <w:p w14:paraId="44A52B99">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60" w:name="_Toc200385640"/>
      <w:bookmarkStart w:id="61" w:name="_Toc198433068"/>
      <w:bookmarkStart w:id="62" w:name="_Toc198434713"/>
      <w:bookmarkStart w:id="63" w:name="_Toc198432863"/>
      <w:bookmarkStart w:id="64" w:name="_Toc162409668"/>
      <w:bookmarkStart w:id="65" w:name="_Toc198431414"/>
      <w:r>
        <w:rPr>
          <w:rFonts w:hAnsi="宋体"/>
          <w:b/>
          <w:sz w:val="24"/>
        </w:rPr>
        <w:t>报告方式与内容</w:t>
      </w:r>
      <w:bookmarkEnd w:id="60"/>
      <w:bookmarkEnd w:id="61"/>
      <w:bookmarkEnd w:id="62"/>
      <w:bookmarkEnd w:id="63"/>
      <w:bookmarkEnd w:id="64"/>
      <w:bookmarkEnd w:id="65"/>
    </w:p>
    <w:p w14:paraId="18C3E1B8">
      <w:pPr>
        <w:autoSpaceDE w:val="0"/>
        <w:autoSpaceDN w:val="0"/>
        <w:spacing w:line="500" w:lineRule="exact"/>
        <w:ind w:firstLine="480" w:firstLineChars="200"/>
        <w:jc w:val="left"/>
        <w:rPr>
          <w:rFonts w:hAnsi="宋体"/>
          <w:kern w:val="0"/>
          <w:sz w:val="24"/>
        </w:rPr>
      </w:pPr>
      <w:r>
        <w:rPr>
          <w:rFonts w:hAnsi="宋体"/>
          <w:kern w:val="0"/>
          <w:sz w:val="24"/>
        </w:rPr>
        <w:t>污染事故的报告分为初报、续报和处理结果报告三类。初报在事故发</w:t>
      </w:r>
      <w:r>
        <w:rPr>
          <w:rFonts w:hint="eastAsia" w:hAnsi="宋体"/>
          <w:kern w:val="0"/>
          <w:sz w:val="24"/>
        </w:rPr>
        <w:t>生</w:t>
      </w:r>
      <w:r>
        <w:rPr>
          <w:rFonts w:hAnsi="宋体"/>
          <w:kern w:val="0"/>
          <w:sz w:val="24"/>
        </w:rPr>
        <w:t>后起立即上报；续报</w:t>
      </w:r>
      <w:r>
        <w:rPr>
          <w:rFonts w:hint="eastAsia" w:hAnsi="宋体"/>
          <w:kern w:val="0"/>
          <w:sz w:val="24"/>
        </w:rPr>
        <w:t>在污染清除作业过程中将污染物清除的</w:t>
      </w:r>
      <w:r>
        <w:rPr>
          <w:rFonts w:hAnsi="宋体"/>
          <w:kern w:val="0"/>
          <w:sz w:val="24"/>
        </w:rPr>
        <w:t>有关基本情况随时上报；处理结果报告在事故处理完毕后立即上报。</w:t>
      </w:r>
    </w:p>
    <w:p w14:paraId="77C94C74">
      <w:pPr>
        <w:autoSpaceDE w:val="0"/>
        <w:autoSpaceDN w:val="0"/>
        <w:spacing w:line="500" w:lineRule="exact"/>
        <w:ind w:firstLine="480" w:firstLineChars="200"/>
        <w:jc w:val="left"/>
        <w:rPr>
          <w:rFonts w:hAnsi="宋体"/>
          <w:kern w:val="0"/>
          <w:sz w:val="24"/>
        </w:rPr>
      </w:pPr>
      <w:r>
        <w:rPr>
          <w:rFonts w:hint="eastAsia" w:hAnsi="宋体"/>
          <w:kern w:val="0"/>
          <w:sz w:val="24"/>
        </w:rPr>
        <w:t>（1）</w:t>
      </w:r>
      <w:r>
        <w:rPr>
          <w:rFonts w:hAnsi="宋体"/>
          <w:kern w:val="0"/>
          <w:sz w:val="24"/>
        </w:rPr>
        <w:t>初报</w:t>
      </w:r>
      <w:r>
        <w:rPr>
          <w:rFonts w:hint="eastAsia" w:hAnsi="宋体"/>
          <w:kern w:val="0"/>
          <w:sz w:val="24"/>
        </w:rPr>
        <w:t>由指挥中心</w:t>
      </w:r>
      <w:r>
        <w:rPr>
          <w:rFonts w:hAnsi="宋体"/>
          <w:kern w:val="0"/>
          <w:sz w:val="24"/>
        </w:rPr>
        <w:t>用电话直接报告，主要内容包括：</w:t>
      </w:r>
    </w:p>
    <w:p w14:paraId="744FDDD4">
      <w:pPr>
        <w:autoSpaceDE w:val="0"/>
        <w:autoSpaceDN w:val="0"/>
        <w:spacing w:line="500" w:lineRule="exact"/>
        <w:ind w:firstLine="600" w:firstLineChars="250"/>
        <w:jc w:val="left"/>
        <w:rPr>
          <w:kern w:val="0"/>
          <w:sz w:val="24"/>
        </w:rPr>
      </w:pPr>
      <w:r>
        <w:rPr>
          <w:rFonts w:hint="eastAsia" w:ascii="宋体" w:hAnsi="宋体"/>
          <w:kern w:val="0"/>
          <w:sz w:val="24"/>
        </w:rPr>
        <w:t>①</w:t>
      </w:r>
      <w:r>
        <w:rPr>
          <w:rFonts w:hAnsi="宋体"/>
          <w:kern w:val="0"/>
          <w:sz w:val="24"/>
        </w:rPr>
        <w:t>船舶的名称、国籍、呼号或者编号；</w:t>
      </w:r>
    </w:p>
    <w:p w14:paraId="4D0B4E33">
      <w:pPr>
        <w:autoSpaceDE w:val="0"/>
        <w:autoSpaceDN w:val="0"/>
        <w:spacing w:line="500" w:lineRule="exact"/>
        <w:ind w:firstLine="600" w:firstLineChars="250"/>
        <w:jc w:val="left"/>
        <w:rPr>
          <w:kern w:val="0"/>
          <w:sz w:val="24"/>
        </w:rPr>
      </w:pPr>
      <w:r>
        <w:rPr>
          <w:rFonts w:hint="eastAsia" w:ascii="宋体" w:hAnsi="宋体"/>
          <w:kern w:val="0"/>
          <w:sz w:val="24"/>
        </w:rPr>
        <w:t>②</w:t>
      </w:r>
      <w:r>
        <w:rPr>
          <w:rFonts w:hAnsi="宋体"/>
          <w:kern w:val="0"/>
          <w:sz w:val="24"/>
        </w:rPr>
        <w:t>船舶所有人、经营人或者管理人的名称、地址；</w:t>
      </w:r>
    </w:p>
    <w:p w14:paraId="7B72120F">
      <w:pPr>
        <w:autoSpaceDE w:val="0"/>
        <w:autoSpaceDN w:val="0"/>
        <w:spacing w:line="500" w:lineRule="exact"/>
        <w:ind w:firstLine="600" w:firstLineChars="250"/>
        <w:jc w:val="left"/>
        <w:rPr>
          <w:kern w:val="0"/>
          <w:sz w:val="24"/>
        </w:rPr>
      </w:pPr>
      <w:r>
        <w:rPr>
          <w:rFonts w:hint="eastAsia" w:ascii="宋体" w:hAnsi="宋体"/>
          <w:kern w:val="0"/>
          <w:sz w:val="24"/>
        </w:rPr>
        <w:t>③</w:t>
      </w:r>
      <w:r>
        <w:rPr>
          <w:rFonts w:hAnsi="宋体"/>
          <w:kern w:val="0"/>
          <w:sz w:val="24"/>
        </w:rPr>
        <w:t>发生事故的时间、地点以及相关气象和水文情况；</w:t>
      </w:r>
    </w:p>
    <w:p w14:paraId="6BFFC713">
      <w:pPr>
        <w:autoSpaceDE w:val="0"/>
        <w:autoSpaceDN w:val="0"/>
        <w:spacing w:line="500" w:lineRule="exact"/>
        <w:ind w:firstLine="600" w:firstLineChars="250"/>
        <w:jc w:val="left"/>
        <w:rPr>
          <w:kern w:val="0"/>
          <w:sz w:val="24"/>
        </w:rPr>
      </w:pPr>
      <w:r>
        <w:rPr>
          <w:rFonts w:hint="eastAsia" w:ascii="宋体" w:hAnsi="宋体"/>
          <w:kern w:val="0"/>
          <w:sz w:val="24"/>
        </w:rPr>
        <w:t>④</w:t>
      </w:r>
      <w:r>
        <w:rPr>
          <w:rFonts w:hAnsi="宋体"/>
          <w:kern w:val="0"/>
          <w:sz w:val="24"/>
        </w:rPr>
        <w:t>事故原因或者事故原因的初步判断；</w:t>
      </w:r>
    </w:p>
    <w:p w14:paraId="54022938">
      <w:pPr>
        <w:autoSpaceDE w:val="0"/>
        <w:autoSpaceDN w:val="0"/>
        <w:spacing w:line="500" w:lineRule="exact"/>
        <w:ind w:firstLine="600" w:firstLineChars="250"/>
        <w:jc w:val="left"/>
        <w:rPr>
          <w:kern w:val="0"/>
          <w:sz w:val="24"/>
        </w:rPr>
      </w:pPr>
      <w:r>
        <w:rPr>
          <w:rFonts w:hint="eastAsia" w:ascii="宋体" w:hAnsi="宋体"/>
          <w:kern w:val="0"/>
          <w:sz w:val="24"/>
        </w:rPr>
        <w:t>⑤</w:t>
      </w:r>
      <w:r>
        <w:rPr>
          <w:rFonts w:hAnsi="宋体"/>
          <w:kern w:val="0"/>
          <w:sz w:val="24"/>
        </w:rPr>
        <w:t>船舶上污染物的种类、数量、装载位置等概况；</w:t>
      </w:r>
    </w:p>
    <w:p w14:paraId="556C06C0">
      <w:pPr>
        <w:autoSpaceDE w:val="0"/>
        <w:autoSpaceDN w:val="0"/>
        <w:spacing w:line="500" w:lineRule="exact"/>
        <w:ind w:firstLine="600" w:firstLineChars="250"/>
        <w:jc w:val="left"/>
        <w:rPr>
          <w:kern w:val="0"/>
          <w:sz w:val="24"/>
        </w:rPr>
      </w:pPr>
      <w:r>
        <w:rPr>
          <w:rFonts w:hint="eastAsia" w:ascii="宋体" w:hAnsi="宋体"/>
          <w:kern w:val="0"/>
          <w:sz w:val="24"/>
        </w:rPr>
        <w:t>⑥</w:t>
      </w:r>
      <w:r>
        <w:rPr>
          <w:rFonts w:hAnsi="宋体"/>
          <w:kern w:val="0"/>
          <w:sz w:val="24"/>
        </w:rPr>
        <w:t>污染程度；</w:t>
      </w:r>
    </w:p>
    <w:p w14:paraId="69E42EA0">
      <w:pPr>
        <w:autoSpaceDE w:val="0"/>
        <w:autoSpaceDN w:val="0"/>
        <w:spacing w:line="500" w:lineRule="exact"/>
        <w:ind w:firstLine="600" w:firstLineChars="250"/>
        <w:jc w:val="left"/>
        <w:rPr>
          <w:rFonts w:hAnsi="宋体"/>
          <w:kern w:val="0"/>
          <w:sz w:val="24"/>
        </w:rPr>
      </w:pPr>
      <w:r>
        <w:rPr>
          <w:rFonts w:hint="eastAsia" w:ascii="宋体" w:hAnsi="宋体"/>
          <w:kern w:val="0"/>
          <w:sz w:val="24"/>
        </w:rPr>
        <w:t>⑦</w:t>
      </w:r>
      <w:r>
        <w:rPr>
          <w:rFonts w:hAnsi="宋体"/>
          <w:kern w:val="0"/>
          <w:sz w:val="24"/>
        </w:rPr>
        <w:t>已经采取或者准备采取的污染控制、清除措施和污染控制情况以及救助要求；</w:t>
      </w:r>
    </w:p>
    <w:p w14:paraId="5CFAF81B">
      <w:pPr>
        <w:autoSpaceDE w:val="0"/>
        <w:autoSpaceDN w:val="0"/>
        <w:spacing w:line="500" w:lineRule="exact"/>
        <w:ind w:firstLine="600" w:firstLineChars="250"/>
        <w:jc w:val="left"/>
        <w:rPr>
          <w:kern w:val="0"/>
          <w:sz w:val="24"/>
        </w:rPr>
      </w:pPr>
      <w:r>
        <w:rPr>
          <w:rFonts w:hint="eastAsia" w:ascii="宋体" w:hAnsi="宋体"/>
          <w:kern w:val="0"/>
          <w:sz w:val="24"/>
        </w:rPr>
        <w:t>⑧</w:t>
      </w:r>
      <w:r>
        <w:rPr>
          <w:rFonts w:hAnsi="宋体"/>
          <w:kern w:val="0"/>
          <w:sz w:val="24"/>
        </w:rPr>
        <w:t>有关规定要求应当报告的其他事项。</w:t>
      </w:r>
    </w:p>
    <w:p w14:paraId="7646B585">
      <w:pPr>
        <w:autoSpaceDE w:val="0"/>
        <w:autoSpaceDN w:val="0"/>
        <w:spacing w:line="500" w:lineRule="exact"/>
        <w:ind w:firstLine="480" w:firstLineChars="200"/>
        <w:jc w:val="left"/>
        <w:rPr>
          <w:rFonts w:hAnsi="宋体"/>
          <w:kern w:val="0"/>
          <w:sz w:val="24"/>
        </w:rPr>
      </w:pPr>
      <w:r>
        <w:rPr>
          <w:rFonts w:hint="eastAsia" w:hAnsi="宋体"/>
          <w:kern w:val="0"/>
          <w:sz w:val="24"/>
        </w:rPr>
        <w:t>（2）</w:t>
      </w:r>
      <w:r>
        <w:rPr>
          <w:rFonts w:hAnsi="宋体"/>
          <w:kern w:val="0"/>
          <w:sz w:val="24"/>
        </w:rPr>
        <w:t>续报可通过网络或书面报告，在初报的基础上报告有关确切数据，</w:t>
      </w:r>
      <w:r>
        <w:rPr>
          <w:rFonts w:hint="eastAsia" w:hAnsi="宋体"/>
          <w:kern w:val="0"/>
          <w:sz w:val="24"/>
        </w:rPr>
        <w:t>主要包括污染清除作业</w:t>
      </w:r>
      <w:r>
        <w:rPr>
          <w:rFonts w:hAnsi="宋体"/>
          <w:kern w:val="0"/>
          <w:sz w:val="24"/>
        </w:rPr>
        <w:t>进展情况及采取的应急措施等基本情况。做出船舶污染事故报告后出现新情况的或</w:t>
      </w:r>
      <w:r>
        <w:rPr>
          <w:rFonts w:hint="eastAsia" w:hAnsi="宋体"/>
          <w:kern w:val="0"/>
          <w:sz w:val="24"/>
        </w:rPr>
        <w:t>按照应急指挥中心</w:t>
      </w:r>
      <w:r>
        <w:rPr>
          <w:rFonts w:hAnsi="宋体"/>
          <w:kern w:val="0"/>
          <w:sz w:val="24"/>
        </w:rPr>
        <w:t>要求，</w:t>
      </w:r>
      <w:r>
        <w:rPr>
          <w:rFonts w:hint="eastAsia" w:hAnsi="宋体"/>
          <w:kern w:val="0"/>
          <w:sz w:val="24"/>
        </w:rPr>
        <w:t>现场指挥部和现场应急清污作业人员</w:t>
      </w:r>
      <w:r>
        <w:rPr>
          <w:rFonts w:hAnsi="宋体"/>
          <w:kern w:val="0"/>
          <w:sz w:val="24"/>
        </w:rPr>
        <w:t>应当根据有关规定及时补报。</w:t>
      </w:r>
    </w:p>
    <w:p w14:paraId="14B2C557">
      <w:pPr>
        <w:autoSpaceDE w:val="0"/>
        <w:autoSpaceDN w:val="0"/>
        <w:spacing w:line="500" w:lineRule="exact"/>
        <w:ind w:firstLine="480" w:firstLineChars="200"/>
        <w:jc w:val="left"/>
        <w:rPr>
          <w:rFonts w:hAnsi="宋体"/>
          <w:kern w:val="0"/>
          <w:sz w:val="24"/>
        </w:rPr>
      </w:pPr>
      <w:r>
        <w:rPr>
          <w:rFonts w:hint="eastAsia" w:hAnsi="宋体"/>
          <w:kern w:val="0"/>
          <w:sz w:val="24"/>
        </w:rPr>
        <w:t>（3）</w:t>
      </w:r>
      <w:r>
        <w:rPr>
          <w:rFonts w:hAnsi="宋体"/>
          <w:kern w:val="0"/>
          <w:sz w:val="24"/>
        </w:rPr>
        <w:t>处理结果报告采用书面报告，在初报和续报的基础上，</w:t>
      </w:r>
      <w:r>
        <w:rPr>
          <w:rFonts w:hint="eastAsia" w:hAnsi="宋体"/>
          <w:kern w:val="0"/>
          <w:sz w:val="24"/>
        </w:rPr>
        <w:t>由应急指挥中心</w:t>
      </w:r>
      <w:r>
        <w:rPr>
          <w:rFonts w:hAnsi="宋体"/>
          <w:kern w:val="0"/>
          <w:sz w:val="24"/>
        </w:rPr>
        <w:t>处理事故的措施、过程和结果，事故潜在或间接的危害、社会影响、处理后的遗留问题，参加处理工作的有关部门和工作内容，出具有关危害与损失的证明文件等详细情况。</w:t>
      </w:r>
    </w:p>
    <w:p w14:paraId="3135A95D">
      <w:pPr>
        <w:numPr>
          <w:ilvl w:val="1"/>
          <w:numId w:val="2"/>
        </w:numPr>
        <w:autoSpaceDE/>
        <w:autoSpaceDN/>
        <w:spacing w:before="157" w:beforeLines="50" w:after="157" w:afterLines="50" w:line="500" w:lineRule="exact"/>
        <w:ind w:left="578" w:hanging="578"/>
        <w:jc w:val="left"/>
        <w:outlineLvl w:val="1"/>
        <w:rPr>
          <w:b/>
          <w:bCs/>
          <w:kern w:val="0"/>
          <w:sz w:val="24"/>
        </w:rPr>
      </w:pPr>
      <w:bookmarkStart w:id="66" w:name="_Toc297219548"/>
      <w:bookmarkEnd w:id="66"/>
      <w:bookmarkStart w:id="67" w:name="_Toc297219558"/>
      <w:bookmarkEnd w:id="67"/>
      <w:bookmarkStart w:id="68" w:name="_Toc297219545"/>
      <w:bookmarkEnd w:id="68"/>
      <w:bookmarkStart w:id="69" w:name="_Toc297219546"/>
      <w:bookmarkEnd w:id="69"/>
      <w:bookmarkStart w:id="70" w:name="_Toc297219552"/>
      <w:bookmarkEnd w:id="70"/>
      <w:bookmarkStart w:id="71" w:name="_Toc297219556"/>
      <w:bookmarkEnd w:id="71"/>
      <w:bookmarkStart w:id="72" w:name="_Toc297219557"/>
      <w:bookmarkEnd w:id="72"/>
      <w:bookmarkStart w:id="73" w:name="_Toc297219555"/>
      <w:bookmarkEnd w:id="73"/>
      <w:bookmarkStart w:id="74" w:name="_Toc297219549"/>
      <w:bookmarkEnd w:id="74"/>
      <w:bookmarkStart w:id="75" w:name="_Toc297219550"/>
      <w:bookmarkEnd w:id="75"/>
      <w:bookmarkStart w:id="76" w:name="_Toc297219553"/>
      <w:bookmarkEnd w:id="76"/>
      <w:bookmarkStart w:id="77" w:name="_Toc297219551"/>
      <w:bookmarkEnd w:id="77"/>
      <w:bookmarkStart w:id="78" w:name="_Toc297219554"/>
      <w:bookmarkEnd w:id="78"/>
      <w:bookmarkStart w:id="79" w:name="_Toc297219547"/>
      <w:bookmarkEnd w:id="79"/>
      <w:bookmarkStart w:id="80" w:name="_Toc308681713"/>
      <w:bookmarkStart w:id="81" w:name="_Toc37101422"/>
      <w:bookmarkStart w:id="82" w:name="_Toc223180385"/>
      <w:r>
        <w:rPr>
          <w:rFonts w:hAnsi="宋体"/>
          <w:b/>
          <w:bCs/>
          <w:kern w:val="0"/>
          <w:sz w:val="24"/>
        </w:rPr>
        <w:t>预警行动</w:t>
      </w:r>
      <w:bookmarkEnd w:id="80"/>
      <w:bookmarkEnd w:id="81"/>
    </w:p>
    <w:p w14:paraId="3BF50BCE">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预警信息发布</w:t>
      </w:r>
      <w:bookmarkEnd w:id="82"/>
    </w:p>
    <w:p w14:paraId="11E879C5">
      <w:pPr>
        <w:numPr>
          <w:ilvl w:val="0"/>
          <w:numId w:val="11"/>
        </w:numPr>
        <w:tabs>
          <w:tab w:val="left" w:pos="1218"/>
          <w:tab w:val="clear" w:pos="510"/>
        </w:tabs>
        <w:snapToGrid w:val="0"/>
        <w:spacing w:line="500" w:lineRule="exact"/>
        <w:rPr>
          <w:sz w:val="24"/>
        </w:rPr>
      </w:pPr>
      <w:r>
        <w:rPr>
          <w:rFonts w:hAnsi="宋体"/>
          <w:sz w:val="24"/>
        </w:rPr>
        <w:t>对获取的</w:t>
      </w:r>
      <w:r>
        <w:rPr>
          <w:rFonts w:hint="eastAsia" w:hAnsi="宋体"/>
          <w:sz w:val="24"/>
        </w:rPr>
        <w:t>船舶污染</w:t>
      </w:r>
      <w:r>
        <w:rPr>
          <w:rFonts w:hAnsi="宋体"/>
          <w:sz w:val="24"/>
        </w:rPr>
        <w:t>事件信息须经应急指挥</w:t>
      </w:r>
      <w:r>
        <w:rPr>
          <w:rFonts w:hint="eastAsia" w:hAnsi="宋体"/>
          <w:sz w:val="24"/>
        </w:rPr>
        <w:t>中心</w:t>
      </w:r>
      <w:r>
        <w:rPr>
          <w:rFonts w:hAnsi="宋体"/>
          <w:sz w:val="24"/>
        </w:rPr>
        <w:t>批准后，在公司范围内进行发布，并根据事态的发展和最新情况，及时进行后续报告。</w:t>
      </w:r>
    </w:p>
    <w:p w14:paraId="77600C37">
      <w:pPr>
        <w:numPr>
          <w:ilvl w:val="0"/>
          <w:numId w:val="11"/>
        </w:numPr>
        <w:tabs>
          <w:tab w:val="left" w:pos="1218"/>
          <w:tab w:val="clear" w:pos="510"/>
        </w:tabs>
        <w:snapToGrid w:val="0"/>
        <w:spacing w:line="500" w:lineRule="exact"/>
        <w:rPr>
          <w:sz w:val="24"/>
        </w:rPr>
      </w:pPr>
      <w:r>
        <w:rPr>
          <w:rFonts w:hAnsi="宋体"/>
          <w:sz w:val="24"/>
        </w:rPr>
        <w:t>预警信息主要采用电话（手机）、对讲机或</w:t>
      </w:r>
      <w:r>
        <w:rPr>
          <w:rFonts w:hint="eastAsia" w:hAnsi="宋体"/>
          <w:sz w:val="24"/>
        </w:rPr>
        <w:t>应急组织机构</w:t>
      </w:r>
      <w:r>
        <w:rPr>
          <w:rFonts w:hAnsi="宋体"/>
          <w:sz w:val="24"/>
        </w:rPr>
        <w:t>人员分头通知等方式传递。</w:t>
      </w:r>
    </w:p>
    <w:p w14:paraId="63C4DF59">
      <w:pPr>
        <w:numPr>
          <w:ilvl w:val="0"/>
          <w:numId w:val="11"/>
        </w:numPr>
        <w:tabs>
          <w:tab w:val="left" w:pos="1218"/>
          <w:tab w:val="clear" w:pos="510"/>
        </w:tabs>
        <w:snapToGrid w:val="0"/>
        <w:spacing w:line="500" w:lineRule="exact"/>
        <w:rPr>
          <w:sz w:val="24"/>
        </w:rPr>
      </w:pPr>
      <w:r>
        <w:rPr>
          <w:rFonts w:hAnsi="宋体"/>
          <w:sz w:val="24"/>
        </w:rPr>
        <w:t>预警信息包括：突发事件名称和性质、预警级别、预警区域（场所）、预警起止时间、影响估计以及应对措施及自防自救措施等。</w:t>
      </w:r>
    </w:p>
    <w:p w14:paraId="590AF440">
      <w:pPr>
        <w:numPr>
          <w:ilvl w:val="0"/>
          <w:numId w:val="11"/>
        </w:numPr>
        <w:tabs>
          <w:tab w:val="left" w:pos="1218"/>
          <w:tab w:val="clear" w:pos="510"/>
        </w:tabs>
        <w:snapToGrid w:val="0"/>
        <w:spacing w:line="500" w:lineRule="exact"/>
        <w:rPr>
          <w:sz w:val="24"/>
        </w:rPr>
      </w:pPr>
      <w:r>
        <w:rPr>
          <w:rFonts w:hAnsi="宋体"/>
          <w:sz w:val="24"/>
        </w:rPr>
        <w:t>预警信息发布后，预警情况发生变化的，应当及时发布变更信息。</w:t>
      </w:r>
    </w:p>
    <w:p w14:paraId="2F688A71">
      <w:pPr>
        <w:numPr>
          <w:ilvl w:val="2"/>
          <w:numId w:val="2"/>
        </w:numPr>
        <w:tabs>
          <w:tab w:val="left" w:pos="798"/>
          <w:tab w:val="left" w:pos="1022"/>
          <w:tab w:val="clear" w:pos="720"/>
        </w:tabs>
        <w:snapToGrid w:val="0"/>
        <w:spacing w:before="120" w:beforeLines="50" w:after="120" w:afterLines="50" w:line="500" w:lineRule="exact"/>
        <w:outlineLvl w:val="2"/>
        <w:rPr>
          <w:b/>
          <w:sz w:val="24"/>
        </w:rPr>
      </w:pPr>
      <w:bookmarkStart w:id="83" w:name="_Toc223180384"/>
      <w:r>
        <w:rPr>
          <w:rFonts w:hAnsi="宋体"/>
          <w:b/>
          <w:sz w:val="24"/>
        </w:rPr>
        <w:t>预警</w:t>
      </w:r>
      <w:bookmarkEnd w:id="83"/>
      <w:r>
        <w:rPr>
          <w:rFonts w:hAnsi="宋体"/>
          <w:b/>
          <w:sz w:val="24"/>
        </w:rPr>
        <w:t>行动</w:t>
      </w:r>
    </w:p>
    <w:p w14:paraId="3CD4A18D">
      <w:pPr>
        <w:snapToGrid w:val="0"/>
        <w:spacing w:line="500" w:lineRule="exact"/>
        <w:ind w:firstLine="480" w:firstLineChars="200"/>
        <w:rPr>
          <w:rFonts w:hAnsi="宋体"/>
          <w:sz w:val="24"/>
        </w:rPr>
      </w:pPr>
      <w:r>
        <w:rPr>
          <w:rFonts w:hAnsi="宋体"/>
          <w:sz w:val="24"/>
        </w:rPr>
        <w:t>公司</w:t>
      </w:r>
      <w:r>
        <w:rPr>
          <w:rFonts w:hint="eastAsia" w:hAnsi="宋体"/>
          <w:sz w:val="24"/>
        </w:rPr>
        <w:t>应急指挥中心</w:t>
      </w:r>
      <w:r>
        <w:rPr>
          <w:rFonts w:hAnsi="宋体"/>
          <w:sz w:val="24"/>
        </w:rPr>
        <w:t>根据获取的突发事件信息，对突发事件的危害程度、紧急程度和发展势态开展必要的风险分析，预测事件发生的可能性和可能造成的后果，并做出相应的判断，迅速做好有关准备工作，采取相应的预防措施。</w:t>
      </w:r>
    </w:p>
    <w:p w14:paraId="2CCD3A9D">
      <w:pPr>
        <w:numPr>
          <w:ilvl w:val="0"/>
          <w:numId w:val="2"/>
        </w:numPr>
        <w:tabs>
          <w:tab w:val="left" w:pos="238"/>
        </w:tabs>
        <w:autoSpaceDE w:val="0"/>
        <w:autoSpaceDN w:val="0"/>
        <w:spacing w:before="240" w:beforeLines="100" w:after="240" w:afterLines="100" w:line="500" w:lineRule="exact"/>
        <w:ind w:left="431" w:hanging="431"/>
        <w:jc w:val="left"/>
        <w:outlineLvl w:val="0"/>
        <w:rPr>
          <w:rFonts w:hAnsi="宋体"/>
          <w:b/>
          <w:bCs/>
          <w:kern w:val="0"/>
          <w:sz w:val="24"/>
        </w:rPr>
      </w:pPr>
      <w:r>
        <w:rPr>
          <w:rFonts w:hAnsi="宋体"/>
          <w:b/>
          <w:bCs/>
          <w:kern w:val="0"/>
          <w:sz w:val="24"/>
        </w:rPr>
        <w:br w:type="page"/>
      </w:r>
      <w:bookmarkStart w:id="84" w:name="_Toc37101423"/>
      <w:bookmarkStart w:id="85" w:name="_Toc308681714"/>
      <w:r>
        <w:rPr>
          <w:rFonts w:hint="eastAsia" w:hAnsi="宋体"/>
          <w:b/>
          <w:bCs/>
          <w:kern w:val="0"/>
          <w:sz w:val="24"/>
        </w:rPr>
        <w:t>应急船舶</w:t>
      </w:r>
      <w:bookmarkEnd w:id="84"/>
      <w:bookmarkEnd w:id="85"/>
      <w:r>
        <w:rPr>
          <w:rFonts w:hint="eastAsia" w:hAnsi="宋体"/>
          <w:b/>
          <w:bCs/>
          <w:kern w:val="0"/>
          <w:sz w:val="24"/>
        </w:rPr>
        <w:t>航区设定</w:t>
      </w:r>
    </w:p>
    <w:p w14:paraId="06CAFA6D">
      <w:pPr>
        <w:snapToGrid w:val="0"/>
        <w:spacing w:line="500" w:lineRule="exact"/>
        <w:ind w:firstLine="480" w:firstLineChars="200"/>
        <w:rPr>
          <w:rFonts w:hAnsi="宋体"/>
          <w:sz w:val="24"/>
        </w:rPr>
      </w:pPr>
      <w:r>
        <w:rPr>
          <w:rFonts w:hint="eastAsia" w:hAnsi="宋体"/>
          <w:sz w:val="24"/>
        </w:rPr>
        <w:t>宁波-舟山港及其近海水域的航道和锚地按照南部水域、中部水域和北部海域，分布着众多的航道和锚地，见图5-1~5-3。</w:t>
      </w:r>
    </w:p>
    <w:p w14:paraId="5106B92F">
      <w:pPr>
        <w:snapToGrid w:val="0"/>
        <w:spacing w:line="500" w:lineRule="exact"/>
        <w:ind w:firstLine="480" w:firstLineChars="200"/>
        <w:rPr>
          <w:rFonts w:hAnsi="宋体"/>
          <w:sz w:val="24"/>
        </w:rPr>
      </w:pPr>
      <w:r>
        <w:rPr>
          <w:rFonts w:hint="eastAsia" w:hAnsi="宋体"/>
          <w:sz w:val="24"/>
        </w:rPr>
        <w:t>其中，航道和锚地情况密度最大、最复杂的的海域为南部海域。该海域各岛屿之间水道多，水深条件好，助航设施完善，主航道是由中部的螺头水道向外海方向分别与福利门、清滋门、虾峙门、条帚门、双屿门、青龙门及汀子门相接，向内分别与册子水道和金塘水道相连而成。南部海域航道是来往宁波港域以及舟山港域的老塘山港区、金塘港区、定海港区、沈家门港区、六横港区的主要航道。</w:t>
      </w:r>
    </w:p>
    <w:p w14:paraId="53A15703">
      <w:pPr>
        <w:snapToGrid w:val="0"/>
        <w:spacing w:line="500" w:lineRule="exact"/>
        <w:ind w:firstLine="480" w:firstLineChars="200"/>
        <w:rPr>
          <w:rFonts w:hAnsi="宋体"/>
          <w:sz w:val="24"/>
        </w:rPr>
        <w:sectPr>
          <w:pgSz w:w="11905" w:h="16838"/>
          <w:pgMar w:top="964" w:right="1417" w:bottom="1417" w:left="1417" w:header="851" w:footer="992" w:gutter="0"/>
          <w:pgNumType w:fmt="decimal"/>
          <w:cols w:space="0" w:num="1"/>
          <w:rtlGutter w:val="0"/>
          <w:docGrid w:linePitch="312" w:charSpace="0"/>
        </w:sectPr>
      </w:pPr>
      <w:r>
        <w:rPr>
          <w:rFonts w:hint="eastAsia" w:hAnsi="宋体"/>
          <w:sz w:val="24"/>
        </w:rPr>
        <w:t>由金塘水道、册子水道、螺头水道和虾峙门水道组成的航道是舟山港域和宁波港域共同使用的一条主要的大型船舶航道。该航道全长约90km，最窄处宽度约750m，水深基本在30m以上，可通航30万吨级船舶。根据实测资料，虾峙门口外有一最浅水深18.2m的相对浅段，长约15km，目前能乘潮通航20万吨级船舶。</w:t>
      </w:r>
    </w:p>
    <w:p w14:paraId="5B21CE2C">
      <w:pPr>
        <w:spacing w:before="313" w:beforeLines="100"/>
        <w:jc w:val="center"/>
        <w:rPr>
          <w:b/>
          <w:bCs/>
          <w:sz w:val="24"/>
          <w:szCs w:val="28"/>
        </w:rPr>
      </w:pPr>
      <w:r>
        <w:drawing>
          <wp:anchor distT="0" distB="0" distL="114300" distR="114300" simplePos="0" relativeHeight="251663360" behindDoc="0" locked="0" layoutInCell="1" allowOverlap="1">
            <wp:simplePos x="0" y="0"/>
            <wp:positionH relativeFrom="column">
              <wp:posOffset>271145</wp:posOffset>
            </wp:positionH>
            <wp:positionV relativeFrom="paragraph">
              <wp:posOffset>-73025</wp:posOffset>
            </wp:positionV>
            <wp:extent cx="8162925" cy="5095875"/>
            <wp:effectExtent l="0" t="0" r="9525" b="9525"/>
            <wp:wrapTopAndBottom/>
            <wp:docPr id="34" name="图片 13" descr="南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descr="南部水域现状"/>
                    <pic:cNvPicPr>
                      <a:picLocks noChangeAspect="1"/>
                    </pic:cNvPicPr>
                  </pic:nvPicPr>
                  <pic:blipFill>
                    <a:blip r:embed="rId27">
                      <a:extLst>
                        <a:ext uri="{28A0092B-C50C-407E-A947-70E740481C1C}">
                          <a14:useLocalDpi xmlns:a14="http://schemas.microsoft.com/office/drawing/2010/main" val="0"/>
                        </a:ext>
                      </a:extLst>
                    </a:blip>
                    <a:srcRect l="4834" t="7937" r="3001" b="10090"/>
                    <a:stretch>
                      <a:fillRect/>
                    </a:stretch>
                  </pic:blipFill>
                  <pic:spPr>
                    <a:xfrm>
                      <a:off x="0" y="0"/>
                      <a:ext cx="8162925" cy="5095875"/>
                    </a:xfrm>
                    <a:prstGeom prst="rect">
                      <a:avLst/>
                    </a:prstGeom>
                    <a:noFill/>
                    <a:ln>
                      <a:noFill/>
                    </a:ln>
                  </pic:spPr>
                </pic:pic>
              </a:graphicData>
            </a:graphic>
          </wp:anchor>
        </w:drawing>
      </w:r>
      <w:r>
        <w:rPr>
          <w:rFonts w:hint="eastAsia"/>
          <w:b/>
          <w:bCs/>
          <w:sz w:val="24"/>
          <w:szCs w:val="28"/>
        </w:rPr>
        <w:t>附图5</w:t>
      </w:r>
      <w:r>
        <w:rPr>
          <w:b/>
          <w:bCs/>
          <w:sz w:val="24"/>
          <w:szCs w:val="28"/>
        </w:rPr>
        <w:t xml:space="preserve">-1   </w:t>
      </w:r>
      <w:r>
        <w:rPr>
          <w:rFonts w:hint="eastAsia"/>
          <w:b/>
          <w:bCs/>
          <w:sz w:val="24"/>
          <w:szCs w:val="28"/>
        </w:rPr>
        <w:t>南部海域航道和锚地现状示意图</w:t>
      </w:r>
    </w:p>
    <w:p w14:paraId="4F9B1B17">
      <w:pPr>
        <w:spacing w:before="313" w:beforeLines="100"/>
        <w:jc w:val="center"/>
        <w:rPr>
          <w:b/>
          <w:bCs/>
          <w:sz w:val="24"/>
          <w:szCs w:val="28"/>
        </w:rPr>
      </w:pPr>
      <w:r>
        <w:rPr>
          <w:rFonts w:hAnsi="宋体"/>
          <w:sz w:val="24"/>
        </w:rPr>
        <w:drawing>
          <wp:anchor distT="0" distB="0" distL="114300" distR="114300" simplePos="0" relativeHeight="251664384" behindDoc="0" locked="0" layoutInCell="1" allowOverlap="1">
            <wp:simplePos x="0" y="0"/>
            <wp:positionH relativeFrom="column">
              <wp:posOffset>480695</wp:posOffset>
            </wp:positionH>
            <wp:positionV relativeFrom="paragraph">
              <wp:posOffset>-90170</wp:posOffset>
            </wp:positionV>
            <wp:extent cx="8223250" cy="5172075"/>
            <wp:effectExtent l="0" t="0" r="6350" b="9525"/>
            <wp:wrapTopAndBottom/>
            <wp:docPr id="35" name="图片 14" descr="中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中部水域现状"/>
                    <pic:cNvPicPr>
                      <a:picLocks noChangeAspect="1"/>
                    </pic:cNvPicPr>
                  </pic:nvPicPr>
                  <pic:blipFill>
                    <a:blip r:embed="rId28">
                      <a:extLst>
                        <a:ext uri="{28A0092B-C50C-407E-A947-70E740481C1C}">
                          <a14:useLocalDpi xmlns:a14="http://schemas.microsoft.com/office/drawing/2010/main" val="0"/>
                        </a:ext>
                      </a:extLst>
                    </a:blip>
                    <a:srcRect l="4002" t="6598" r="2377" b="10396"/>
                    <a:stretch>
                      <a:fillRect/>
                    </a:stretch>
                  </pic:blipFill>
                  <pic:spPr>
                    <a:xfrm>
                      <a:off x="0" y="0"/>
                      <a:ext cx="8223250" cy="5172075"/>
                    </a:xfrm>
                    <a:prstGeom prst="rect">
                      <a:avLst/>
                    </a:prstGeom>
                    <a:noFill/>
                    <a:ln>
                      <a:noFill/>
                    </a:ln>
                  </pic:spPr>
                </pic:pic>
              </a:graphicData>
            </a:graphic>
          </wp:anchor>
        </w:drawing>
      </w:r>
      <w:r>
        <w:rPr>
          <w:rFonts w:hint="eastAsia"/>
          <w:b/>
          <w:bCs/>
          <w:sz w:val="24"/>
          <w:szCs w:val="28"/>
        </w:rPr>
        <w:t>附图5</w:t>
      </w:r>
      <w:r>
        <w:rPr>
          <w:b/>
          <w:bCs/>
          <w:sz w:val="24"/>
          <w:szCs w:val="28"/>
        </w:rPr>
        <w:t xml:space="preserve">-2   </w:t>
      </w:r>
      <w:r>
        <w:rPr>
          <w:rFonts w:hint="eastAsia"/>
          <w:b/>
          <w:bCs/>
          <w:sz w:val="24"/>
          <w:szCs w:val="28"/>
        </w:rPr>
        <w:t>中部海域航道和锚地现状示意图</w:t>
      </w:r>
    </w:p>
    <w:p w14:paraId="3DC1C98E">
      <w:pPr>
        <w:tabs>
          <w:tab w:val="left" w:pos="7124"/>
        </w:tabs>
        <w:spacing w:before="313" w:beforeLines="100"/>
        <w:jc w:val="center"/>
        <w:rPr>
          <w:b/>
          <w:bCs/>
          <w:sz w:val="24"/>
          <w:szCs w:val="28"/>
        </w:rPr>
      </w:pPr>
      <w:r>
        <w:drawing>
          <wp:anchor distT="0" distB="0" distL="114300" distR="114300" simplePos="0" relativeHeight="251665408" behindDoc="0" locked="0" layoutInCell="1" allowOverlap="1">
            <wp:simplePos x="0" y="0"/>
            <wp:positionH relativeFrom="column">
              <wp:posOffset>556895</wp:posOffset>
            </wp:positionH>
            <wp:positionV relativeFrom="paragraph">
              <wp:posOffset>-108585</wp:posOffset>
            </wp:positionV>
            <wp:extent cx="7996555" cy="4943475"/>
            <wp:effectExtent l="0" t="0" r="4445" b="9525"/>
            <wp:wrapTopAndBottom/>
            <wp:docPr id="36" name="图片 15" descr="北部水域现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北部水域现状"/>
                    <pic:cNvPicPr>
                      <a:picLocks noChangeAspect="1"/>
                    </pic:cNvPicPr>
                  </pic:nvPicPr>
                  <pic:blipFill>
                    <a:blip r:embed="rId29">
                      <a:extLst>
                        <a:ext uri="{28A0092B-C50C-407E-A947-70E740481C1C}">
                          <a14:useLocalDpi xmlns:a14="http://schemas.microsoft.com/office/drawing/2010/main" val="0"/>
                        </a:ext>
                      </a:extLst>
                    </a:blip>
                    <a:srcRect l="3500" t="6269" r="1215" b="10195"/>
                    <a:stretch>
                      <a:fillRect/>
                    </a:stretch>
                  </pic:blipFill>
                  <pic:spPr>
                    <a:xfrm>
                      <a:off x="0" y="0"/>
                      <a:ext cx="7996555" cy="4943475"/>
                    </a:xfrm>
                    <a:prstGeom prst="rect">
                      <a:avLst/>
                    </a:prstGeom>
                    <a:noFill/>
                    <a:ln>
                      <a:noFill/>
                    </a:ln>
                  </pic:spPr>
                </pic:pic>
              </a:graphicData>
            </a:graphic>
          </wp:anchor>
        </w:drawing>
      </w:r>
      <w:r>
        <w:rPr>
          <w:rFonts w:hint="eastAsia"/>
          <w:b/>
          <w:bCs/>
          <w:sz w:val="24"/>
          <w:szCs w:val="28"/>
        </w:rPr>
        <w:t>附图5</w:t>
      </w:r>
      <w:r>
        <w:rPr>
          <w:b/>
          <w:bCs/>
          <w:sz w:val="24"/>
          <w:szCs w:val="28"/>
        </w:rPr>
        <w:t xml:space="preserve">-3   </w:t>
      </w:r>
      <w:r>
        <w:rPr>
          <w:rFonts w:hint="eastAsia"/>
          <w:b/>
          <w:bCs/>
          <w:sz w:val="24"/>
          <w:szCs w:val="28"/>
        </w:rPr>
        <w:t>北部海域巷道和锚地现状示意图</w:t>
      </w:r>
    </w:p>
    <w:p w14:paraId="62754197">
      <w:pPr>
        <w:tabs>
          <w:tab w:val="left" w:pos="7124"/>
        </w:tabs>
        <w:sectPr>
          <w:headerReference r:id="rId8" w:type="default"/>
          <w:pgSz w:w="16838" w:h="11905" w:orient="landscape"/>
          <w:pgMar w:top="1417" w:right="964" w:bottom="1417" w:left="1417" w:header="851" w:footer="992" w:gutter="0"/>
          <w:pgNumType w:fmt="decimal"/>
          <w:cols w:space="0" w:num="1"/>
          <w:rtlGutter w:val="0"/>
          <w:docGrid w:linePitch="312" w:charSpace="0"/>
        </w:sectPr>
      </w:pPr>
    </w:p>
    <w:p w14:paraId="7DCE3FAE">
      <w:pPr>
        <w:numPr>
          <w:ilvl w:val="0"/>
          <w:numId w:val="2"/>
        </w:numPr>
        <w:tabs>
          <w:tab w:val="left" w:pos="238"/>
        </w:tabs>
        <w:autoSpaceDE/>
        <w:autoSpaceDN/>
        <w:spacing w:before="313" w:beforeLines="100" w:after="240" w:afterLines="100" w:line="500" w:lineRule="exact"/>
        <w:ind w:left="431" w:hanging="431"/>
        <w:jc w:val="left"/>
        <w:outlineLvl w:val="0"/>
        <w:rPr>
          <w:b/>
          <w:bCs/>
          <w:kern w:val="0"/>
          <w:sz w:val="24"/>
        </w:rPr>
      </w:pPr>
      <w:bookmarkStart w:id="86" w:name="_Toc308681715"/>
      <w:bookmarkStart w:id="87" w:name="_Toc223180387"/>
      <w:bookmarkStart w:id="88" w:name="_Toc37101424"/>
      <w:r>
        <w:rPr>
          <w:rFonts w:hAnsi="宋体"/>
          <w:b/>
          <w:bCs/>
          <w:kern w:val="0"/>
          <w:sz w:val="24"/>
        </w:rPr>
        <w:t>应急响应</w:t>
      </w:r>
      <w:bookmarkEnd w:id="86"/>
      <w:bookmarkEnd w:id="87"/>
      <w:bookmarkEnd w:id="88"/>
    </w:p>
    <w:p w14:paraId="41DDAD4B">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89" w:name="_Toc249171709"/>
      <w:bookmarkStart w:id="90" w:name="_Toc37101425"/>
      <w:bookmarkStart w:id="91" w:name="_Toc308681716"/>
      <w:r>
        <w:rPr>
          <w:rFonts w:hAnsi="宋体"/>
          <w:b/>
          <w:bCs/>
          <w:kern w:val="0"/>
          <w:sz w:val="24"/>
        </w:rPr>
        <w:t>应急响应</w:t>
      </w:r>
      <w:bookmarkEnd w:id="89"/>
      <w:r>
        <w:rPr>
          <w:rFonts w:hint="eastAsia" w:hAnsi="宋体"/>
          <w:b/>
          <w:bCs/>
          <w:kern w:val="0"/>
          <w:sz w:val="24"/>
        </w:rPr>
        <w:t>程序</w:t>
      </w:r>
      <w:bookmarkEnd w:id="90"/>
      <w:bookmarkEnd w:id="91"/>
    </w:p>
    <w:p w14:paraId="599050B3">
      <w:pPr>
        <w:snapToGrid w:val="0"/>
        <w:spacing w:line="500" w:lineRule="exact"/>
        <w:ind w:firstLine="480" w:firstLineChars="200"/>
        <w:rPr>
          <w:rFonts w:hAnsi="宋体"/>
          <w:sz w:val="24"/>
        </w:rPr>
      </w:pPr>
      <w:r>
        <w:rPr>
          <w:rFonts w:hint="eastAsia" w:hAnsi="宋体"/>
          <w:sz w:val="24"/>
        </w:rPr>
        <w:t>发生任何级别的溢油事件，应在最快时间内向当地海事管理机构指挥中心报告。由当地海事管理机构了解掌握险情及行动情况，及时作出相应安排，并组织、协调和指挥海上搜救行动。</w:t>
      </w:r>
    </w:p>
    <w:p w14:paraId="3513C0A8">
      <w:pPr>
        <w:snapToGrid w:val="0"/>
        <w:spacing w:line="500" w:lineRule="exact"/>
        <w:ind w:firstLine="480" w:firstLineChars="200"/>
        <w:rPr>
          <w:rFonts w:hAnsi="宋体"/>
          <w:sz w:val="24"/>
        </w:rPr>
      </w:pPr>
      <w:r>
        <w:rPr>
          <w:rFonts w:hint="eastAsia" w:hAnsi="宋体"/>
          <w:sz w:val="24"/>
        </w:rPr>
        <w:t>根据现场的情况反馈，应急指挥中心须对现场处置工作进行评估，以便及时、有效作出相应决策，评估的内容至少包括（但不仅限于此）：</w:t>
      </w:r>
    </w:p>
    <w:p w14:paraId="31605296">
      <w:pPr>
        <w:snapToGrid w:val="0"/>
        <w:spacing w:line="500" w:lineRule="exact"/>
        <w:ind w:firstLine="480" w:firstLineChars="200"/>
        <w:rPr>
          <w:rFonts w:hAnsi="宋体"/>
          <w:sz w:val="24"/>
        </w:rPr>
      </w:pPr>
      <w:r>
        <w:rPr>
          <w:rFonts w:hint="eastAsia" w:hAnsi="宋体"/>
          <w:sz w:val="24"/>
        </w:rPr>
        <w:t>（1）根据当地当时的潮流、风向、风速等，利用溢油模型和船舶跟踪等手段，预测污染物漂移扩散的方向、数量和范围；</w:t>
      </w:r>
    </w:p>
    <w:p w14:paraId="6FB7E6A6">
      <w:pPr>
        <w:snapToGrid w:val="0"/>
        <w:spacing w:line="500" w:lineRule="exact"/>
        <w:ind w:firstLine="480" w:firstLineChars="200"/>
        <w:rPr>
          <w:rFonts w:hAnsi="宋体"/>
          <w:sz w:val="24"/>
        </w:rPr>
      </w:pPr>
      <w:r>
        <w:rPr>
          <w:rFonts w:hint="eastAsia" w:hAnsi="宋体"/>
          <w:sz w:val="24"/>
        </w:rPr>
        <w:t>（2）确定污染规模、污染物的回收方式和处理方法以及可行性、所需的救助力量；</w:t>
      </w:r>
    </w:p>
    <w:p w14:paraId="7C1EE9F3">
      <w:pPr>
        <w:snapToGrid w:val="0"/>
        <w:spacing w:line="500" w:lineRule="exact"/>
        <w:ind w:firstLine="480" w:firstLineChars="200"/>
        <w:rPr>
          <w:rFonts w:hAnsi="宋体"/>
          <w:sz w:val="24"/>
        </w:rPr>
      </w:pPr>
      <w:r>
        <w:rPr>
          <w:rFonts w:hint="eastAsia" w:hAnsi="宋体"/>
          <w:sz w:val="24"/>
        </w:rPr>
        <w:t>（3）引发火灾和爆炸的可能性，是否需要撤离人员及人员伤亡情况；</w:t>
      </w:r>
    </w:p>
    <w:p w14:paraId="25D686B8">
      <w:pPr>
        <w:snapToGrid w:val="0"/>
        <w:spacing w:line="500" w:lineRule="exact"/>
        <w:ind w:firstLine="480" w:firstLineChars="200"/>
        <w:rPr>
          <w:rFonts w:hAnsi="宋体"/>
          <w:sz w:val="24"/>
        </w:rPr>
      </w:pPr>
      <w:r>
        <w:rPr>
          <w:rFonts w:hint="eastAsia" w:hAnsi="宋体"/>
          <w:sz w:val="24"/>
        </w:rPr>
        <w:t>（4）如何处置事故船，是否需要转驳或将事发船只移至合适的水域；</w:t>
      </w:r>
    </w:p>
    <w:p w14:paraId="781B1B25">
      <w:pPr>
        <w:snapToGrid w:val="0"/>
        <w:spacing w:line="500" w:lineRule="exact"/>
        <w:ind w:firstLine="480" w:firstLineChars="200"/>
        <w:rPr>
          <w:rFonts w:hAnsi="宋体"/>
          <w:sz w:val="24"/>
        </w:rPr>
      </w:pPr>
      <w:r>
        <w:rPr>
          <w:rFonts w:hint="eastAsia" w:hAnsi="宋体"/>
          <w:sz w:val="24"/>
        </w:rPr>
        <w:t>（5）现场的交通管制的必要性和可能性；</w:t>
      </w:r>
    </w:p>
    <w:p w14:paraId="497944BE">
      <w:pPr>
        <w:snapToGrid w:val="0"/>
        <w:spacing w:line="500" w:lineRule="exact"/>
        <w:ind w:firstLine="480" w:firstLineChars="200"/>
        <w:rPr>
          <w:rFonts w:hAnsi="宋体"/>
          <w:sz w:val="24"/>
        </w:rPr>
      </w:pPr>
      <w:r>
        <w:rPr>
          <w:rFonts w:hint="eastAsia" w:hAnsi="宋体"/>
          <w:sz w:val="24"/>
        </w:rPr>
        <w:t>（6）污染对人身安全、公众健康的影响以及现场作业人员的防护措施；</w:t>
      </w:r>
    </w:p>
    <w:p w14:paraId="5F4C5CAC">
      <w:pPr>
        <w:snapToGrid w:val="0"/>
        <w:spacing w:line="500" w:lineRule="exact"/>
        <w:ind w:firstLine="480" w:firstLineChars="200"/>
        <w:rPr>
          <w:rFonts w:hAnsi="宋体"/>
          <w:sz w:val="24"/>
        </w:rPr>
      </w:pPr>
      <w:r>
        <w:rPr>
          <w:rFonts w:hint="eastAsia" w:hAnsi="宋体"/>
          <w:sz w:val="24"/>
        </w:rPr>
        <w:t>（7）需要船方何种协助；</w:t>
      </w:r>
    </w:p>
    <w:p w14:paraId="7B03958A">
      <w:pPr>
        <w:snapToGrid w:val="0"/>
        <w:spacing w:line="500" w:lineRule="exact"/>
        <w:ind w:firstLine="480" w:firstLineChars="200"/>
        <w:rPr>
          <w:rFonts w:hAnsi="宋体"/>
          <w:sz w:val="24"/>
        </w:rPr>
      </w:pPr>
      <w:r>
        <w:rPr>
          <w:rFonts w:hint="eastAsia" w:hAnsi="宋体"/>
          <w:sz w:val="24"/>
        </w:rPr>
        <w:t>（8）可能引发其它事件的防范措施；</w:t>
      </w:r>
    </w:p>
    <w:p w14:paraId="383B7809">
      <w:pPr>
        <w:snapToGrid w:val="0"/>
        <w:spacing w:line="500" w:lineRule="exact"/>
        <w:ind w:firstLine="480" w:firstLineChars="200"/>
        <w:rPr>
          <w:rFonts w:hAnsi="宋体"/>
          <w:sz w:val="24"/>
        </w:rPr>
      </w:pPr>
      <w:r>
        <w:rPr>
          <w:rFonts w:hint="eastAsia" w:hAnsi="宋体"/>
          <w:sz w:val="24"/>
        </w:rPr>
        <w:t>在清污作业方案得到主管部门认可后，</w:t>
      </w:r>
      <w:r>
        <w:rPr>
          <w:rFonts w:hAnsi="宋体"/>
          <w:sz w:val="24"/>
        </w:rPr>
        <w:t>应急响应</w:t>
      </w:r>
      <w:r>
        <w:rPr>
          <w:rFonts w:hint="eastAsia" w:hAnsi="宋体"/>
          <w:sz w:val="24"/>
        </w:rPr>
        <w:t>由</w:t>
      </w:r>
      <w:r>
        <w:rPr>
          <w:rFonts w:hAnsi="宋体"/>
          <w:sz w:val="24"/>
        </w:rPr>
        <w:t>应急指挥</w:t>
      </w:r>
      <w:r>
        <w:rPr>
          <w:rFonts w:hint="eastAsia" w:hAnsi="宋体"/>
          <w:sz w:val="24"/>
        </w:rPr>
        <w:t>中心</w:t>
      </w:r>
      <w:r>
        <w:rPr>
          <w:rFonts w:hAnsi="宋体"/>
          <w:sz w:val="24"/>
        </w:rPr>
        <w:t>组织实施，</w:t>
      </w:r>
      <w:r>
        <w:rPr>
          <w:rFonts w:hint="eastAsia" w:hAnsi="宋体"/>
          <w:sz w:val="24"/>
        </w:rPr>
        <w:t>具体</w:t>
      </w:r>
      <w:r>
        <w:rPr>
          <w:rFonts w:hAnsi="宋体"/>
          <w:sz w:val="24"/>
        </w:rPr>
        <w:t>按照</w:t>
      </w:r>
      <w:r>
        <w:rPr>
          <w:rFonts w:hint="eastAsia" w:hAnsi="宋体"/>
          <w:sz w:val="24"/>
        </w:rPr>
        <w:t>以</w:t>
      </w:r>
      <w:r>
        <w:rPr>
          <w:rFonts w:hAnsi="宋体"/>
          <w:sz w:val="24"/>
        </w:rPr>
        <w:t>下程序和内容进行（见图</w:t>
      </w:r>
      <w:r>
        <w:rPr>
          <w:rFonts w:hint="eastAsia"/>
          <w:sz w:val="24"/>
        </w:rPr>
        <w:t>6.1</w:t>
      </w:r>
      <w:r>
        <w:rPr>
          <w:rFonts w:hint="eastAsia" w:hAnsi="宋体"/>
          <w:sz w:val="24"/>
        </w:rPr>
        <w:t>-</w:t>
      </w:r>
      <w:r>
        <w:rPr>
          <w:sz w:val="24"/>
        </w:rPr>
        <w:t>1</w:t>
      </w:r>
      <w:r>
        <w:rPr>
          <w:rFonts w:hAnsi="宋体"/>
          <w:sz w:val="24"/>
        </w:rPr>
        <w:t>）。</w:t>
      </w:r>
    </w:p>
    <w:p w14:paraId="1BDFF872">
      <w:pPr>
        <w:tabs>
          <w:tab w:val="left" w:pos="8280"/>
        </w:tabs>
        <w:adjustRightInd w:val="0"/>
        <w:snapToGrid w:val="0"/>
        <w:spacing w:before="120" w:after="120"/>
        <w:ind w:firstLine="570"/>
        <w:jc w:val="center"/>
        <w:rPr>
          <w:b/>
          <w:bCs/>
          <w:sz w:val="28"/>
          <w:szCs w:val="28"/>
        </w:rPr>
        <w:sectPr>
          <w:pgSz w:w="11905" w:h="16838"/>
          <w:pgMar w:top="964" w:right="1417" w:bottom="1417" w:left="1417" w:header="851" w:footer="992" w:gutter="0"/>
          <w:pgNumType w:fmt="decimal"/>
          <w:cols w:space="0" w:num="1"/>
          <w:rtlGutter w:val="0"/>
          <w:docGrid w:linePitch="312" w:charSpace="0"/>
        </w:sectPr>
      </w:pPr>
    </w:p>
    <w:p w14:paraId="56044E9C">
      <w:pPr>
        <w:snapToGrid w:val="0"/>
        <w:spacing w:line="500" w:lineRule="exact"/>
        <w:ind w:firstLine="480" w:firstLineChars="200"/>
        <w:rPr>
          <w:sz w:val="24"/>
        </w:rPr>
      </w:pPr>
      <w:r>
        <w:rPr>
          <w:sz w:val="24"/>
        </w:rPr>
        <mc:AlternateContent>
          <mc:Choice Requires="wpg">
            <w:drawing>
              <wp:anchor distT="0" distB="0" distL="114300" distR="114300" simplePos="0" relativeHeight="251660288" behindDoc="0" locked="0" layoutInCell="1" allowOverlap="1">
                <wp:simplePos x="0" y="0"/>
                <wp:positionH relativeFrom="column">
                  <wp:posOffset>516890</wp:posOffset>
                </wp:positionH>
                <wp:positionV relativeFrom="paragraph">
                  <wp:posOffset>-64135</wp:posOffset>
                </wp:positionV>
                <wp:extent cx="5394960" cy="8159115"/>
                <wp:effectExtent l="4445" t="6985" r="10795" b="6350"/>
                <wp:wrapNone/>
                <wp:docPr id="98" name="组合 98"/>
                <wp:cNvGraphicFramePr/>
                <a:graphic xmlns:a="http://schemas.openxmlformats.org/drawingml/2006/main">
                  <a:graphicData uri="http://schemas.microsoft.com/office/word/2010/wordprocessingGroup">
                    <wpg:wgp>
                      <wpg:cNvGrpSpPr/>
                      <wpg:grpSpPr>
                        <a:xfrm>
                          <a:off x="0" y="0"/>
                          <a:ext cx="5394960" cy="8159115"/>
                          <a:chOff x="0" y="180"/>
                          <a:chExt cx="8496" cy="12849"/>
                        </a:xfrm>
                      </wpg:grpSpPr>
                      <wps:wsp>
                        <wps:cNvPr id="39" name="爆炸形 2 39"/>
                        <wps:cNvSpPr/>
                        <wps:spPr>
                          <a:xfrm>
                            <a:off x="2040" y="180"/>
                            <a:ext cx="3383" cy="784"/>
                          </a:xfrm>
                          <a:prstGeom prst="irregularSeal2">
                            <a:avLst/>
                          </a:prstGeom>
                          <a:solidFill>
                            <a:srgbClr val="FFFFFF"/>
                          </a:solidFill>
                          <a:ln w="9525" cap="flat" cmpd="sng">
                            <a:solidFill>
                              <a:srgbClr val="000000"/>
                            </a:solidFill>
                            <a:prstDash val="solid"/>
                            <a:miter/>
                            <a:headEnd type="none" w="med" len="med"/>
                            <a:tailEnd type="none" w="med" len="med"/>
                          </a:ln>
                        </wps:spPr>
                        <wps:txbx>
                          <w:txbxContent>
                            <w:p w14:paraId="1685D24D">
                              <w:pPr>
                                <w:jc w:val="center"/>
                                <w:rPr>
                                  <w:rFonts w:ascii="仿宋_GB2312" w:hAnsi="宋体" w:eastAsia="仿宋_GB2312"/>
                                  <w:sz w:val="18"/>
                                  <w:szCs w:val="18"/>
                                </w:rPr>
                              </w:pPr>
                              <w:r>
                                <w:rPr>
                                  <w:rFonts w:hint="eastAsia" w:ascii="仿宋_GB2312" w:hAnsi="宋体" w:eastAsia="仿宋_GB2312"/>
                                  <w:sz w:val="18"/>
                                  <w:szCs w:val="18"/>
                                </w:rPr>
                                <w:t>事故现场</w:t>
                              </w:r>
                            </w:p>
                          </w:txbxContent>
                        </wps:txbx>
                        <wps:bodyPr upright="1"/>
                      </wps:wsp>
                      <wps:wsp>
                        <wps:cNvPr id="40" name="直接连接符 40"/>
                        <wps:cNvCnPr/>
                        <wps:spPr>
                          <a:xfrm flipH="1">
                            <a:off x="3916" y="816"/>
                            <a:ext cx="0" cy="326"/>
                          </a:xfrm>
                          <a:prstGeom prst="line">
                            <a:avLst/>
                          </a:prstGeom>
                          <a:ln w="9525" cap="flat" cmpd="sng">
                            <a:solidFill>
                              <a:srgbClr val="000000"/>
                            </a:solidFill>
                            <a:prstDash val="solid"/>
                            <a:headEnd type="none" w="med" len="med"/>
                            <a:tailEnd type="triangle" w="med" len="med"/>
                          </a:ln>
                        </wps:spPr>
                        <wps:bodyPr/>
                      </wps:wsp>
                      <wps:wsp>
                        <wps:cNvPr id="41" name="文本框 41"/>
                        <wps:cNvSpPr txBox="1"/>
                        <wps:spPr>
                          <a:xfrm>
                            <a:off x="4004" y="1401"/>
                            <a:ext cx="242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E1EBE96">
                              <w:pPr>
                                <w:ind w:firstLine="105" w:firstLineChars="50"/>
                                <w:jc w:val="center"/>
                                <w:rPr>
                                  <w:rFonts w:ascii="仿宋_GB2312" w:hAnsi="宋体" w:eastAsia="仿宋_GB2312"/>
                                </w:rPr>
                              </w:pPr>
                              <w:r>
                                <w:rPr>
                                  <w:rFonts w:hint="eastAsia" w:ascii="仿宋_GB2312" w:hAnsi="宋体" w:eastAsia="仿宋_GB2312"/>
                                </w:rPr>
                                <w:t>签约服务的船舶经营人</w:t>
                              </w:r>
                            </w:p>
                          </w:txbxContent>
                        </wps:txbx>
                        <wps:bodyPr lIns="18000" tIns="45720" rIns="18000" bIns="45720" upright="1"/>
                      </wps:wsp>
                      <wps:wsp>
                        <wps:cNvPr id="42" name="直接连接符 42"/>
                        <wps:cNvCnPr/>
                        <wps:spPr>
                          <a:xfrm flipH="1">
                            <a:off x="3904" y="2165"/>
                            <a:ext cx="1" cy="309"/>
                          </a:xfrm>
                          <a:prstGeom prst="line">
                            <a:avLst/>
                          </a:prstGeom>
                          <a:ln w="9525" cap="flat" cmpd="sng">
                            <a:solidFill>
                              <a:srgbClr val="000000"/>
                            </a:solidFill>
                            <a:prstDash val="solid"/>
                            <a:headEnd type="none" w="med" len="med"/>
                            <a:tailEnd type="triangle" w="med" len="med"/>
                          </a:ln>
                        </wps:spPr>
                        <wps:bodyPr/>
                      </wps:wsp>
                      <wps:wsp>
                        <wps:cNvPr id="43" name="文本框 43"/>
                        <wps:cNvSpPr txBox="1"/>
                        <wps:spPr>
                          <a:xfrm>
                            <a:off x="2664" y="2460"/>
                            <a:ext cx="2700" cy="44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24BF43">
                              <w:pPr>
                                <w:ind w:firstLine="105" w:firstLineChars="50"/>
                                <w:jc w:val="center"/>
                                <w:rPr>
                                  <w:rFonts w:ascii="仿宋_GB2312" w:hAnsi="宋体" w:eastAsia="仿宋_GB2312"/>
                                </w:rPr>
                              </w:pPr>
                              <w:r>
                                <w:rPr>
                                  <w:rFonts w:hint="eastAsia" w:ascii="仿宋_GB2312" w:hAnsi="宋体" w:eastAsia="仿宋_GB2312"/>
                                </w:rPr>
                                <w:t>应急处置部接警</w:t>
                              </w:r>
                            </w:p>
                          </w:txbxContent>
                        </wps:txbx>
                        <wps:bodyPr lIns="18000" tIns="10800" rIns="18000" bIns="10800" upright="1"/>
                      </wps:wsp>
                      <wps:wsp>
                        <wps:cNvPr id="44" name="文本框 44"/>
                        <wps:cNvSpPr txBox="1"/>
                        <wps:spPr>
                          <a:xfrm>
                            <a:off x="2928" y="4610"/>
                            <a:ext cx="222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BFA08A">
                              <w:pPr>
                                <w:jc w:val="center"/>
                                <w:rPr>
                                  <w:rFonts w:ascii="仿宋_GB2312" w:hAnsi="宋体" w:eastAsia="仿宋_GB2312"/>
                                </w:rPr>
                              </w:pPr>
                              <w:r>
                                <w:rPr>
                                  <w:rFonts w:hint="eastAsia" w:ascii="仿宋_GB2312" w:hAnsi="宋体" w:eastAsia="仿宋_GB2312"/>
                                </w:rPr>
                                <w:t>应急指挥中心</w:t>
                              </w:r>
                            </w:p>
                          </w:txbxContent>
                        </wps:txbx>
                        <wps:bodyPr upright="1"/>
                      </wps:wsp>
                      <wps:wsp>
                        <wps:cNvPr id="45" name="文本框 45"/>
                        <wps:cNvSpPr txBox="1"/>
                        <wps:spPr>
                          <a:xfrm>
                            <a:off x="112" y="10430"/>
                            <a:ext cx="2040" cy="6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606E65C">
                              <w:pPr>
                                <w:spacing w:before="120" w:beforeLines="50"/>
                                <w:jc w:val="center"/>
                                <w:rPr>
                                  <w:rFonts w:ascii="仿宋_GB2312" w:hAnsi="宋体" w:eastAsia="仿宋_GB2312"/>
                                </w:rPr>
                              </w:pPr>
                              <w:r>
                                <w:rPr>
                                  <w:rFonts w:hint="eastAsia" w:ascii="仿宋_GB2312" w:hAnsi="宋体" w:eastAsia="仿宋_GB2312"/>
                                </w:rPr>
                                <w:t>当地海事管理机构</w:t>
                              </w:r>
                            </w:p>
                          </w:txbxContent>
                        </wps:txbx>
                        <wps:bodyPr lIns="18000" tIns="10800" rIns="18000" bIns="10800" upright="1"/>
                      </wps:wsp>
                      <wps:wsp>
                        <wps:cNvPr id="46" name="六边形 46"/>
                        <wps:cNvSpPr/>
                        <wps:spPr>
                          <a:xfrm>
                            <a:off x="3120" y="3431"/>
                            <a:ext cx="1665" cy="600"/>
                          </a:xfrm>
                          <a:prstGeom prst="hexagon">
                            <a:avLst>
                              <a:gd name="adj" fmla="val 69375"/>
                              <a:gd name="vf" fmla="val 115470"/>
                            </a:avLst>
                          </a:prstGeom>
                          <a:solidFill>
                            <a:srgbClr val="FFFFFF"/>
                          </a:solidFill>
                          <a:ln w="9525" cap="flat" cmpd="sng">
                            <a:solidFill>
                              <a:srgbClr val="000000"/>
                            </a:solidFill>
                            <a:prstDash val="solid"/>
                            <a:miter/>
                            <a:headEnd type="none" w="med" len="med"/>
                            <a:tailEnd type="none" w="med" len="med"/>
                          </a:ln>
                        </wps:spPr>
                        <wps:txbx>
                          <w:txbxContent>
                            <w:p w14:paraId="541AE85D">
                              <w:pPr>
                                <w:spacing w:line="240" w:lineRule="exact"/>
                                <w:ind w:firstLine="90" w:firstLineChars="50"/>
                              </w:pPr>
                              <w:r>
                                <w:rPr>
                                  <w:rFonts w:hint="eastAsia" w:ascii="仿宋_GB2312" w:hAnsi="宋体" w:eastAsia="仿宋_GB2312"/>
                                  <w:sz w:val="18"/>
                                  <w:szCs w:val="18"/>
                                </w:rPr>
                                <w:t>警情判断</w:t>
                              </w:r>
                            </w:p>
                          </w:txbxContent>
                        </wps:txbx>
                        <wps:bodyPr lIns="18000" tIns="10800" rIns="18000" bIns="10800" upright="1"/>
                      </wps:wsp>
                      <wps:wsp>
                        <wps:cNvPr id="47" name="直接连接符 47"/>
                        <wps:cNvCnPr/>
                        <wps:spPr>
                          <a:xfrm>
                            <a:off x="3924" y="2926"/>
                            <a:ext cx="8" cy="518"/>
                          </a:xfrm>
                          <a:prstGeom prst="line">
                            <a:avLst/>
                          </a:prstGeom>
                          <a:ln w="9525" cap="flat" cmpd="sng">
                            <a:solidFill>
                              <a:srgbClr val="000000"/>
                            </a:solidFill>
                            <a:prstDash val="solid"/>
                            <a:headEnd type="none" w="med" len="med"/>
                            <a:tailEnd type="triangle" w="med" len="med"/>
                          </a:ln>
                        </wps:spPr>
                        <wps:bodyPr/>
                      </wps:wsp>
                      <wps:wsp>
                        <wps:cNvPr id="48" name="直接连接符 48"/>
                        <wps:cNvCnPr/>
                        <wps:spPr>
                          <a:xfrm flipH="1">
                            <a:off x="3959" y="4055"/>
                            <a:ext cx="17" cy="557"/>
                          </a:xfrm>
                          <a:prstGeom prst="line">
                            <a:avLst/>
                          </a:prstGeom>
                          <a:ln w="9525" cap="flat" cmpd="sng">
                            <a:solidFill>
                              <a:srgbClr val="000000"/>
                            </a:solidFill>
                            <a:prstDash val="solid"/>
                            <a:headEnd type="none" w="med" len="med"/>
                            <a:tailEnd type="triangle" w="med" len="med"/>
                          </a:ln>
                        </wps:spPr>
                        <wps:bodyPr/>
                      </wps:wsp>
                      <wps:wsp>
                        <wps:cNvPr id="49" name="直接连接符 49"/>
                        <wps:cNvCnPr/>
                        <wps:spPr>
                          <a:xfrm flipH="1">
                            <a:off x="3947" y="5080"/>
                            <a:ext cx="12" cy="605"/>
                          </a:xfrm>
                          <a:prstGeom prst="line">
                            <a:avLst/>
                          </a:prstGeom>
                          <a:ln w="9525" cap="flat" cmpd="sng">
                            <a:solidFill>
                              <a:srgbClr val="000000"/>
                            </a:solidFill>
                            <a:prstDash val="solid"/>
                            <a:headEnd type="none" w="med" len="med"/>
                            <a:tailEnd type="triangle" w="med" len="med"/>
                          </a:ln>
                        </wps:spPr>
                        <wps:bodyPr/>
                      </wps:wsp>
                      <wps:wsp>
                        <wps:cNvPr id="50" name="文本框 50"/>
                        <wps:cNvSpPr txBox="1"/>
                        <wps:spPr>
                          <a:xfrm>
                            <a:off x="2924" y="5705"/>
                            <a:ext cx="218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BF7B84">
                              <w:pPr>
                                <w:ind w:firstLine="105" w:firstLineChars="50"/>
                                <w:jc w:val="center"/>
                                <w:rPr>
                                  <w:rFonts w:ascii="仿宋_GB2312" w:hAnsi="宋体" w:eastAsia="仿宋_GB2312"/>
                                </w:rPr>
                              </w:pPr>
                              <w:r>
                                <w:rPr>
                                  <w:rFonts w:hint="eastAsia" w:ascii="仿宋_GB2312" w:hAnsi="宋体" w:eastAsia="仿宋_GB2312"/>
                                </w:rPr>
                                <w:t>制定清除作业方案</w:t>
                              </w:r>
                            </w:p>
                          </w:txbxContent>
                        </wps:txbx>
                        <wps:bodyPr upright="1"/>
                      </wps:wsp>
                      <wps:wsp>
                        <wps:cNvPr id="51" name="直接连接符 51"/>
                        <wps:cNvCnPr/>
                        <wps:spPr>
                          <a:xfrm flipH="1">
                            <a:off x="2590" y="8390"/>
                            <a:ext cx="495" cy="2"/>
                          </a:xfrm>
                          <a:prstGeom prst="line">
                            <a:avLst/>
                          </a:prstGeom>
                          <a:ln w="9525" cap="flat" cmpd="sng">
                            <a:solidFill>
                              <a:srgbClr val="000000"/>
                            </a:solidFill>
                            <a:prstDash val="solid"/>
                            <a:headEnd type="none" w="med" len="med"/>
                            <a:tailEnd type="none" w="med" len="med"/>
                          </a:ln>
                        </wps:spPr>
                        <wps:bodyPr/>
                      </wps:wsp>
                      <wps:wsp>
                        <wps:cNvPr id="52" name="直接连接符 52"/>
                        <wps:cNvCnPr/>
                        <wps:spPr>
                          <a:xfrm flipH="1">
                            <a:off x="2170" y="10740"/>
                            <a:ext cx="962" cy="2"/>
                          </a:xfrm>
                          <a:prstGeom prst="line">
                            <a:avLst/>
                          </a:prstGeom>
                          <a:ln w="9525" cap="flat" cmpd="sng">
                            <a:solidFill>
                              <a:srgbClr val="000000"/>
                            </a:solidFill>
                            <a:prstDash val="solid"/>
                            <a:headEnd type="none" w="med" len="med"/>
                            <a:tailEnd type="triangle" w="med" len="med"/>
                          </a:ln>
                        </wps:spPr>
                        <wps:bodyPr/>
                      </wps:wsp>
                      <wps:wsp>
                        <wps:cNvPr id="53" name="直接连接符 53"/>
                        <wps:cNvCnPr/>
                        <wps:spPr>
                          <a:xfrm>
                            <a:off x="4086" y="10955"/>
                            <a:ext cx="14" cy="543"/>
                          </a:xfrm>
                          <a:prstGeom prst="line">
                            <a:avLst/>
                          </a:prstGeom>
                          <a:ln w="9525" cap="flat" cmpd="sng">
                            <a:solidFill>
                              <a:srgbClr val="000000"/>
                            </a:solidFill>
                            <a:prstDash val="solid"/>
                            <a:headEnd type="none" w="med" len="med"/>
                            <a:tailEnd type="triangle" w="med" len="med"/>
                          </a:ln>
                        </wps:spPr>
                        <wps:bodyPr/>
                      </wps:wsp>
                      <wps:wsp>
                        <wps:cNvPr id="54" name="矩形 54"/>
                        <wps:cNvSpPr/>
                        <wps:spPr>
                          <a:xfrm>
                            <a:off x="4051" y="5148"/>
                            <a:ext cx="840" cy="312"/>
                          </a:xfrm>
                          <a:prstGeom prst="rect">
                            <a:avLst/>
                          </a:prstGeom>
                          <a:solidFill>
                            <a:srgbClr val="FFFFFF"/>
                          </a:solidFill>
                          <a:ln>
                            <a:noFill/>
                          </a:ln>
                        </wps:spPr>
                        <wps:txbx>
                          <w:txbxContent>
                            <w:p w14:paraId="7D5C679A">
                              <w:pPr>
                                <w:rPr>
                                  <w:rFonts w:ascii="仿宋_GB2312" w:hAnsi="宋体" w:eastAsia="仿宋_GB2312"/>
                                </w:rPr>
                              </w:pPr>
                              <w:r>
                                <w:rPr>
                                  <w:rFonts w:hint="eastAsia" w:ascii="仿宋_GB2312" w:hAnsi="宋体" w:eastAsia="仿宋_GB2312"/>
                                </w:rPr>
                                <w:t>应急启动</w:t>
                              </w:r>
                            </w:p>
                          </w:txbxContent>
                        </wps:txbx>
                        <wps:bodyPr lIns="0" tIns="0" rIns="0" bIns="0" upright="1"/>
                      </wps:wsp>
                      <wps:wsp>
                        <wps:cNvPr id="55" name="矩形 55"/>
                        <wps:cNvSpPr/>
                        <wps:spPr>
                          <a:xfrm>
                            <a:off x="2457" y="10370"/>
                            <a:ext cx="516" cy="312"/>
                          </a:xfrm>
                          <a:prstGeom prst="rect">
                            <a:avLst/>
                          </a:prstGeom>
                          <a:solidFill>
                            <a:srgbClr val="FFFFFF"/>
                          </a:solidFill>
                          <a:ln>
                            <a:noFill/>
                          </a:ln>
                        </wps:spPr>
                        <wps:txbx>
                          <w:txbxContent>
                            <w:p w14:paraId="2E81C231">
                              <w:pPr>
                                <w:rPr>
                                  <w:rFonts w:ascii="仿宋_GB2312" w:hAnsi="宋体" w:eastAsia="仿宋_GB2312"/>
                                </w:rPr>
                              </w:pPr>
                              <w:r>
                                <w:rPr>
                                  <w:rFonts w:hint="eastAsia" w:ascii="仿宋_GB2312" w:hAnsi="宋体" w:eastAsia="仿宋_GB2312"/>
                                </w:rPr>
                                <w:t>报告</w:t>
                              </w:r>
                            </w:p>
                          </w:txbxContent>
                        </wps:txbx>
                        <wps:bodyPr lIns="0" tIns="0" rIns="0" bIns="0" upright="1"/>
                      </wps:wsp>
                      <wps:wsp>
                        <wps:cNvPr id="56" name="直接连接符 56"/>
                        <wps:cNvCnPr/>
                        <wps:spPr>
                          <a:xfrm flipH="1">
                            <a:off x="3978" y="6158"/>
                            <a:ext cx="14" cy="789"/>
                          </a:xfrm>
                          <a:prstGeom prst="line">
                            <a:avLst/>
                          </a:prstGeom>
                          <a:ln w="9525" cap="flat" cmpd="sng">
                            <a:solidFill>
                              <a:srgbClr val="000000"/>
                            </a:solidFill>
                            <a:prstDash val="solid"/>
                            <a:headEnd type="none" w="med" len="med"/>
                            <a:tailEnd type="triangle" w="med" len="med"/>
                          </a:ln>
                        </wps:spPr>
                        <wps:bodyPr/>
                      </wps:wsp>
                      <wps:wsp>
                        <wps:cNvPr id="57" name="文本框 57"/>
                        <wps:cNvSpPr txBox="1"/>
                        <wps:spPr>
                          <a:xfrm>
                            <a:off x="3083" y="8147"/>
                            <a:ext cx="2176"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DC1A2F">
                              <w:pPr>
                                <w:ind w:firstLine="105" w:firstLineChars="50"/>
                                <w:jc w:val="center"/>
                                <w:rPr>
                                  <w:rFonts w:ascii="仿宋_GB2312" w:hAnsi="宋体" w:eastAsia="仿宋_GB2312"/>
                                </w:rPr>
                              </w:pPr>
                              <w:r>
                                <w:rPr>
                                  <w:rFonts w:hint="eastAsia" w:ascii="仿宋_GB2312" w:hAnsi="宋体" w:eastAsia="仿宋_GB2312"/>
                                </w:rPr>
                                <w:t>实施清除作业方案</w:t>
                              </w:r>
                            </w:p>
                            <w:p w14:paraId="1A2A19BF"/>
                          </w:txbxContent>
                        </wps:txbx>
                        <wps:bodyPr upright="1"/>
                      </wps:wsp>
                      <wps:wsp>
                        <wps:cNvPr id="58" name="矩形 58"/>
                        <wps:cNvSpPr/>
                        <wps:spPr>
                          <a:xfrm>
                            <a:off x="6336" y="7144"/>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2B8D3D">
                              <w:pPr>
                                <w:jc w:val="center"/>
                                <w:rPr>
                                  <w:rFonts w:ascii="仿宋_GB2312" w:eastAsia="仿宋_GB2312"/>
                                  <w:sz w:val="16"/>
                                </w:rPr>
                              </w:pPr>
                              <w:r>
                                <w:rPr>
                                  <w:rFonts w:hint="eastAsia" w:ascii="仿宋_GB2312" w:eastAsia="仿宋_GB2312"/>
                                  <w:sz w:val="20"/>
                                </w:rPr>
                                <w:t>海上围控、</w:t>
                              </w:r>
                              <w:r>
                                <w:rPr>
                                  <w:rFonts w:hint="eastAsia" w:ascii="仿宋_GB2312" w:eastAsia="仿宋_GB2312"/>
                                </w:rPr>
                                <w:t>清除作业</w:t>
                              </w:r>
                            </w:p>
                          </w:txbxContent>
                        </wps:txbx>
                        <wps:bodyPr lIns="0" tIns="45720" rIns="0" bIns="45720" upright="1"/>
                      </wps:wsp>
                      <wps:wsp>
                        <wps:cNvPr id="59" name="矩形 59"/>
                        <wps:cNvSpPr/>
                        <wps:spPr>
                          <a:xfrm>
                            <a:off x="6336" y="7768"/>
                            <a:ext cx="2160"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58DC62">
                              <w:pPr>
                                <w:jc w:val="center"/>
                                <w:rPr>
                                  <w:rFonts w:ascii="仿宋_GB2312" w:eastAsia="仿宋_GB2312"/>
                                  <w:sz w:val="16"/>
                                </w:rPr>
                              </w:pPr>
                              <w:r>
                                <w:rPr>
                                  <w:rFonts w:hint="eastAsia" w:ascii="仿宋_GB2312" w:eastAsia="仿宋_GB2312"/>
                                  <w:sz w:val="20"/>
                                </w:rPr>
                                <w:t>岸边围控、清除作业</w:t>
                              </w:r>
                            </w:p>
                          </w:txbxContent>
                        </wps:txbx>
                        <wps:bodyPr lIns="0" tIns="45720" rIns="0" bIns="45720" upright="1"/>
                      </wps:wsp>
                      <wps:wsp>
                        <wps:cNvPr id="60" name="矩形 60"/>
                        <wps:cNvSpPr/>
                        <wps:spPr>
                          <a:xfrm>
                            <a:off x="6336" y="8392"/>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3C8530">
                              <w:pPr>
                                <w:jc w:val="center"/>
                                <w:rPr>
                                  <w:rFonts w:ascii="仿宋_GB2312" w:eastAsia="仿宋_GB2312"/>
                                  <w:szCs w:val="21"/>
                                </w:rPr>
                              </w:pPr>
                              <w:r>
                                <w:rPr>
                                  <w:rFonts w:hint="eastAsia" w:ascii="仿宋_GB2312" w:eastAsia="仿宋_GB2312"/>
                                  <w:szCs w:val="21"/>
                                </w:rPr>
                                <w:t>回收污染物处置</w:t>
                              </w:r>
                            </w:p>
                          </w:txbxContent>
                        </wps:txbx>
                        <wps:bodyPr lIns="0" tIns="45720" rIns="0" bIns="45720" upright="1"/>
                      </wps:wsp>
                      <wps:wsp>
                        <wps:cNvPr id="61" name="直接连接符 61"/>
                        <wps:cNvCnPr/>
                        <wps:spPr>
                          <a:xfrm flipH="1">
                            <a:off x="5795" y="7252"/>
                            <a:ext cx="25" cy="2507"/>
                          </a:xfrm>
                          <a:prstGeom prst="line">
                            <a:avLst/>
                          </a:prstGeom>
                          <a:ln w="9525" cap="flat" cmpd="sng">
                            <a:solidFill>
                              <a:srgbClr val="000000"/>
                            </a:solidFill>
                            <a:prstDash val="solid"/>
                            <a:headEnd type="none" w="med" len="med"/>
                            <a:tailEnd type="none" w="med" len="med"/>
                          </a:ln>
                        </wps:spPr>
                        <wps:bodyPr/>
                      </wps:wsp>
                      <wps:wsp>
                        <wps:cNvPr id="62" name="直接连接符 62"/>
                        <wps:cNvCnPr/>
                        <wps:spPr>
                          <a:xfrm>
                            <a:off x="5805" y="7264"/>
                            <a:ext cx="513" cy="0"/>
                          </a:xfrm>
                          <a:prstGeom prst="line">
                            <a:avLst/>
                          </a:prstGeom>
                          <a:ln w="9525" cap="flat" cmpd="sng">
                            <a:solidFill>
                              <a:srgbClr val="000000"/>
                            </a:solidFill>
                            <a:prstDash val="solid"/>
                            <a:headEnd type="none" w="med" len="med"/>
                            <a:tailEnd type="none" w="med" len="med"/>
                          </a:ln>
                        </wps:spPr>
                        <wps:bodyPr/>
                      </wps:wsp>
                      <wps:wsp>
                        <wps:cNvPr id="63" name="直接连接符 63"/>
                        <wps:cNvCnPr/>
                        <wps:spPr>
                          <a:xfrm>
                            <a:off x="5805" y="8044"/>
                            <a:ext cx="513" cy="0"/>
                          </a:xfrm>
                          <a:prstGeom prst="line">
                            <a:avLst/>
                          </a:prstGeom>
                          <a:ln w="9525" cap="flat" cmpd="sng">
                            <a:solidFill>
                              <a:srgbClr val="000000"/>
                            </a:solidFill>
                            <a:prstDash val="solid"/>
                            <a:headEnd type="none" w="med" len="med"/>
                            <a:tailEnd type="none" w="med" len="med"/>
                          </a:ln>
                        </wps:spPr>
                        <wps:bodyPr/>
                      </wps:wsp>
                      <wps:wsp>
                        <wps:cNvPr id="64" name="直接连接符 64"/>
                        <wps:cNvCnPr/>
                        <wps:spPr>
                          <a:xfrm>
                            <a:off x="5805" y="8668"/>
                            <a:ext cx="513" cy="0"/>
                          </a:xfrm>
                          <a:prstGeom prst="line">
                            <a:avLst/>
                          </a:prstGeom>
                          <a:ln w="9525" cap="flat" cmpd="sng">
                            <a:solidFill>
                              <a:srgbClr val="000000"/>
                            </a:solidFill>
                            <a:prstDash val="solid"/>
                            <a:headEnd type="none" w="med" len="med"/>
                            <a:tailEnd type="none" w="med" len="med"/>
                          </a:ln>
                        </wps:spPr>
                        <wps:bodyPr/>
                      </wps:wsp>
                      <wps:wsp>
                        <wps:cNvPr id="65" name="直接连接符 65"/>
                        <wps:cNvCnPr/>
                        <wps:spPr>
                          <a:xfrm>
                            <a:off x="5805" y="9136"/>
                            <a:ext cx="513" cy="0"/>
                          </a:xfrm>
                          <a:prstGeom prst="line">
                            <a:avLst/>
                          </a:prstGeom>
                          <a:ln w="9525" cap="flat" cmpd="sng">
                            <a:solidFill>
                              <a:srgbClr val="000000"/>
                            </a:solidFill>
                            <a:prstDash val="solid"/>
                            <a:headEnd type="none" w="med" len="med"/>
                            <a:tailEnd type="none" w="med" len="med"/>
                          </a:ln>
                        </wps:spPr>
                        <wps:bodyPr/>
                      </wps:wsp>
                      <wps:wsp>
                        <wps:cNvPr id="66" name="矩形 66"/>
                        <wps:cNvSpPr/>
                        <wps:spPr>
                          <a:xfrm>
                            <a:off x="6336" y="9016"/>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676B2F">
                              <w:pPr>
                                <w:ind w:firstLine="420" w:firstLineChars="200"/>
                                <w:rPr>
                                  <w:rFonts w:ascii="仿宋_GB2312" w:eastAsia="仿宋_GB2312"/>
                                  <w:szCs w:val="21"/>
                                </w:rPr>
                              </w:pPr>
                              <w:r>
                                <w:rPr>
                                  <w:rFonts w:hint="eastAsia" w:ascii="仿宋_GB2312" w:eastAsia="仿宋_GB2312"/>
                                  <w:szCs w:val="21"/>
                                </w:rPr>
                                <w:t>敏感资源保护</w:t>
                              </w:r>
                            </w:p>
                          </w:txbxContent>
                        </wps:txbx>
                        <wps:bodyPr lIns="0" tIns="45720" rIns="0" bIns="45720" upright="1"/>
                      </wps:wsp>
                      <wps:wsp>
                        <wps:cNvPr id="67" name="直接连接符 67"/>
                        <wps:cNvCnPr/>
                        <wps:spPr>
                          <a:xfrm>
                            <a:off x="5805" y="9760"/>
                            <a:ext cx="513" cy="0"/>
                          </a:xfrm>
                          <a:prstGeom prst="line">
                            <a:avLst/>
                          </a:prstGeom>
                          <a:ln w="9525" cap="flat" cmpd="sng">
                            <a:solidFill>
                              <a:srgbClr val="000000"/>
                            </a:solidFill>
                            <a:prstDash val="solid"/>
                            <a:headEnd type="none" w="med" len="med"/>
                            <a:tailEnd type="none" w="med" len="med"/>
                          </a:ln>
                        </wps:spPr>
                        <wps:bodyPr/>
                      </wps:wsp>
                      <wps:wsp>
                        <wps:cNvPr id="68" name="矩形 68"/>
                        <wps:cNvSpPr/>
                        <wps:spPr>
                          <a:xfrm>
                            <a:off x="6336" y="9640"/>
                            <a:ext cx="2160" cy="44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915151E">
                              <w:pPr>
                                <w:ind w:firstLine="420" w:firstLineChars="200"/>
                                <w:rPr>
                                  <w:rFonts w:ascii="仿宋_GB2312" w:eastAsia="仿宋_GB2312"/>
                                  <w:szCs w:val="21"/>
                                </w:rPr>
                              </w:pPr>
                              <w:r>
                                <w:rPr>
                                  <w:rFonts w:hint="eastAsia" w:ascii="仿宋_GB2312" w:eastAsia="仿宋_GB2312"/>
                                  <w:szCs w:val="21"/>
                                </w:rPr>
                                <w:t>人员安全防护</w:t>
                              </w:r>
                            </w:p>
                          </w:txbxContent>
                        </wps:txbx>
                        <wps:bodyPr lIns="0" tIns="45720" rIns="0" bIns="45720" upright="1"/>
                      </wps:wsp>
                      <wps:wsp>
                        <wps:cNvPr id="69" name="文本框 69"/>
                        <wps:cNvSpPr txBox="1"/>
                        <wps:spPr>
                          <a:xfrm>
                            <a:off x="393" y="8046"/>
                            <a:ext cx="2160" cy="7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682C20">
                              <w:pPr>
                                <w:ind w:firstLine="105" w:firstLineChars="50"/>
                                <w:rPr>
                                  <w:rFonts w:ascii="仿宋_GB2312" w:hAnsi="宋体" w:eastAsia="仿宋_GB2312"/>
                                </w:rPr>
                              </w:pPr>
                              <w:r>
                                <w:rPr>
                                  <w:rFonts w:hint="eastAsia" w:ascii="仿宋_GB2312" w:hAnsi="宋体" w:eastAsia="仿宋_GB2312"/>
                                </w:rPr>
                                <w:t>应急人员到位</w:t>
                              </w:r>
                            </w:p>
                            <w:p w14:paraId="06BFF3EC">
                              <w:pPr>
                                <w:ind w:firstLine="105" w:firstLineChars="50"/>
                                <w:rPr>
                                  <w:rFonts w:ascii="仿宋_GB2312" w:hAnsi="宋体" w:eastAsia="仿宋_GB2312"/>
                                </w:rPr>
                              </w:pPr>
                              <w:r>
                                <w:rPr>
                                  <w:rFonts w:hint="eastAsia" w:ascii="仿宋_GB2312" w:hAnsi="宋体" w:eastAsia="仿宋_GB2312"/>
                                </w:rPr>
                                <w:t>应急设备到位</w:t>
                              </w:r>
                            </w:p>
                          </w:txbxContent>
                        </wps:txbx>
                        <wps:bodyPr upright="1"/>
                      </wps:wsp>
                      <wps:wsp>
                        <wps:cNvPr id="70" name="直接连接符 70"/>
                        <wps:cNvCnPr/>
                        <wps:spPr>
                          <a:xfrm flipH="1">
                            <a:off x="5294" y="8403"/>
                            <a:ext cx="495" cy="2"/>
                          </a:xfrm>
                          <a:prstGeom prst="line">
                            <a:avLst/>
                          </a:prstGeom>
                          <a:ln w="9525" cap="flat" cmpd="sng">
                            <a:solidFill>
                              <a:srgbClr val="000000"/>
                            </a:solidFill>
                            <a:prstDash val="solid"/>
                            <a:headEnd type="none" w="med" len="med"/>
                            <a:tailEnd type="none" w="med" len="med"/>
                          </a:ln>
                        </wps:spPr>
                        <wps:bodyPr/>
                      </wps:wsp>
                      <wps:wsp>
                        <wps:cNvPr id="71" name="直接连接符 71"/>
                        <wps:cNvCnPr/>
                        <wps:spPr>
                          <a:xfrm>
                            <a:off x="4068" y="8612"/>
                            <a:ext cx="0" cy="714"/>
                          </a:xfrm>
                          <a:prstGeom prst="line">
                            <a:avLst/>
                          </a:prstGeom>
                          <a:ln w="9525" cap="flat" cmpd="sng">
                            <a:solidFill>
                              <a:srgbClr val="000000"/>
                            </a:solidFill>
                            <a:prstDash val="solid"/>
                            <a:headEnd type="none" w="med" len="med"/>
                            <a:tailEnd type="triangle" w="med" len="med"/>
                          </a:ln>
                        </wps:spPr>
                        <wps:bodyPr/>
                      </wps:wsp>
                      <wps:wsp>
                        <wps:cNvPr id="72" name="文本框 72"/>
                        <wps:cNvSpPr txBox="1"/>
                        <wps:spPr>
                          <a:xfrm>
                            <a:off x="0" y="5660"/>
                            <a:ext cx="2115" cy="6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12F6DD">
                              <w:pPr>
                                <w:spacing w:before="120" w:beforeLines="50"/>
                                <w:jc w:val="center"/>
                                <w:rPr>
                                  <w:rFonts w:ascii="仿宋_GB2312" w:hAnsi="宋体" w:eastAsia="仿宋_GB2312"/>
                                </w:rPr>
                              </w:pPr>
                              <w:r>
                                <w:rPr>
                                  <w:rFonts w:hint="eastAsia" w:ascii="仿宋_GB2312" w:hAnsi="宋体" w:eastAsia="仿宋_GB2312"/>
                                </w:rPr>
                                <w:t>当地海事管理机构</w:t>
                              </w:r>
                            </w:p>
                          </w:txbxContent>
                        </wps:txbx>
                        <wps:bodyPr lIns="18000" tIns="10800" rIns="18000" bIns="10800" upright="1"/>
                      </wps:wsp>
                      <wps:wsp>
                        <wps:cNvPr id="73" name="矩形 73"/>
                        <wps:cNvSpPr/>
                        <wps:spPr>
                          <a:xfrm>
                            <a:off x="2240" y="5612"/>
                            <a:ext cx="516" cy="312"/>
                          </a:xfrm>
                          <a:prstGeom prst="rect">
                            <a:avLst/>
                          </a:prstGeom>
                          <a:solidFill>
                            <a:srgbClr val="FFFFFF"/>
                          </a:solidFill>
                          <a:ln>
                            <a:noFill/>
                          </a:ln>
                        </wps:spPr>
                        <wps:txbx>
                          <w:txbxContent>
                            <w:p w14:paraId="64EEFA88">
                              <w:pPr>
                                <w:rPr>
                                  <w:rFonts w:ascii="仿宋_GB2312" w:hAnsi="宋体" w:eastAsia="仿宋_GB2312"/>
                                </w:rPr>
                              </w:pPr>
                              <w:r>
                                <w:rPr>
                                  <w:rFonts w:hint="eastAsia" w:ascii="仿宋_GB2312" w:hAnsi="宋体" w:eastAsia="仿宋_GB2312"/>
                                </w:rPr>
                                <w:t>报告</w:t>
                              </w:r>
                            </w:p>
                          </w:txbxContent>
                        </wps:txbx>
                        <wps:bodyPr lIns="0" tIns="0" rIns="0" bIns="0" upright="1"/>
                      </wps:wsp>
                      <wps:wsp>
                        <wps:cNvPr id="74" name="直接连接符 74"/>
                        <wps:cNvCnPr/>
                        <wps:spPr>
                          <a:xfrm>
                            <a:off x="1208" y="11306"/>
                            <a:ext cx="2850" cy="0"/>
                          </a:xfrm>
                          <a:prstGeom prst="line">
                            <a:avLst/>
                          </a:prstGeom>
                          <a:ln w="9525" cap="flat" cmpd="sng">
                            <a:solidFill>
                              <a:srgbClr val="000000"/>
                            </a:solidFill>
                            <a:prstDash val="solid"/>
                            <a:headEnd type="none" w="med" len="med"/>
                            <a:tailEnd type="triangle" w="med" len="med"/>
                          </a:ln>
                        </wps:spPr>
                        <wps:bodyPr/>
                      </wps:wsp>
                      <wps:wsp>
                        <wps:cNvPr id="75" name="矩形 75"/>
                        <wps:cNvSpPr/>
                        <wps:spPr>
                          <a:xfrm>
                            <a:off x="2432" y="10955"/>
                            <a:ext cx="696" cy="312"/>
                          </a:xfrm>
                          <a:prstGeom prst="rect">
                            <a:avLst/>
                          </a:prstGeom>
                          <a:solidFill>
                            <a:srgbClr val="FFFFFF"/>
                          </a:solidFill>
                          <a:ln>
                            <a:noFill/>
                          </a:ln>
                        </wps:spPr>
                        <wps:txbx>
                          <w:txbxContent>
                            <w:p w14:paraId="67BDD21A">
                              <w:pPr>
                                <w:jc w:val="center"/>
                                <w:rPr>
                                  <w:rFonts w:ascii="仿宋_GB2312" w:hAnsi="宋体" w:eastAsia="仿宋_GB2312"/>
                                </w:rPr>
                              </w:pPr>
                              <w:r>
                                <w:rPr>
                                  <w:rFonts w:hint="eastAsia" w:ascii="仿宋_GB2312" w:hAnsi="宋体" w:eastAsia="仿宋_GB2312"/>
                                </w:rPr>
                                <w:t>同意</w:t>
                              </w:r>
                            </w:p>
                          </w:txbxContent>
                        </wps:txbx>
                        <wps:bodyPr lIns="0" tIns="0" rIns="0" bIns="0" upright="1"/>
                      </wps:wsp>
                      <wps:wsp>
                        <wps:cNvPr id="76" name="矩形 76"/>
                        <wps:cNvSpPr/>
                        <wps:spPr>
                          <a:xfrm>
                            <a:off x="2316" y="6302"/>
                            <a:ext cx="516" cy="312"/>
                          </a:xfrm>
                          <a:prstGeom prst="rect">
                            <a:avLst/>
                          </a:prstGeom>
                          <a:solidFill>
                            <a:srgbClr val="FFFFFF"/>
                          </a:solidFill>
                          <a:ln>
                            <a:noFill/>
                          </a:ln>
                        </wps:spPr>
                        <wps:txbx>
                          <w:txbxContent>
                            <w:p w14:paraId="2ED17111">
                              <w:pPr>
                                <w:rPr>
                                  <w:rFonts w:ascii="仿宋_GB2312" w:hAnsi="宋体" w:eastAsia="仿宋_GB2312"/>
                                </w:rPr>
                              </w:pPr>
                              <w:r>
                                <w:rPr>
                                  <w:rFonts w:hint="eastAsia" w:ascii="仿宋_GB2312" w:hAnsi="宋体" w:eastAsia="仿宋_GB2312"/>
                                </w:rPr>
                                <w:t>同意</w:t>
                              </w:r>
                            </w:p>
                          </w:txbxContent>
                        </wps:txbx>
                        <wps:bodyPr lIns="0" tIns="0" rIns="0" bIns="0" upright="1"/>
                      </wps:wsp>
                      <wps:wsp>
                        <wps:cNvPr id="77" name="直接连接符 77"/>
                        <wps:cNvCnPr/>
                        <wps:spPr>
                          <a:xfrm>
                            <a:off x="1180" y="6623"/>
                            <a:ext cx="2820" cy="0"/>
                          </a:xfrm>
                          <a:prstGeom prst="line">
                            <a:avLst/>
                          </a:prstGeom>
                          <a:ln w="9525" cap="flat" cmpd="sng">
                            <a:solidFill>
                              <a:srgbClr val="000000"/>
                            </a:solidFill>
                            <a:prstDash val="solid"/>
                            <a:headEnd type="none" w="med" len="med"/>
                            <a:tailEnd type="triangle" w="med" len="med"/>
                          </a:ln>
                        </wps:spPr>
                        <wps:bodyPr/>
                      </wps:wsp>
                      <wps:wsp>
                        <wps:cNvPr id="78" name="文本框 78"/>
                        <wps:cNvSpPr txBox="1"/>
                        <wps:spPr>
                          <a:xfrm>
                            <a:off x="2988" y="7025"/>
                            <a:ext cx="2278"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974E0C">
                              <w:pPr>
                                <w:jc w:val="center"/>
                                <w:rPr>
                                  <w:rFonts w:ascii="仿宋_GB2312" w:hAnsi="宋体" w:eastAsia="仿宋_GB2312"/>
                                </w:rPr>
                              </w:pPr>
                              <w:r>
                                <w:rPr>
                                  <w:rFonts w:hint="eastAsia" w:ascii="仿宋_GB2312" w:hAnsi="宋体" w:eastAsia="仿宋_GB2312"/>
                                </w:rPr>
                                <w:t>现场指挥部</w:t>
                              </w:r>
                            </w:p>
                          </w:txbxContent>
                        </wps:txbx>
                        <wps:bodyPr upright="1"/>
                      </wps:wsp>
                      <wps:wsp>
                        <wps:cNvPr id="79" name="直接连接符 79"/>
                        <wps:cNvCnPr/>
                        <wps:spPr>
                          <a:xfrm flipH="1">
                            <a:off x="4066" y="7511"/>
                            <a:ext cx="12" cy="605"/>
                          </a:xfrm>
                          <a:prstGeom prst="line">
                            <a:avLst/>
                          </a:prstGeom>
                          <a:ln w="9525" cap="flat" cmpd="sng">
                            <a:solidFill>
                              <a:srgbClr val="000000"/>
                            </a:solidFill>
                            <a:prstDash val="solid"/>
                            <a:headEnd type="none" w="med" len="med"/>
                            <a:tailEnd type="triangle" w="med" len="med"/>
                          </a:ln>
                        </wps:spPr>
                        <wps:bodyPr/>
                      </wps:wsp>
                      <wps:wsp>
                        <wps:cNvPr id="80" name="六边形 80"/>
                        <wps:cNvSpPr/>
                        <wps:spPr>
                          <a:xfrm>
                            <a:off x="3290" y="9350"/>
                            <a:ext cx="1558" cy="624"/>
                          </a:xfrm>
                          <a:prstGeom prst="hexagon">
                            <a:avLst>
                              <a:gd name="adj" fmla="val 62419"/>
                              <a:gd name="vf" fmla="val 115470"/>
                            </a:avLst>
                          </a:prstGeom>
                          <a:solidFill>
                            <a:srgbClr val="FFFFFF"/>
                          </a:solidFill>
                          <a:ln w="9525" cap="flat" cmpd="sng">
                            <a:solidFill>
                              <a:srgbClr val="000000"/>
                            </a:solidFill>
                            <a:prstDash val="solid"/>
                            <a:miter/>
                            <a:headEnd type="none" w="med" len="med"/>
                            <a:tailEnd type="none" w="med" len="med"/>
                          </a:ln>
                        </wps:spPr>
                        <wps:txbx>
                          <w:txbxContent>
                            <w:p w14:paraId="3B6964B9">
                              <w:pPr>
                                <w:spacing w:line="240" w:lineRule="exact"/>
                                <w:ind w:firstLine="90" w:firstLineChars="50"/>
                                <w:rPr>
                                  <w:rFonts w:ascii="仿宋_GB2312" w:hAnsi="宋体" w:eastAsia="仿宋_GB2312"/>
                                </w:rPr>
                              </w:pPr>
                              <w:r>
                                <w:rPr>
                                  <w:rFonts w:hint="eastAsia" w:ascii="仿宋_GB2312" w:hAnsi="宋体" w:eastAsia="仿宋_GB2312"/>
                                  <w:sz w:val="18"/>
                                  <w:szCs w:val="18"/>
                                </w:rPr>
                                <w:t>事态控制</w:t>
                              </w:r>
                            </w:p>
                          </w:txbxContent>
                        </wps:txbx>
                        <wps:bodyPr lIns="18000" tIns="10800" rIns="18000" bIns="10800" upright="1"/>
                      </wps:wsp>
                      <wps:wsp>
                        <wps:cNvPr id="81" name="文本框 81"/>
                        <wps:cNvSpPr txBox="1"/>
                        <wps:spPr>
                          <a:xfrm>
                            <a:off x="3080" y="10475"/>
                            <a:ext cx="2310"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CD614C7">
                              <w:pPr>
                                <w:jc w:val="center"/>
                                <w:rPr>
                                  <w:rFonts w:ascii="仿宋_GB2312" w:hAnsi="宋体" w:eastAsia="仿宋_GB2312"/>
                                </w:rPr>
                              </w:pPr>
                              <w:r>
                                <w:rPr>
                                  <w:rFonts w:hint="eastAsia" w:ascii="仿宋_GB2312" w:hAnsi="宋体" w:eastAsia="仿宋_GB2312"/>
                                </w:rPr>
                                <w:t>应急指挥中心</w:t>
                              </w:r>
                            </w:p>
                          </w:txbxContent>
                        </wps:txbx>
                        <wps:bodyPr upright="1"/>
                      </wps:wsp>
                      <wps:wsp>
                        <wps:cNvPr id="82" name="直接连接符 82"/>
                        <wps:cNvCnPr/>
                        <wps:spPr>
                          <a:xfrm flipH="1">
                            <a:off x="4082" y="9971"/>
                            <a:ext cx="12" cy="531"/>
                          </a:xfrm>
                          <a:prstGeom prst="line">
                            <a:avLst/>
                          </a:prstGeom>
                          <a:ln w="9525" cap="flat" cmpd="sng">
                            <a:solidFill>
                              <a:srgbClr val="000000"/>
                            </a:solidFill>
                            <a:prstDash val="solid"/>
                            <a:headEnd type="none" w="med" len="med"/>
                            <a:tailEnd type="triangle" w="med" len="med"/>
                          </a:ln>
                        </wps:spPr>
                        <wps:bodyPr/>
                      </wps:wsp>
                      <wps:wsp>
                        <wps:cNvPr id="83" name="直接连接符 83"/>
                        <wps:cNvCnPr/>
                        <wps:spPr>
                          <a:xfrm flipH="1">
                            <a:off x="2098" y="5963"/>
                            <a:ext cx="810" cy="0"/>
                          </a:xfrm>
                          <a:prstGeom prst="line">
                            <a:avLst/>
                          </a:prstGeom>
                          <a:ln w="9525" cap="flat" cmpd="sng">
                            <a:solidFill>
                              <a:srgbClr val="000000"/>
                            </a:solidFill>
                            <a:prstDash val="solid"/>
                            <a:headEnd type="none" w="med" len="med"/>
                            <a:tailEnd type="triangle" w="med" len="med"/>
                          </a:ln>
                        </wps:spPr>
                        <wps:bodyPr/>
                      </wps:wsp>
                      <wps:wsp>
                        <wps:cNvPr id="84" name="文本框 84"/>
                        <wps:cNvSpPr txBox="1"/>
                        <wps:spPr>
                          <a:xfrm>
                            <a:off x="3090" y="12563"/>
                            <a:ext cx="2386"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412EB59">
                              <w:pPr>
                                <w:jc w:val="center"/>
                                <w:rPr>
                                  <w:rFonts w:ascii="仿宋_GB2312" w:hAnsi="宋体" w:eastAsia="仿宋_GB2312"/>
                                </w:rPr>
                              </w:pPr>
                              <w:r>
                                <w:rPr>
                                  <w:rFonts w:hint="eastAsia" w:ascii="仿宋_GB2312" w:hAnsi="宋体" w:eastAsia="仿宋_GB2312"/>
                                </w:rPr>
                                <w:t>应急反应总结</w:t>
                              </w:r>
                            </w:p>
                          </w:txbxContent>
                        </wps:txbx>
                        <wps:bodyPr upright="1"/>
                      </wps:wsp>
                      <wps:wsp>
                        <wps:cNvPr id="85" name="直接连接符 85"/>
                        <wps:cNvCnPr/>
                        <wps:spPr>
                          <a:xfrm flipV="1">
                            <a:off x="1152" y="6338"/>
                            <a:ext cx="0" cy="255"/>
                          </a:xfrm>
                          <a:prstGeom prst="line">
                            <a:avLst/>
                          </a:prstGeom>
                          <a:ln w="9525" cap="flat" cmpd="sng">
                            <a:solidFill>
                              <a:srgbClr val="000000"/>
                            </a:solidFill>
                            <a:prstDash val="solid"/>
                            <a:headEnd type="none" w="med" len="med"/>
                            <a:tailEnd type="none" w="med" len="med"/>
                          </a:ln>
                        </wps:spPr>
                        <wps:bodyPr/>
                      </wps:wsp>
                      <wps:wsp>
                        <wps:cNvPr id="86" name="直接连接符 86"/>
                        <wps:cNvCnPr/>
                        <wps:spPr>
                          <a:xfrm flipH="1" flipV="1">
                            <a:off x="1198" y="11078"/>
                            <a:ext cx="14" cy="240"/>
                          </a:xfrm>
                          <a:prstGeom prst="line">
                            <a:avLst/>
                          </a:prstGeom>
                          <a:ln w="9525" cap="flat" cmpd="sng">
                            <a:solidFill>
                              <a:srgbClr val="000000"/>
                            </a:solidFill>
                            <a:prstDash val="solid"/>
                            <a:headEnd type="none" w="med" len="med"/>
                            <a:tailEnd type="none" w="med" len="med"/>
                          </a:ln>
                        </wps:spPr>
                        <wps:bodyPr/>
                      </wps:wsp>
                      <wps:wsp>
                        <wps:cNvPr id="87" name="直接连接符 87"/>
                        <wps:cNvCnPr/>
                        <wps:spPr>
                          <a:xfrm flipH="1">
                            <a:off x="4172" y="12011"/>
                            <a:ext cx="12" cy="531"/>
                          </a:xfrm>
                          <a:prstGeom prst="line">
                            <a:avLst/>
                          </a:prstGeom>
                          <a:ln w="9525" cap="flat" cmpd="sng">
                            <a:solidFill>
                              <a:srgbClr val="000000"/>
                            </a:solidFill>
                            <a:prstDash val="solid"/>
                            <a:headEnd type="none" w="med" len="med"/>
                            <a:tailEnd type="triangle" w="med" len="med"/>
                          </a:ln>
                        </wps:spPr>
                        <wps:bodyPr/>
                      </wps:wsp>
                      <wps:wsp>
                        <wps:cNvPr id="88" name="六边形 88"/>
                        <wps:cNvSpPr/>
                        <wps:spPr>
                          <a:xfrm>
                            <a:off x="3380" y="11510"/>
                            <a:ext cx="1558" cy="624"/>
                          </a:xfrm>
                          <a:prstGeom prst="hexagon">
                            <a:avLst>
                              <a:gd name="adj" fmla="val 62419"/>
                              <a:gd name="vf" fmla="val 115470"/>
                            </a:avLst>
                          </a:prstGeom>
                          <a:solidFill>
                            <a:srgbClr val="FFFFFF"/>
                          </a:solidFill>
                          <a:ln w="9525" cap="flat" cmpd="sng">
                            <a:solidFill>
                              <a:srgbClr val="000000"/>
                            </a:solidFill>
                            <a:prstDash val="solid"/>
                            <a:miter/>
                            <a:headEnd type="none" w="med" len="med"/>
                            <a:tailEnd type="none" w="med" len="med"/>
                          </a:ln>
                        </wps:spPr>
                        <wps:txbx>
                          <w:txbxContent>
                            <w:p w14:paraId="69C822EE">
                              <w:pPr>
                                <w:spacing w:line="240" w:lineRule="exact"/>
                                <w:ind w:firstLine="90" w:firstLineChars="50"/>
                                <w:rPr>
                                  <w:rFonts w:ascii="仿宋_GB2312" w:hAnsi="宋体" w:eastAsia="仿宋_GB2312"/>
                                </w:rPr>
                              </w:pPr>
                              <w:r>
                                <w:rPr>
                                  <w:rFonts w:hint="eastAsia" w:ascii="仿宋_GB2312" w:hAnsi="宋体" w:eastAsia="仿宋_GB2312"/>
                                  <w:sz w:val="18"/>
                                  <w:szCs w:val="18"/>
                                </w:rPr>
                                <w:t>应急终止</w:t>
                              </w:r>
                            </w:p>
                          </w:txbxContent>
                        </wps:txbx>
                        <wps:bodyPr lIns="18000" tIns="10800" rIns="18000" bIns="10800" upright="1"/>
                      </wps:wsp>
                      <wps:wsp>
                        <wps:cNvPr id="89" name="文本框 89"/>
                        <wps:cNvSpPr txBox="1"/>
                        <wps:spPr>
                          <a:xfrm>
                            <a:off x="1602" y="1416"/>
                            <a:ext cx="2251" cy="46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89F2B7E">
                              <w:pPr>
                                <w:ind w:firstLine="105" w:firstLineChars="50"/>
                                <w:jc w:val="center"/>
                                <w:rPr>
                                  <w:rFonts w:ascii="仿宋_GB2312" w:hAnsi="宋体" w:eastAsia="仿宋_GB2312"/>
                                </w:rPr>
                              </w:pPr>
                              <w:r>
                                <w:rPr>
                                  <w:rFonts w:hint="eastAsia" w:ascii="仿宋_GB2312" w:hAnsi="宋体" w:eastAsia="仿宋_GB2312"/>
                                </w:rPr>
                                <w:t>当地海事管理机构</w:t>
                              </w:r>
                            </w:p>
                          </w:txbxContent>
                        </wps:txbx>
                        <wps:bodyPr lIns="18000" tIns="45720" rIns="18000" bIns="45720" upright="1"/>
                      </wps:wsp>
                      <wps:wsp>
                        <wps:cNvPr id="90" name="直接连接符 90"/>
                        <wps:cNvCnPr/>
                        <wps:spPr>
                          <a:xfrm>
                            <a:off x="3298" y="1911"/>
                            <a:ext cx="0" cy="255"/>
                          </a:xfrm>
                          <a:prstGeom prst="line">
                            <a:avLst/>
                          </a:prstGeom>
                          <a:ln w="9525" cap="flat" cmpd="sng">
                            <a:solidFill>
                              <a:srgbClr val="000000"/>
                            </a:solidFill>
                            <a:prstDash val="solid"/>
                            <a:headEnd type="none" w="med" len="med"/>
                            <a:tailEnd type="none" w="med" len="med"/>
                          </a:ln>
                        </wps:spPr>
                        <wps:bodyPr/>
                      </wps:wsp>
                      <wps:wsp>
                        <wps:cNvPr id="91" name="直接连接符 91"/>
                        <wps:cNvCnPr/>
                        <wps:spPr>
                          <a:xfrm>
                            <a:off x="4676" y="1881"/>
                            <a:ext cx="0" cy="255"/>
                          </a:xfrm>
                          <a:prstGeom prst="line">
                            <a:avLst/>
                          </a:prstGeom>
                          <a:ln w="9525" cap="flat" cmpd="sng">
                            <a:solidFill>
                              <a:srgbClr val="000000"/>
                            </a:solidFill>
                            <a:prstDash val="solid"/>
                            <a:headEnd type="none" w="med" len="med"/>
                            <a:tailEnd type="none" w="med" len="med"/>
                          </a:ln>
                        </wps:spPr>
                        <wps:bodyPr/>
                      </wps:wsp>
                      <wps:wsp>
                        <wps:cNvPr id="92" name="直接连接符 92"/>
                        <wps:cNvCnPr/>
                        <wps:spPr>
                          <a:xfrm flipH="1">
                            <a:off x="3314" y="2139"/>
                            <a:ext cx="1364" cy="0"/>
                          </a:xfrm>
                          <a:prstGeom prst="line">
                            <a:avLst/>
                          </a:prstGeom>
                          <a:ln w="9525" cap="flat" cmpd="sng">
                            <a:solidFill>
                              <a:srgbClr val="000000"/>
                            </a:solidFill>
                            <a:prstDash val="solid"/>
                            <a:headEnd type="none" w="med" len="med"/>
                            <a:tailEnd type="none" w="med" len="med"/>
                          </a:ln>
                        </wps:spPr>
                        <wps:bodyPr/>
                      </wps:wsp>
                      <wps:wsp>
                        <wps:cNvPr id="93" name="直接连接符 93"/>
                        <wps:cNvCnPr/>
                        <wps:spPr>
                          <a:xfrm>
                            <a:off x="3254" y="1176"/>
                            <a:ext cx="0" cy="255"/>
                          </a:xfrm>
                          <a:prstGeom prst="line">
                            <a:avLst/>
                          </a:prstGeom>
                          <a:ln w="9525" cap="flat" cmpd="sng">
                            <a:solidFill>
                              <a:srgbClr val="000000"/>
                            </a:solidFill>
                            <a:prstDash val="solid"/>
                            <a:headEnd type="none" w="med" len="med"/>
                            <a:tailEnd type="none" w="med" len="med"/>
                          </a:ln>
                        </wps:spPr>
                        <wps:bodyPr/>
                      </wps:wsp>
                      <wps:wsp>
                        <wps:cNvPr id="94" name="直接连接符 94"/>
                        <wps:cNvCnPr/>
                        <wps:spPr>
                          <a:xfrm>
                            <a:off x="4632" y="1146"/>
                            <a:ext cx="0" cy="255"/>
                          </a:xfrm>
                          <a:prstGeom prst="line">
                            <a:avLst/>
                          </a:prstGeom>
                          <a:ln w="9525" cap="flat" cmpd="sng">
                            <a:solidFill>
                              <a:srgbClr val="000000"/>
                            </a:solidFill>
                            <a:prstDash val="solid"/>
                            <a:headEnd type="none" w="med" len="med"/>
                            <a:tailEnd type="none" w="med" len="med"/>
                          </a:ln>
                        </wps:spPr>
                        <wps:bodyPr/>
                      </wps:wsp>
                      <wps:wsp>
                        <wps:cNvPr id="95" name="直接连接符 95"/>
                        <wps:cNvCnPr/>
                        <wps:spPr>
                          <a:xfrm flipH="1">
                            <a:off x="3242" y="1149"/>
                            <a:ext cx="1364" cy="0"/>
                          </a:xfrm>
                          <a:prstGeom prst="line">
                            <a:avLst/>
                          </a:prstGeom>
                          <a:ln w="9525" cap="flat" cmpd="sng">
                            <a:solidFill>
                              <a:srgbClr val="000000"/>
                            </a:solidFill>
                            <a:prstDash val="solid"/>
                            <a:headEnd type="none" w="med" len="med"/>
                            <a:tailEnd type="none" w="med" len="med"/>
                          </a:ln>
                        </wps:spPr>
                        <wps:bodyPr/>
                      </wps:wsp>
                      <wps:wsp>
                        <wps:cNvPr id="96" name="文本框 96"/>
                        <wps:cNvSpPr txBox="1"/>
                        <wps:spPr>
                          <a:xfrm>
                            <a:off x="4706" y="1854"/>
                            <a:ext cx="930" cy="465"/>
                          </a:xfrm>
                          <a:prstGeom prst="rect">
                            <a:avLst/>
                          </a:prstGeom>
                          <a:noFill/>
                          <a:ln>
                            <a:noFill/>
                          </a:ln>
                        </wps:spPr>
                        <wps:txbx>
                          <w:txbxContent>
                            <w:p w14:paraId="4F219DAE">
                              <w:r>
                                <w:rPr>
                                  <w:rFonts w:hint="eastAsia"/>
                                </w:rPr>
                                <w:t>通知</w:t>
                              </w:r>
                            </w:p>
                          </w:txbxContent>
                        </wps:txbx>
                        <wps:bodyPr upright="1"/>
                      </wps:wsp>
                      <wps:wsp>
                        <wps:cNvPr id="97" name="文本框 97"/>
                        <wps:cNvSpPr txBox="1"/>
                        <wps:spPr>
                          <a:xfrm>
                            <a:off x="2650" y="1869"/>
                            <a:ext cx="796" cy="465"/>
                          </a:xfrm>
                          <a:prstGeom prst="rect">
                            <a:avLst/>
                          </a:prstGeom>
                          <a:noFill/>
                          <a:ln>
                            <a:noFill/>
                          </a:ln>
                        </wps:spPr>
                        <wps:txbx>
                          <w:txbxContent>
                            <w:p w14:paraId="3956ACCB">
                              <w:r>
                                <w:rPr>
                                  <w:rFonts w:hint="eastAsia"/>
                                </w:rPr>
                                <w:t>指令</w:t>
                              </w:r>
                            </w:p>
                          </w:txbxContent>
                        </wps:txbx>
                        <wps:bodyPr upright="1"/>
                      </wps:wsp>
                    </wpg:wgp>
                  </a:graphicData>
                </a:graphic>
              </wp:anchor>
            </w:drawing>
          </mc:Choice>
          <mc:Fallback>
            <w:pict>
              <v:group id="_x0000_s1026" o:spid="_x0000_s1026" o:spt="203" style="position:absolute;left:0pt;margin-left:40.7pt;margin-top:-5.05pt;height:642.45pt;width:424.8pt;z-index:251660288;mso-width-relative:page;mso-height-relative:page;" coordorigin="0,180" coordsize="8496,12849" o:gfxdata="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">
                <o:lock v:ext="edit" aspectratio="f"/>
                <v:shape id="_x0000_s1026" o:spid="_x0000_s1026" o:spt="72" type="#_x0000_t72" style="position:absolute;left:2040;top:180;height:784;width:3383;" fillcolor="#FFFFFF" filled="t" stroked="t" coordsize="21600,21600" o:gfxdata="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GAx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685D24D">
                        <w:pPr>
                          <w:jc w:val="center"/>
                          <w:rPr>
                            <w:rFonts w:ascii="仿宋_GB2312" w:hAnsi="宋体" w:eastAsia="仿宋_GB2312"/>
                            <w:sz w:val="18"/>
                            <w:szCs w:val="18"/>
                          </w:rPr>
                        </w:pPr>
                        <w:r>
                          <w:rPr>
                            <w:rFonts w:hint="eastAsia" w:ascii="仿宋_GB2312" w:hAnsi="宋体" w:eastAsia="仿宋_GB2312"/>
                            <w:sz w:val="18"/>
                            <w:szCs w:val="18"/>
                          </w:rPr>
                          <w:t>事故现场</w:t>
                        </w:r>
                      </w:p>
                    </w:txbxContent>
                  </v:textbox>
                </v:shape>
                <v:line id="_x0000_s1026" o:spid="_x0000_s1026" o:spt="20" style="position:absolute;left:3916;top:816;flip:x;height:326;width:0;" filled="f" stroked="t" coordsize="21600,21600" o:gfxdata="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H1ar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4004;top:1401;height:466;width:2428;" fillcolor="#FFFFFF" filled="t" stroked="t" coordsize="21600,21600" o:gfxdata="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U9Mi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5mm,1.27mm,0.5mm,1.27mm">
                    <w:txbxContent>
                      <w:p w14:paraId="6E1EBE96">
                        <w:pPr>
                          <w:ind w:firstLine="105" w:firstLineChars="50"/>
                          <w:jc w:val="center"/>
                          <w:rPr>
                            <w:rFonts w:ascii="仿宋_GB2312" w:hAnsi="宋体" w:eastAsia="仿宋_GB2312"/>
                          </w:rPr>
                        </w:pPr>
                        <w:r>
                          <w:rPr>
                            <w:rFonts w:hint="eastAsia" w:ascii="仿宋_GB2312" w:hAnsi="宋体" w:eastAsia="仿宋_GB2312"/>
                          </w:rPr>
                          <w:t>签约服务的船舶经营人</w:t>
                        </w:r>
                      </w:p>
                    </w:txbxContent>
                  </v:textbox>
                </v:shape>
                <v:line id="_x0000_s1026" o:spid="_x0000_s1026" o:spt="20" style="position:absolute;left:3904;top:2165;flip:x;height:309;width:1;" filled="f" stroked="t" coordsize="21600,21600" o:gfxdata="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fzo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664;top:2460;height:449;width:2700;" fillcolor="#FFFFFF" filled="t" stroked="t" coordsize="21600,21600" o:gfxdata="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UvbU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5mm,0.3mm,0.5mm,0.3mm">
                    <w:txbxContent>
                      <w:p w14:paraId="4F24BF43">
                        <w:pPr>
                          <w:ind w:firstLine="105" w:firstLineChars="50"/>
                          <w:jc w:val="center"/>
                          <w:rPr>
                            <w:rFonts w:ascii="仿宋_GB2312" w:hAnsi="宋体" w:eastAsia="仿宋_GB2312"/>
                          </w:rPr>
                        </w:pPr>
                        <w:r>
                          <w:rPr>
                            <w:rFonts w:hint="eastAsia" w:ascii="仿宋_GB2312" w:hAnsi="宋体" w:eastAsia="仿宋_GB2312"/>
                          </w:rPr>
                          <w:t>应急处置部接警</w:t>
                        </w:r>
                      </w:p>
                    </w:txbxContent>
                  </v:textbox>
                </v:shape>
                <v:shape id="_x0000_s1026" o:spid="_x0000_s1026" o:spt="202" type="#_x0000_t202" style="position:absolute;left:2928;top:4610;height:466;width:2220;" fillcolor="#FFFFFF" filled="t" stroked="t" coordsize="21600,21600" o:gfxdata="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z2x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2BFA08A">
                        <w:pPr>
                          <w:jc w:val="center"/>
                          <w:rPr>
                            <w:rFonts w:ascii="仿宋_GB2312" w:hAnsi="宋体" w:eastAsia="仿宋_GB2312"/>
                          </w:rPr>
                        </w:pPr>
                        <w:r>
                          <w:rPr>
                            <w:rFonts w:hint="eastAsia" w:ascii="仿宋_GB2312" w:hAnsi="宋体" w:eastAsia="仿宋_GB2312"/>
                          </w:rPr>
                          <w:t>应急指挥中心</w:t>
                        </w:r>
                      </w:p>
                    </w:txbxContent>
                  </v:textbox>
                </v:shape>
                <v:shape id="_x0000_s1026" o:spid="_x0000_s1026" o:spt="202" type="#_x0000_t202" style="position:absolute;left:112;top:10430;height:660;width:2040;" fillcolor="#FFFFFF" filled="t" stroked="t" coordsize="21600,21600" o:gfxdata="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7ua+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0.3mm,0.5mm,0.3mm">
                    <w:txbxContent>
                      <w:p w14:paraId="2606E65C">
                        <w:pPr>
                          <w:spacing w:before="120" w:beforeLines="50"/>
                          <w:jc w:val="center"/>
                          <w:rPr>
                            <w:rFonts w:ascii="仿宋_GB2312" w:hAnsi="宋体" w:eastAsia="仿宋_GB2312"/>
                          </w:rPr>
                        </w:pPr>
                        <w:r>
                          <w:rPr>
                            <w:rFonts w:hint="eastAsia" w:ascii="仿宋_GB2312" w:hAnsi="宋体" w:eastAsia="仿宋_GB2312"/>
                          </w:rPr>
                          <w:t>当地海事管理机构</w:t>
                        </w:r>
                      </w:p>
                    </w:txbxContent>
                  </v:textbox>
                </v:shape>
                <v:shape id="_x0000_s1026" o:spid="_x0000_s1026" o:spt="9" type="#_x0000_t9" style="position:absolute;left:3120;top:3431;height:600;width:1665;" fillcolor="#FFFFFF" filled="t" stroked="t" coordsize="21600,21600" o:gfxdata="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n6CL4A&#10;AADbAAAADwAAAAAAAAABACAAAAAiAAAAZHJzL2Rvd25yZXYueG1sUEsBAhQAFAAAAAgAh07iQDMv&#10;BZ47AAAAOQAAABAAAAAAAAAAAQAgAAAADQEAAGRycy9zaGFwZXhtbC54bWxQSwUGAAAAAAYABgBb&#10;AQAAtwMAAAAA&#10;" adj="5400">
                  <v:fill on="t" focussize="0,0"/>
                  <v:stroke color="#000000" joinstyle="miter"/>
                  <v:imagedata o:title=""/>
                  <o:lock v:ext="edit" aspectratio="f"/>
                  <v:textbox inset="0.5mm,0.3mm,0.5mm,0.3mm">
                    <w:txbxContent>
                      <w:p w14:paraId="541AE85D">
                        <w:pPr>
                          <w:spacing w:line="240" w:lineRule="exact"/>
                          <w:ind w:firstLine="90" w:firstLineChars="50"/>
                        </w:pPr>
                        <w:r>
                          <w:rPr>
                            <w:rFonts w:hint="eastAsia" w:ascii="仿宋_GB2312" w:hAnsi="宋体" w:eastAsia="仿宋_GB2312"/>
                            <w:sz w:val="18"/>
                            <w:szCs w:val="18"/>
                          </w:rPr>
                          <w:t>警情判断</w:t>
                        </w:r>
                      </w:p>
                    </w:txbxContent>
                  </v:textbox>
                </v:shape>
                <v:line id="_x0000_s1026" o:spid="_x0000_s1026" o:spt="20" style="position:absolute;left:3924;top:2926;height:518;width:8;" filled="f" stroked="t" coordsize="21600,21600" o:gfxdata="UEsDBAoAAAAAAIdO4kAAAAAAAAAAAAAAAAAEAAAAZHJzL1BLAwQUAAAACACHTuJA9fNLwr8AAADb&#10;AAAADwAAAGRycy9kb3ducmV2LnhtbEWPT2vCQBTE7wW/w/KE3uomUmqI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XzS8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3959;top:4055;flip:x;height:557;width:17;" filled="f" stroked="t" coordsize="21600,21600" o:gfxdata="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5b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3947;top:5080;flip:x;height:605;width:12;" filled="f" stroked="t" coordsize="21600,21600" o:gfxdata="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tc9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2924;top:5705;height:466;width:2188;" fillcolor="#FFFFFF" filled="t" stroked="t" coordsize="21600,21600" o:gfxdata="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LmYZ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28BF7B84">
                        <w:pPr>
                          <w:ind w:firstLine="105" w:firstLineChars="50"/>
                          <w:jc w:val="center"/>
                          <w:rPr>
                            <w:rFonts w:ascii="仿宋_GB2312" w:hAnsi="宋体" w:eastAsia="仿宋_GB2312"/>
                          </w:rPr>
                        </w:pPr>
                        <w:r>
                          <w:rPr>
                            <w:rFonts w:hint="eastAsia" w:ascii="仿宋_GB2312" w:hAnsi="宋体" w:eastAsia="仿宋_GB2312"/>
                          </w:rPr>
                          <w:t>制定清除作业方案</w:t>
                        </w:r>
                      </w:p>
                    </w:txbxContent>
                  </v:textbox>
                </v:shape>
                <v:line id="_x0000_s1026" o:spid="_x0000_s1026" o:spt="20" style="position:absolute;left:2590;top:8390;flip:x;height:2;width:495;" filled="f" stroked="t" coordsize="21600,21600" o:gfxdata="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FPL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2170;top:10740;flip:x;height:2;width:962;" filled="f" stroked="t" coordsize="21600,21600" o:gfxdata="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ZYW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4086;top:10955;height:543;width:14;" filled="f" stroked="t" coordsize="21600,21600" o:gfxdata="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R2x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4051;top:5148;height:312;width:840;" fillcolor="#FFFFFF" filled="t" stroked="f" coordsize="21600,21600" o:gfxdata="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U6u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14:paraId="7D5C679A">
                        <w:pPr>
                          <w:rPr>
                            <w:rFonts w:ascii="仿宋_GB2312" w:hAnsi="宋体" w:eastAsia="仿宋_GB2312"/>
                          </w:rPr>
                        </w:pPr>
                        <w:r>
                          <w:rPr>
                            <w:rFonts w:hint="eastAsia" w:ascii="仿宋_GB2312" w:hAnsi="宋体" w:eastAsia="仿宋_GB2312"/>
                          </w:rPr>
                          <w:t>应急启动</w:t>
                        </w:r>
                      </w:p>
                    </w:txbxContent>
                  </v:textbox>
                </v:rect>
                <v:rect id="_x0000_s1026" o:spid="_x0000_s1026" o:spt="1" style="position:absolute;left:2457;top:10370;height:312;width:516;" fillcolor="#FFFFFF" filled="t" stroked="f" coordsize="21600,21600" o:gfxdata="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xmfI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14:paraId="2E81C231">
                        <w:pPr>
                          <w:rPr>
                            <w:rFonts w:ascii="仿宋_GB2312" w:hAnsi="宋体" w:eastAsia="仿宋_GB2312"/>
                          </w:rPr>
                        </w:pPr>
                        <w:r>
                          <w:rPr>
                            <w:rFonts w:hint="eastAsia" w:ascii="仿宋_GB2312" w:hAnsi="宋体" w:eastAsia="仿宋_GB2312"/>
                          </w:rPr>
                          <w:t>报告</w:t>
                        </w:r>
                      </w:p>
                    </w:txbxContent>
                  </v:textbox>
                </v:rect>
                <v:line id="_x0000_s1026" o:spid="_x0000_s1026" o:spt="20" style="position:absolute;left:3978;top:6158;flip:x;height:789;width:14;" filled="f" stroked="t" coordsize="21600,21600" o:gfxdata="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1eW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3083;top:8147;height:466;width:2176;" fillcolor="#FFFFFF" filled="t" stroked="t" coordsize="21600,21600" o:gfxdata="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x/5t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2DC1A2F">
                        <w:pPr>
                          <w:ind w:firstLine="105" w:firstLineChars="50"/>
                          <w:jc w:val="center"/>
                          <w:rPr>
                            <w:rFonts w:ascii="仿宋_GB2312" w:hAnsi="宋体" w:eastAsia="仿宋_GB2312"/>
                          </w:rPr>
                        </w:pPr>
                        <w:r>
                          <w:rPr>
                            <w:rFonts w:hint="eastAsia" w:ascii="仿宋_GB2312" w:hAnsi="宋体" w:eastAsia="仿宋_GB2312"/>
                          </w:rPr>
                          <w:t>实施清除作业方案</w:t>
                        </w:r>
                      </w:p>
                      <w:p w14:paraId="1A2A19BF"/>
                    </w:txbxContent>
                  </v:textbox>
                </v:shape>
                <v:rect id="_x0000_s1026" o:spid="_x0000_s1026" o:spt="1" style="position:absolute;left:6336;top:7144;height:443;width:2160;" fillcolor="#FFFFFF" filled="t" stroked="t" coordsize="21600,21600" o:gfxdata="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0TTX7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inset="0mm,1.27mm,0mm,1.27mm">
                    <w:txbxContent>
                      <w:p w14:paraId="712B8D3D">
                        <w:pPr>
                          <w:jc w:val="center"/>
                          <w:rPr>
                            <w:rFonts w:ascii="仿宋_GB2312" w:eastAsia="仿宋_GB2312"/>
                            <w:sz w:val="16"/>
                          </w:rPr>
                        </w:pPr>
                        <w:r>
                          <w:rPr>
                            <w:rFonts w:hint="eastAsia" w:ascii="仿宋_GB2312" w:eastAsia="仿宋_GB2312"/>
                            <w:sz w:val="20"/>
                          </w:rPr>
                          <w:t>海上围控、</w:t>
                        </w:r>
                        <w:r>
                          <w:rPr>
                            <w:rFonts w:hint="eastAsia" w:ascii="仿宋_GB2312" w:eastAsia="仿宋_GB2312"/>
                          </w:rPr>
                          <w:t>清除作业</w:t>
                        </w:r>
                      </w:p>
                    </w:txbxContent>
                  </v:textbox>
                </v:rect>
                <v:rect id="_x0000_s1026" o:spid="_x0000_s1026" o:spt="1" style="position:absolute;left:6336;top:7768;height:495;width:2160;" fillcolor="#FFFFFF" filled="t" stroked="t" coordsize="21600,21600" o:gfxdata="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CHbE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1.27mm,0mm,1.27mm">
                    <w:txbxContent>
                      <w:p w14:paraId="1758DC62">
                        <w:pPr>
                          <w:jc w:val="center"/>
                          <w:rPr>
                            <w:rFonts w:ascii="仿宋_GB2312" w:eastAsia="仿宋_GB2312"/>
                            <w:sz w:val="16"/>
                          </w:rPr>
                        </w:pPr>
                        <w:r>
                          <w:rPr>
                            <w:rFonts w:hint="eastAsia" w:ascii="仿宋_GB2312" w:eastAsia="仿宋_GB2312"/>
                            <w:sz w:val="20"/>
                          </w:rPr>
                          <w:t>岸边围控、清除作业</w:t>
                        </w:r>
                      </w:p>
                    </w:txbxContent>
                  </v:textbox>
                </v:rect>
                <v:rect id="_x0000_s1026" o:spid="_x0000_s1026" o:spt="1" style="position:absolute;left:6336;top:8392;height:443;width:2160;" fillcolor="#FFFFFF" filled="t" stroked="t" coordsize="21600,21600" o:gfxdata="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teFeS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1.27mm,0mm,1.27mm">
                    <w:txbxContent>
                      <w:p w14:paraId="6D3C8530">
                        <w:pPr>
                          <w:jc w:val="center"/>
                          <w:rPr>
                            <w:rFonts w:ascii="仿宋_GB2312" w:eastAsia="仿宋_GB2312"/>
                            <w:szCs w:val="21"/>
                          </w:rPr>
                        </w:pPr>
                        <w:r>
                          <w:rPr>
                            <w:rFonts w:hint="eastAsia" w:ascii="仿宋_GB2312" w:eastAsia="仿宋_GB2312"/>
                            <w:szCs w:val="21"/>
                          </w:rPr>
                          <w:t>回收污染物处置</w:t>
                        </w:r>
                      </w:p>
                    </w:txbxContent>
                  </v:textbox>
                </v:rect>
                <v:line id="_x0000_s1026" o:spid="_x0000_s1026" o:spt="20" style="position:absolute;left:5795;top:7252;flip:x;height:2507;width:25;" filled="f" stroked="t" coordsize="21600,21600" o:gfxdata="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4OG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7264;height:0;width:513;" filled="f" stroked="t" coordsize="21600,21600" o:gfxdata="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kmDm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8044;height:0;width:513;" filled="f" stroked="t" coordsize="21600,21600" o:gfxdata="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D2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5805;top:8668;height:0;width:513;" filled="f" stroked="t" coordsize="21600,21600" o:gfxdata="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pd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5805;top:9136;height:0;width:513;" filled="f" stroked="t" coordsize="21600,21600" o:gfxdata="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NAE2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rect id="_x0000_s1026" o:spid="_x0000_s1026" o:spt="1" style="position:absolute;left:6336;top:9016;height:443;width:2160;" fillcolor="#FFFFFF" filled="t" stroked="t" coordsize="21600,21600" o:gfxdata="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ygL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1.27mm,0mm,1.27mm">
                    <w:txbxContent>
                      <w:p w14:paraId="11676B2F">
                        <w:pPr>
                          <w:ind w:firstLine="420" w:firstLineChars="200"/>
                          <w:rPr>
                            <w:rFonts w:ascii="仿宋_GB2312" w:eastAsia="仿宋_GB2312"/>
                            <w:szCs w:val="21"/>
                          </w:rPr>
                        </w:pPr>
                        <w:r>
                          <w:rPr>
                            <w:rFonts w:hint="eastAsia" w:ascii="仿宋_GB2312" w:eastAsia="仿宋_GB2312"/>
                            <w:szCs w:val="21"/>
                          </w:rPr>
                          <w:t>敏感资源保护</w:t>
                        </w:r>
                      </w:p>
                    </w:txbxContent>
                  </v:textbox>
                </v:rect>
                <v:line id="_x0000_s1026" o:spid="_x0000_s1026" o:spt="20" style="position:absolute;left:5805;top:9760;height:0;width:513;" filled="f" stroked="t" coordsize="21600,21600" o:gfxdata="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M7o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_x0000_s1026" o:spid="_x0000_s1026" o:spt="1" style="position:absolute;left:6336;top:9640;height:443;width:2160;" fillcolor="#FFFFFF" filled="t" stroked="t" coordsize="21600,21600" o:gfxdata="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UoGeK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1.27mm,0mm,1.27mm">
                    <w:txbxContent>
                      <w:p w14:paraId="5915151E">
                        <w:pPr>
                          <w:ind w:firstLine="420" w:firstLineChars="200"/>
                          <w:rPr>
                            <w:rFonts w:ascii="仿宋_GB2312" w:eastAsia="仿宋_GB2312"/>
                            <w:szCs w:val="21"/>
                          </w:rPr>
                        </w:pPr>
                        <w:r>
                          <w:rPr>
                            <w:rFonts w:hint="eastAsia" w:ascii="仿宋_GB2312" w:eastAsia="仿宋_GB2312"/>
                            <w:szCs w:val="21"/>
                          </w:rPr>
                          <w:t>人员安全防护</w:t>
                        </w:r>
                      </w:p>
                    </w:txbxContent>
                  </v:textbox>
                </v:rect>
                <v:shape id="_x0000_s1026" o:spid="_x0000_s1026" o:spt="202" type="#_x0000_t202" style="position:absolute;left:393;top:8046;height:766;width:2160;" fillcolor="#FFFFFF" filled="t" stroked="t" coordsize="21600,21600" o:gfxdata="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gFO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0682C20">
                        <w:pPr>
                          <w:ind w:firstLine="105" w:firstLineChars="50"/>
                          <w:rPr>
                            <w:rFonts w:ascii="仿宋_GB2312" w:hAnsi="宋体" w:eastAsia="仿宋_GB2312"/>
                          </w:rPr>
                        </w:pPr>
                        <w:r>
                          <w:rPr>
                            <w:rFonts w:hint="eastAsia" w:ascii="仿宋_GB2312" w:hAnsi="宋体" w:eastAsia="仿宋_GB2312"/>
                          </w:rPr>
                          <w:t>应急人员到位</w:t>
                        </w:r>
                      </w:p>
                      <w:p w14:paraId="06BFF3EC">
                        <w:pPr>
                          <w:ind w:firstLine="105" w:firstLineChars="50"/>
                          <w:rPr>
                            <w:rFonts w:ascii="仿宋_GB2312" w:hAnsi="宋体" w:eastAsia="仿宋_GB2312"/>
                          </w:rPr>
                        </w:pPr>
                        <w:r>
                          <w:rPr>
                            <w:rFonts w:hint="eastAsia" w:ascii="仿宋_GB2312" w:hAnsi="宋体" w:eastAsia="仿宋_GB2312"/>
                          </w:rPr>
                          <w:t>应急设备到位</w:t>
                        </w:r>
                      </w:p>
                    </w:txbxContent>
                  </v:textbox>
                </v:shape>
                <v:line id="_x0000_s1026" o:spid="_x0000_s1026" o:spt="20" style="position:absolute;left:5294;top:8403;flip:x;height:2;width:495;" filled="f" stroked="t" coordsize="21600,21600" o:gfxdata="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vtCyK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4068;top:8612;height:714;width:0;" filled="f" stroked="t" coordsize="21600,21600" o:gfxdata="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q8k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0;top:5660;height:660;width:2115;" fillcolor="#FFFFFF" filled="t" stroked="t" coordsize="21600,21600" o:gfxdata="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a7R3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0.3mm,0.5mm,0.3mm">
                    <w:txbxContent>
                      <w:p w14:paraId="7212F6DD">
                        <w:pPr>
                          <w:spacing w:before="120" w:beforeLines="50"/>
                          <w:jc w:val="center"/>
                          <w:rPr>
                            <w:rFonts w:ascii="仿宋_GB2312" w:hAnsi="宋体" w:eastAsia="仿宋_GB2312"/>
                          </w:rPr>
                        </w:pPr>
                        <w:r>
                          <w:rPr>
                            <w:rFonts w:hint="eastAsia" w:ascii="仿宋_GB2312" w:hAnsi="宋体" w:eastAsia="仿宋_GB2312"/>
                          </w:rPr>
                          <w:t>当地海事管理机构</w:t>
                        </w:r>
                      </w:p>
                    </w:txbxContent>
                  </v:textbox>
                </v:shape>
                <v:rect id="_x0000_s1026" o:spid="_x0000_s1026" o:spt="1" style="position:absolute;left:2240;top:5612;height:312;width:516;" fillcolor="#FFFFFF" filled="t" stroked="f" coordsize="21600,21600" o:gfxdata="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An+r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14:paraId="64EEFA88">
                        <w:pPr>
                          <w:rPr>
                            <w:rFonts w:ascii="仿宋_GB2312" w:hAnsi="宋体" w:eastAsia="仿宋_GB2312"/>
                          </w:rPr>
                        </w:pPr>
                        <w:r>
                          <w:rPr>
                            <w:rFonts w:hint="eastAsia" w:ascii="仿宋_GB2312" w:hAnsi="宋体" w:eastAsia="仿宋_GB2312"/>
                          </w:rPr>
                          <w:t>报告</w:t>
                        </w:r>
                      </w:p>
                    </w:txbxContent>
                  </v:textbox>
                </v:rect>
                <v:line id="_x0000_s1026" o:spid="_x0000_s1026" o:spt="20" style="position:absolute;left:1208;top:11306;height:0;width:2850;" filled="f" stroked="t" coordsize="21600,21600" o:gfxdata="UEsDBAoAAAAAAIdO4kAAAAAAAAAAAAAAAAAEAAAAZHJzL1BLAwQUAAAACACHTuJAy00fCL8AAADb&#10;AAAADwAAAGRycy9kb3ducmV2LnhtbEWPT2vCQBTE7wW/w/KE3uomUmqI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NHw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2432;top:10955;height:312;width:696;" fillcolor="#FFFFFF" filled="t" stroked="f" coordsize="21600,21600" o:gfxdata="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KzDQL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14:paraId="67BDD21A">
                        <w:pPr>
                          <w:jc w:val="center"/>
                          <w:rPr>
                            <w:rFonts w:ascii="仿宋_GB2312" w:hAnsi="宋体" w:eastAsia="仿宋_GB2312"/>
                          </w:rPr>
                        </w:pPr>
                        <w:r>
                          <w:rPr>
                            <w:rFonts w:hint="eastAsia" w:ascii="仿宋_GB2312" w:hAnsi="宋体" w:eastAsia="仿宋_GB2312"/>
                          </w:rPr>
                          <w:t>同意</w:t>
                        </w:r>
                      </w:p>
                    </w:txbxContent>
                  </v:textbox>
                </v:rect>
                <v:rect id="_x0000_s1026" o:spid="_x0000_s1026" o:spt="1" style="position:absolute;left:2316;top:6302;height:312;width:516;" fillcolor="#FFFFFF" filled="t" stroked="f" coordsize="21600,21600" o:gfxdata="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5dN7sAAADb&#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14:paraId="2ED17111">
                        <w:pPr>
                          <w:rPr>
                            <w:rFonts w:ascii="仿宋_GB2312" w:hAnsi="宋体" w:eastAsia="仿宋_GB2312"/>
                          </w:rPr>
                        </w:pPr>
                        <w:r>
                          <w:rPr>
                            <w:rFonts w:hint="eastAsia" w:ascii="仿宋_GB2312" w:hAnsi="宋体" w:eastAsia="仿宋_GB2312"/>
                          </w:rPr>
                          <w:t>同意</w:t>
                        </w:r>
                      </w:p>
                    </w:txbxContent>
                  </v:textbox>
                </v:rect>
                <v:line id="_x0000_s1026" o:spid="_x0000_s1026" o:spt="20" style="position:absolute;left:1180;top:6623;height:0;width:2820;" filled="f" stroked="t" coordsize="21600,21600" o:gfxdata="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fgX+/&#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2988;top:7025;height:466;width:2278;" fillcolor="#FFFFFF" filled="t" stroked="t" coordsize="21600,21600" o:gfxdata="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tNn+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32974E0C">
                        <w:pPr>
                          <w:jc w:val="center"/>
                          <w:rPr>
                            <w:rFonts w:ascii="仿宋_GB2312" w:hAnsi="宋体" w:eastAsia="仿宋_GB2312"/>
                          </w:rPr>
                        </w:pPr>
                        <w:r>
                          <w:rPr>
                            <w:rFonts w:hint="eastAsia" w:ascii="仿宋_GB2312" w:hAnsi="宋体" w:eastAsia="仿宋_GB2312"/>
                          </w:rPr>
                          <w:t>现场指挥部</w:t>
                        </w:r>
                      </w:p>
                    </w:txbxContent>
                  </v:textbox>
                </v:shape>
                <v:line id="_x0000_s1026" o:spid="_x0000_s1026" o:spt="20" style="position:absolute;left:4066;top:7511;flip:x;height:605;width:12;" filled="f" stroked="t" coordsize="21600,21600" o:gfxdata="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lkq/&#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9" type="#_x0000_t9" style="position:absolute;left:3290;top:9350;height:624;width:1558;" fillcolor="#FFFFFF" filled="t" stroked="t" coordsize="21600,21600" o:gfxdata="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JV9fbsAAADb&#10;AAAADwAAAAAAAAABACAAAAAiAAAAZHJzL2Rvd25yZXYueG1sUEsBAhQAFAAAAAgAh07iQDMvBZ47&#10;AAAAOQAAABAAAAAAAAAAAQAgAAAACgEAAGRycy9zaGFwZXhtbC54bWxQSwUGAAAAAAYABgBbAQAA&#10;tAMAAAAA&#10;" adj="5400">
                  <v:fill on="t" focussize="0,0"/>
                  <v:stroke color="#000000" joinstyle="miter"/>
                  <v:imagedata o:title=""/>
                  <o:lock v:ext="edit" aspectratio="f"/>
                  <v:textbox inset="0.5mm,0.3mm,0.5mm,0.3mm">
                    <w:txbxContent>
                      <w:p w14:paraId="3B6964B9">
                        <w:pPr>
                          <w:spacing w:line="240" w:lineRule="exact"/>
                          <w:ind w:firstLine="90" w:firstLineChars="50"/>
                          <w:rPr>
                            <w:rFonts w:ascii="仿宋_GB2312" w:hAnsi="宋体" w:eastAsia="仿宋_GB2312"/>
                          </w:rPr>
                        </w:pPr>
                        <w:r>
                          <w:rPr>
                            <w:rFonts w:hint="eastAsia" w:ascii="仿宋_GB2312" w:hAnsi="宋体" w:eastAsia="仿宋_GB2312"/>
                            <w:sz w:val="18"/>
                            <w:szCs w:val="18"/>
                          </w:rPr>
                          <w:t>事态控制</w:t>
                        </w:r>
                      </w:p>
                    </w:txbxContent>
                  </v:textbox>
                </v:shape>
                <v:shape id="_x0000_s1026" o:spid="_x0000_s1026" o:spt="202" type="#_x0000_t202" style="position:absolute;left:3080;top:10475;height:466;width:2310;" fillcolor="#FFFFFF" filled="t" stroked="t" coordsize="21600,21600" o:gfxdata="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vx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CD614C7">
                        <w:pPr>
                          <w:jc w:val="center"/>
                          <w:rPr>
                            <w:rFonts w:ascii="仿宋_GB2312" w:hAnsi="宋体" w:eastAsia="仿宋_GB2312"/>
                          </w:rPr>
                        </w:pPr>
                        <w:r>
                          <w:rPr>
                            <w:rFonts w:hint="eastAsia" w:ascii="仿宋_GB2312" w:hAnsi="宋体" w:eastAsia="仿宋_GB2312"/>
                          </w:rPr>
                          <w:t>应急指挥中心</w:t>
                        </w:r>
                      </w:p>
                    </w:txbxContent>
                  </v:textbox>
                </v:shape>
                <v:line id="_x0000_s1026" o:spid="_x0000_s1026" o:spt="20" style="position:absolute;left:4082;top:9971;flip:x;height:531;width:12;" filled="f" stroked="t" coordsize="21600,21600" o:gfxdata="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Z0H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2098;top:5963;flip:x;height:0;width:810;" filled="f" stroked="t" coordsize="21600,21600" o:gfxdata="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q0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3090;top:12563;height:466;width:2386;" fillcolor="#FFFFFF" filled="t" stroked="t" coordsize="21600,21600" o:gfxdata="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1TF2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3412EB59">
                        <w:pPr>
                          <w:jc w:val="center"/>
                          <w:rPr>
                            <w:rFonts w:ascii="仿宋_GB2312" w:hAnsi="宋体" w:eastAsia="仿宋_GB2312"/>
                          </w:rPr>
                        </w:pPr>
                        <w:r>
                          <w:rPr>
                            <w:rFonts w:hint="eastAsia" w:ascii="仿宋_GB2312" w:hAnsi="宋体" w:eastAsia="仿宋_GB2312"/>
                          </w:rPr>
                          <w:t>应急反应总结</w:t>
                        </w:r>
                      </w:p>
                    </w:txbxContent>
                  </v:textbox>
                </v:shape>
                <v:line id="_x0000_s1026" o:spid="_x0000_s1026" o:spt="20" style="position:absolute;left:1152;top:6338;flip:y;height:255;width:0;" filled="f" stroked="t" coordsize="21600,21600" o:gfxdata="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T9id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198;top:11078;flip:x y;height:240;width:14;" filled="f" stroked="t" coordsize="21600,21600" o:gfxdata="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3buDr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line id="_x0000_s1026" o:spid="_x0000_s1026" o:spt="20" style="position:absolute;left:4172;top:12011;flip:x;height:531;width:12;" filled="f" stroked="t" coordsize="21600,21600" o:gfxdata="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R14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9" type="#_x0000_t9" style="position:absolute;left:3380;top:11510;height:624;width:1558;" fillcolor="#FFFFFF" filled="t" stroked="t" coordsize="21600,21600" o:gfxdata="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uNxe7sAAADb&#10;AAAADwAAAAAAAAABACAAAAAiAAAAZHJzL2Rvd25yZXYueG1sUEsBAhQAFAAAAAgAh07iQDMvBZ47&#10;AAAAOQAAABAAAAAAAAAAAQAgAAAACgEAAGRycy9zaGFwZXhtbC54bWxQSwUGAAAAAAYABgBbAQAA&#10;tAMAAAAA&#10;" adj="5400">
                  <v:fill on="t" focussize="0,0"/>
                  <v:stroke color="#000000" joinstyle="miter"/>
                  <v:imagedata o:title=""/>
                  <o:lock v:ext="edit" aspectratio="f"/>
                  <v:textbox inset="0.5mm,0.3mm,0.5mm,0.3mm">
                    <w:txbxContent>
                      <w:p w14:paraId="69C822EE">
                        <w:pPr>
                          <w:spacing w:line="240" w:lineRule="exact"/>
                          <w:ind w:firstLine="90" w:firstLineChars="50"/>
                          <w:rPr>
                            <w:rFonts w:ascii="仿宋_GB2312" w:hAnsi="宋体" w:eastAsia="仿宋_GB2312"/>
                          </w:rPr>
                        </w:pPr>
                        <w:r>
                          <w:rPr>
                            <w:rFonts w:hint="eastAsia" w:ascii="仿宋_GB2312" w:hAnsi="宋体" w:eastAsia="仿宋_GB2312"/>
                            <w:sz w:val="18"/>
                            <w:szCs w:val="18"/>
                          </w:rPr>
                          <w:t>应急终止</w:t>
                        </w:r>
                      </w:p>
                    </w:txbxContent>
                  </v:textbox>
                </v:shape>
                <v:shape id="_x0000_s1026" o:spid="_x0000_s1026" o:spt="202" type="#_x0000_t202" style="position:absolute;left:1602;top:1416;height:466;width:2251;" fillcolor="#FFFFFF" filled="t" stroked="t" coordsize="21600,21600" o:gfxdata="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20J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5mm,1.27mm,0.5mm,1.27mm">
                    <w:txbxContent>
                      <w:p w14:paraId="489F2B7E">
                        <w:pPr>
                          <w:ind w:firstLine="105" w:firstLineChars="50"/>
                          <w:jc w:val="center"/>
                          <w:rPr>
                            <w:rFonts w:ascii="仿宋_GB2312" w:hAnsi="宋体" w:eastAsia="仿宋_GB2312"/>
                          </w:rPr>
                        </w:pPr>
                        <w:r>
                          <w:rPr>
                            <w:rFonts w:hint="eastAsia" w:ascii="仿宋_GB2312" w:hAnsi="宋体" w:eastAsia="仿宋_GB2312"/>
                          </w:rPr>
                          <w:t>当地海事管理机构</w:t>
                        </w:r>
                      </w:p>
                    </w:txbxContent>
                  </v:textbox>
                </v:shape>
                <v:line id="_x0000_s1026" o:spid="_x0000_s1026" o:spt="20" style="position:absolute;left:3298;top:1911;height:255;width:0;" filled="f" stroked="t" coordsize="21600,21600" o:gfxdata="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79Py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_x0000_s1026" o:spid="_x0000_s1026" o:spt="20" style="position:absolute;left:4676;top:1881;height:255;width:0;" filled="f" stroked="t" coordsize="21600,21600" o:gfxdata="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o3Zp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314;top:2139;flip:x;height:0;width:1364;" filled="f" stroked="t" coordsize="21600,21600" o:gfxdata="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f9Y0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254;top:1176;height:255;width:0;" filled="f" stroked="t" coordsize="21600,21600" o:gfxdata="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1N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4632;top:1146;height:255;width:0;" filled="f" stroked="t" coordsize="21600,21600" o:gfxdata="UEsDBAoAAAAAAIdO4kAAAAAAAAAAAAAAAAAEAAAAZHJzL1BLAwQUAAAACACHTuJANdTV8b8AAADb&#10;AAAADwAAAGRycy9kb3ducmV2LnhtbEWPS2vDMBCE74X8B7GBXkIi2S2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U1f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3242;top:1149;flip:x;height:0;width:1364;" filled="f" stroked="t" coordsize="21600,21600" o:gfxdata="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WTk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_x0000_s1026" o:spid="_x0000_s1026" o:spt="202" type="#_x0000_t202" style="position:absolute;left:4706;top:1854;height:465;width:930;" filled="f" stroked="f" coordsize="21600,21600" o:gfxdata="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bhD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F219DAE">
                        <w:r>
                          <w:rPr>
                            <w:rFonts w:hint="eastAsia"/>
                          </w:rPr>
                          <w:t>通知</w:t>
                        </w:r>
                      </w:p>
                    </w:txbxContent>
                  </v:textbox>
                </v:shape>
                <v:shape id="_x0000_s1026" o:spid="_x0000_s1026" o:spt="202" type="#_x0000_t202" style="position:absolute;left:2650;top:1869;height:465;width:796;" filled="f" stroked="f" coordsize="21600,21600" o:gfxdata="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iR3Y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956ACCB">
                        <w:r>
                          <w:rPr>
                            <w:rFonts w:hint="eastAsia"/>
                          </w:rPr>
                          <w:t>指令</w:t>
                        </w:r>
                      </w:p>
                    </w:txbxContent>
                  </v:textbox>
                </v:shape>
              </v:group>
            </w:pict>
          </mc:Fallback>
        </mc:AlternateContent>
      </w:r>
    </w:p>
    <w:p w14:paraId="68CC1140">
      <w:pPr>
        <w:snapToGrid w:val="0"/>
        <w:spacing w:line="500" w:lineRule="exact"/>
        <w:ind w:firstLine="480" w:firstLineChars="200"/>
        <w:rPr>
          <w:sz w:val="24"/>
        </w:rPr>
      </w:pPr>
    </w:p>
    <w:p w14:paraId="04B1AC23">
      <w:pPr>
        <w:tabs>
          <w:tab w:val="left" w:pos="5692"/>
        </w:tabs>
        <w:snapToGrid w:val="0"/>
        <w:spacing w:line="500" w:lineRule="exact"/>
        <w:ind w:firstLine="480" w:firstLineChars="200"/>
        <w:rPr>
          <w:sz w:val="24"/>
        </w:rPr>
      </w:pPr>
      <w:r>
        <w:rPr>
          <w:sz w:val="24"/>
        </w:rPr>
        <w:tab/>
      </w:r>
    </w:p>
    <w:p w14:paraId="5DA9DDB2">
      <w:pPr>
        <w:snapToGrid w:val="0"/>
        <w:spacing w:line="500" w:lineRule="exact"/>
        <w:ind w:firstLine="480" w:firstLineChars="200"/>
        <w:rPr>
          <w:sz w:val="24"/>
        </w:rPr>
      </w:pPr>
    </w:p>
    <w:p w14:paraId="14455F02">
      <w:pPr>
        <w:snapToGrid w:val="0"/>
        <w:spacing w:line="500" w:lineRule="exact"/>
        <w:ind w:firstLine="480" w:firstLineChars="200"/>
        <w:rPr>
          <w:sz w:val="24"/>
        </w:rPr>
      </w:pPr>
    </w:p>
    <w:p w14:paraId="71917FD9">
      <w:pPr>
        <w:snapToGrid w:val="0"/>
        <w:spacing w:line="500" w:lineRule="exact"/>
        <w:ind w:firstLine="480" w:firstLineChars="200"/>
        <w:rPr>
          <w:sz w:val="24"/>
        </w:rPr>
      </w:pPr>
    </w:p>
    <w:p w14:paraId="36956401">
      <w:pPr>
        <w:snapToGrid w:val="0"/>
        <w:spacing w:line="500" w:lineRule="exact"/>
        <w:ind w:firstLine="480" w:firstLineChars="200"/>
        <w:rPr>
          <w:sz w:val="24"/>
        </w:rPr>
      </w:pPr>
    </w:p>
    <w:p w14:paraId="3DE8E820">
      <w:pPr>
        <w:snapToGrid w:val="0"/>
        <w:spacing w:line="500" w:lineRule="exact"/>
        <w:ind w:firstLine="480" w:firstLineChars="200"/>
        <w:rPr>
          <w:sz w:val="24"/>
        </w:rPr>
      </w:pPr>
    </w:p>
    <w:p w14:paraId="29AE9047">
      <w:pPr>
        <w:snapToGrid w:val="0"/>
        <w:spacing w:line="500" w:lineRule="exact"/>
        <w:ind w:firstLine="480" w:firstLineChars="200"/>
        <w:rPr>
          <w:sz w:val="24"/>
        </w:rPr>
      </w:pPr>
    </w:p>
    <w:p w14:paraId="736EC1A2">
      <w:pPr>
        <w:snapToGrid w:val="0"/>
        <w:spacing w:line="500" w:lineRule="exact"/>
        <w:ind w:firstLine="480" w:firstLineChars="200"/>
        <w:rPr>
          <w:sz w:val="24"/>
        </w:rPr>
      </w:pPr>
    </w:p>
    <w:p w14:paraId="3760CD9D">
      <w:pPr>
        <w:tabs>
          <w:tab w:val="left" w:pos="3777"/>
        </w:tabs>
        <w:snapToGrid w:val="0"/>
        <w:spacing w:line="500" w:lineRule="exact"/>
        <w:ind w:firstLine="480" w:firstLineChars="200"/>
        <w:rPr>
          <w:sz w:val="24"/>
        </w:rPr>
      </w:pPr>
      <w:r>
        <w:rPr>
          <w:sz w:val="24"/>
        </w:rPr>
        <w:tab/>
      </w:r>
    </w:p>
    <w:p w14:paraId="44211C59">
      <w:pPr>
        <w:snapToGrid w:val="0"/>
        <w:spacing w:line="500" w:lineRule="exact"/>
        <w:ind w:firstLine="480" w:firstLineChars="200"/>
        <w:rPr>
          <w:sz w:val="24"/>
        </w:rPr>
      </w:pPr>
    </w:p>
    <w:p w14:paraId="593E244C">
      <w:pPr>
        <w:snapToGrid w:val="0"/>
        <w:spacing w:line="500" w:lineRule="exact"/>
        <w:ind w:firstLine="480" w:firstLineChars="200"/>
        <w:rPr>
          <w:sz w:val="24"/>
        </w:rPr>
      </w:pPr>
    </w:p>
    <w:p w14:paraId="0F2EE3C0">
      <w:pPr>
        <w:snapToGrid w:val="0"/>
        <w:spacing w:line="500" w:lineRule="exact"/>
        <w:ind w:firstLine="480" w:firstLineChars="200"/>
        <w:rPr>
          <w:sz w:val="24"/>
        </w:rPr>
      </w:pPr>
    </w:p>
    <w:p w14:paraId="07D0F2FE">
      <w:pPr>
        <w:snapToGrid w:val="0"/>
        <w:spacing w:line="500" w:lineRule="exact"/>
        <w:ind w:firstLine="480" w:firstLineChars="200"/>
        <w:rPr>
          <w:sz w:val="24"/>
        </w:rPr>
      </w:pPr>
    </w:p>
    <w:p w14:paraId="5E94088D">
      <w:pPr>
        <w:snapToGrid w:val="0"/>
        <w:spacing w:line="500" w:lineRule="exact"/>
        <w:ind w:firstLine="480" w:firstLineChars="200"/>
        <w:rPr>
          <w:sz w:val="24"/>
        </w:rPr>
      </w:pPr>
    </w:p>
    <w:p w14:paraId="4C63C880">
      <w:pPr>
        <w:snapToGrid w:val="0"/>
        <w:spacing w:line="500" w:lineRule="exact"/>
        <w:ind w:firstLine="480" w:firstLineChars="200"/>
        <w:rPr>
          <w:sz w:val="24"/>
        </w:rPr>
      </w:pPr>
    </w:p>
    <w:p w14:paraId="5598A30C">
      <w:pPr>
        <w:snapToGrid w:val="0"/>
        <w:spacing w:line="500" w:lineRule="exact"/>
        <w:ind w:firstLine="480" w:firstLineChars="200"/>
        <w:rPr>
          <w:sz w:val="24"/>
        </w:rPr>
      </w:pPr>
    </w:p>
    <w:p w14:paraId="127C9567">
      <w:pPr>
        <w:snapToGrid w:val="0"/>
        <w:spacing w:line="500" w:lineRule="exact"/>
        <w:ind w:firstLine="480" w:firstLineChars="200"/>
        <w:rPr>
          <w:sz w:val="24"/>
        </w:rPr>
      </w:pPr>
    </w:p>
    <w:p w14:paraId="4A1D2273">
      <w:pPr>
        <w:snapToGrid w:val="0"/>
        <w:spacing w:line="500" w:lineRule="exact"/>
        <w:ind w:firstLine="480" w:firstLineChars="200"/>
        <w:rPr>
          <w:sz w:val="24"/>
        </w:rPr>
      </w:pPr>
    </w:p>
    <w:p w14:paraId="70C48A9A">
      <w:pPr>
        <w:snapToGrid w:val="0"/>
        <w:spacing w:line="500" w:lineRule="exact"/>
        <w:ind w:firstLine="480" w:firstLineChars="200"/>
        <w:rPr>
          <w:sz w:val="24"/>
        </w:rPr>
      </w:pPr>
    </w:p>
    <w:p w14:paraId="5EC4FB66">
      <w:pPr>
        <w:snapToGrid w:val="0"/>
        <w:spacing w:line="500" w:lineRule="exact"/>
        <w:ind w:firstLine="480" w:firstLineChars="200"/>
        <w:rPr>
          <w:sz w:val="24"/>
        </w:rPr>
      </w:pPr>
    </w:p>
    <w:p w14:paraId="5C101BD5">
      <w:pPr>
        <w:snapToGrid w:val="0"/>
        <w:spacing w:line="500" w:lineRule="exact"/>
        <w:ind w:firstLine="480" w:firstLineChars="200"/>
        <w:rPr>
          <w:sz w:val="24"/>
        </w:rPr>
      </w:pPr>
    </w:p>
    <w:p w14:paraId="3095239F">
      <w:pPr>
        <w:snapToGrid w:val="0"/>
        <w:spacing w:line="500" w:lineRule="exact"/>
        <w:ind w:firstLine="480" w:firstLineChars="200"/>
        <w:rPr>
          <w:sz w:val="24"/>
        </w:rPr>
      </w:pPr>
    </w:p>
    <w:p w14:paraId="6C443147">
      <w:pPr>
        <w:snapToGrid w:val="0"/>
        <w:spacing w:line="500" w:lineRule="exact"/>
        <w:ind w:firstLine="480" w:firstLineChars="200"/>
        <w:rPr>
          <w:sz w:val="24"/>
        </w:rPr>
      </w:pPr>
    </w:p>
    <w:p w14:paraId="1C654258">
      <w:pPr>
        <w:snapToGrid w:val="0"/>
        <w:spacing w:line="500" w:lineRule="exact"/>
        <w:ind w:firstLine="480" w:firstLineChars="200"/>
        <w:rPr>
          <w:sz w:val="24"/>
        </w:rPr>
      </w:pPr>
    </w:p>
    <w:p w14:paraId="28218254">
      <w:pPr>
        <w:snapToGrid w:val="0"/>
        <w:ind w:firstLine="482" w:firstLineChars="200"/>
        <w:jc w:val="center"/>
        <w:rPr>
          <w:rFonts w:ascii="宋体" w:hAnsi="宋体"/>
          <w:b/>
          <w:sz w:val="24"/>
        </w:rPr>
      </w:pPr>
      <w:r>
        <w:rPr>
          <w:rFonts w:hint="eastAsia" w:ascii="宋体" w:hAnsi="宋体"/>
          <w:b/>
          <w:sz w:val="24"/>
        </w:rPr>
        <w:t>图6.1-1  应急响应程序</w:t>
      </w:r>
    </w:p>
    <w:p w14:paraId="54BDE070">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92" w:name="_Toc308681717"/>
      <w:bookmarkStart w:id="93" w:name="_Toc37101426"/>
      <w:r>
        <w:rPr>
          <w:rFonts w:hAnsi="宋体"/>
          <w:b/>
          <w:bCs/>
          <w:kern w:val="0"/>
          <w:sz w:val="24"/>
        </w:rPr>
        <w:t>应急响应对策</w:t>
      </w:r>
      <w:bookmarkEnd w:id="92"/>
      <w:bookmarkEnd w:id="93"/>
    </w:p>
    <w:p w14:paraId="772B76B6">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Ansi="宋体"/>
          <w:b/>
          <w:sz w:val="24"/>
        </w:rPr>
        <w:t>敏感资源保护对策</w:t>
      </w:r>
    </w:p>
    <w:p w14:paraId="1BDB4F51">
      <w:pPr>
        <w:snapToGrid w:val="0"/>
        <w:spacing w:line="500" w:lineRule="exact"/>
        <w:ind w:firstLine="480" w:firstLineChars="200"/>
        <w:rPr>
          <w:rFonts w:hAnsi="宋体"/>
          <w:sz w:val="24"/>
        </w:rPr>
      </w:pPr>
      <w:r>
        <w:rPr>
          <w:rFonts w:hAnsi="宋体"/>
          <w:sz w:val="24"/>
        </w:rPr>
        <w:t>本预案涉及的</w:t>
      </w:r>
      <w:r>
        <w:rPr>
          <w:rFonts w:hint="eastAsia" w:hAnsi="宋体"/>
          <w:sz w:val="24"/>
        </w:rPr>
        <w:t>本公司所在的宁波-舟山港及其近海水域</w:t>
      </w:r>
      <w:r>
        <w:rPr>
          <w:rFonts w:hAnsi="宋体"/>
          <w:sz w:val="24"/>
        </w:rPr>
        <w:t>的重点环境敏感区和资源，统称为环境保护目标，</w:t>
      </w:r>
      <w:r>
        <w:rPr>
          <w:rFonts w:hint="eastAsia" w:hAnsi="宋体"/>
          <w:sz w:val="24"/>
        </w:rPr>
        <w:t>环境敏感区分布见图2.5-1~图2.5-7。</w:t>
      </w:r>
    </w:p>
    <w:p w14:paraId="2BD1F511">
      <w:pPr>
        <w:numPr>
          <w:ilvl w:val="0"/>
          <w:numId w:val="12"/>
        </w:numPr>
        <w:tabs>
          <w:tab w:val="left" w:pos="1218"/>
          <w:tab w:val="clear" w:pos="510"/>
        </w:tabs>
        <w:snapToGrid w:val="0"/>
        <w:spacing w:line="500" w:lineRule="exact"/>
        <w:rPr>
          <w:sz w:val="24"/>
        </w:rPr>
      </w:pPr>
      <w:r>
        <w:rPr>
          <w:sz w:val="24"/>
        </w:rPr>
        <w:t>环境敏感区保护原则</w:t>
      </w:r>
    </w:p>
    <w:p w14:paraId="3D20C775">
      <w:pPr>
        <w:snapToGrid w:val="0"/>
        <w:spacing w:line="500" w:lineRule="exact"/>
        <w:ind w:firstLine="600" w:firstLineChars="250"/>
        <w:rPr>
          <w:sz w:val="24"/>
        </w:rPr>
      </w:pPr>
      <w:r>
        <w:rPr>
          <w:sz w:val="24"/>
        </w:rPr>
        <w:t>在船舶污染事故中，受威胁的地区和资源往往不可能都得到保护，因而确定优先保护次序是防止溢油对资源损害和溢油反应决策的一个重要环节。</w:t>
      </w:r>
    </w:p>
    <w:p w14:paraId="32DC6017">
      <w:pPr>
        <w:numPr>
          <w:ilvl w:val="0"/>
          <w:numId w:val="12"/>
        </w:numPr>
        <w:tabs>
          <w:tab w:val="left" w:pos="1218"/>
          <w:tab w:val="clear" w:pos="510"/>
        </w:tabs>
        <w:snapToGrid w:val="0"/>
        <w:spacing w:line="500" w:lineRule="exact"/>
        <w:rPr>
          <w:sz w:val="24"/>
        </w:rPr>
      </w:pPr>
      <w:r>
        <w:rPr>
          <w:sz w:val="24"/>
        </w:rPr>
        <w:t>确定优先保护次序的原则</w:t>
      </w:r>
    </w:p>
    <w:p w14:paraId="1574EA3B">
      <w:pPr>
        <w:snapToGrid w:val="0"/>
        <w:spacing w:line="500" w:lineRule="exact"/>
        <w:ind w:firstLine="480" w:firstLineChars="200"/>
        <w:rPr>
          <w:sz w:val="24"/>
        </w:rPr>
      </w:pPr>
      <w:r>
        <w:rPr>
          <w:sz w:val="24"/>
        </w:rPr>
        <w:t>一旦发生船舶污染事故，首要目标是保护重要区域和控制污染物扩散，以减少污染损害的程度，其次是清除污染。</w:t>
      </w:r>
    </w:p>
    <w:p w14:paraId="1A3CF843">
      <w:pPr>
        <w:snapToGrid w:val="0"/>
        <w:spacing w:line="500" w:lineRule="exact"/>
        <w:ind w:firstLine="480" w:firstLineChars="200"/>
        <w:rPr>
          <w:sz w:val="24"/>
        </w:rPr>
      </w:pPr>
      <w:r>
        <w:rPr>
          <w:sz w:val="24"/>
        </w:rPr>
        <w:t>利用本</w:t>
      </w:r>
      <w:r>
        <w:rPr>
          <w:rFonts w:hint="eastAsia"/>
          <w:sz w:val="24"/>
        </w:rPr>
        <w:t>公司</w:t>
      </w:r>
      <w:r>
        <w:rPr>
          <w:sz w:val="24"/>
        </w:rPr>
        <w:t>现拥有的设备、器材，对所有的敏感资源提供保护。如不足时须按优先次序，首先保护最重要的区域。</w:t>
      </w:r>
    </w:p>
    <w:p w14:paraId="350F981F">
      <w:pPr>
        <w:numPr>
          <w:ilvl w:val="0"/>
          <w:numId w:val="12"/>
        </w:numPr>
        <w:tabs>
          <w:tab w:val="left" w:pos="1218"/>
          <w:tab w:val="clear" w:pos="510"/>
        </w:tabs>
        <w:snapToGrid w:val="0"/>
        <w:spacing w:line="500" w:lineRule="exact"/>
        <w:rPr>
          <w:sz w:val="24"/>
        </w:rPr>
      </w:pPr>
      <w:r>
        <w:rPr>
          <w:sz w:val="24"/>
        </w:rPr>
        <w:t>优先保护次序</w:t>
      </w:r>
    </w:p>
    <w:p w14:paraId="0D331557">
      <w:pPr>
        <w:autoSpaceDE w:val="0"/>
        <w:autoSpaceDN w:val="0"/>
        <w:adjustRightInd w:val="0"/>
        <w:spacing w:before="120" w:beforeLines="50" w:after="120" w:afterLines="50" w:line="360" w:lineRule="auto"/>
        <w:ind w:firstLine="480" w:firstLineChars="200"/>
        <w:rPr>
          <w:sz w:val="24"/>
        </w:rPr>
      </w:pPr>
      <w:r>
        <w:rPr>
          <w:rFonts w:hint="eastAsia"/>
          <w:sz w:val="24"/>
        </w:rPr>
        <w:t>应急指挥中心</w:t>
      </w:r>
      <w:r>
        <w:rPr>
          <w:sz w:val="24"/>
        </w:rPr>
        <w:t>根据优先保护次序原则，综合考</w:t>
      </w:r>
      <w:r>
        <w:rPr>
          <w:rFonts w:hint="eastAsia"/>
          <w:sz w:val="24"/>
        </w:rPr>
        <w:t>虑</w:t>
      </w:r>
      <w:r>
        <w:rPr>
          <w:sz w:val="24"/>
        </w:rPr>
        <w:t>各种有关因素，如敏感区和资源对污染物的敏感程度、现有应急措施的可行性和有效性、被污染后清理的难易程度以及可能造成的经济损失等，确定优先保护次序。本</w:t>
      </w:r>
      <w:r>
        <w:rPr>
          <w:rFonts w:hint="eastAsia"/>
          <w:sz w:val="24"/>
        </w:rPr>
        <w:t>预案</w:t>
      </w:r>
      <w:r>
        <w:rPr>
          <w:sz w:val="24"/>
        </w:rPr>
        <w:t>对敏感区域和资源的优先保护基本次序建议如下：</w:t>
      </w:r>
    </w:p>
    <w:p w14:paraId="281261A6">
      <w:pPr>
        <w:spacing w:line="480" w:lineRule="exact"/>
        <w:ind w:left="1260" w:leftChars="600" w:firstLine="0" w:firstLineChars="0"/>
        <w:rPr>
          <w:sz w:val="24"/>
        </w:rPr>
      </w:pPr>
      <w:r>
        <w:rPr>
          <w:sz w:val="24"/>
        </w:rPr>
        <w:t>①自然保护区</w:t>
      </w:r>
    </w:p>
    <w:p w14:paraId="1E86980C">
      <w:pPr>
        <w:spacing w:line="480" w:lineRule="exact"/>
        <w:ind w:left="1260" w:leftChars="600" w:firstLine="0" w:firstLineChars="0"/>
        <w:rPr>
          <w:sz w:val="24"/>
        </w:rPr>
      </w:pPr>
      <w:r>
        <w:rPr>
          <w:sz w:val="24"/>
        </w:rPr>
        <w:t>②工业取水口</w:t>
      </w:r>
    </w:p>
    <w:p w14:paraId="15453AEB">
      <w:pPr>
        <w:spacing w:line="480" w:lineRule="exact"/>
        <w:ind w:left="1260" w:leftChars="600" w:firstLine="0" w:firstLineChars="0"/>
        <w:rPr>
          <w:sz w:val="24"/>
        </w:rPr>
      </w:pPr>
      <w:r>
        <w:rPr>
          <w:sz w:val="24"/>
        </w:rPr>
        <w:t>③水产资源</w:t>
      </w:r>
    </w:p>
    <w:p w14:paraId="725A2D35">
      <w:pPr>
        <w:spacing w:line="480" w:lineRule="exact"/>
        <w:ind w:left="1260" w:leftChars="600" w:firstLine="0" w:firstLineChars="0"/>
        <w:rPr>
          <w:sz w:val="24"/>
        </w:rPr>
      </w:pPr>
      <w:r>
        <w:rPr>
          <w:sz w:val="24"/>
        </w:rPr>
        <w:t>④盐田区</w:t>
      </w:r>
    </w:p>
    <w:p w14:paraId="52D6368F">
      <w:pPr>
        <w:spacing w:line="480" w:lineRule="exact"/>
        <w:ind w:left="1260" w:leftChars="600" w:firstLine="0" w:firstLineChars="0"/>
        <w:rPr>
          <w:sz w:val="24"/>
        </w:rPr>
      </w:pPr>
      <w:r>
        <w:rPr>
          <w:sz w:val="24"/>
        </w:rPr>
        <w:t>⑤旅游资源</w:t>
      </w:r>
    </w:p>
    <w:p w14:paraId="0EE9C1AA">
      <w:pPr>
        <w:spacing w:line="480" w:lineRule="exact"/>
        <w:ind w:left="1260" w:leftChars="600" w:firstLine="0" w:firstLineChars="0"/>
        <w:rPr>
          <w:sz w:val="24"/>
        </w:rPr>
      </w:pPr>
      <w:r>
        <w:rPr>
          <w:rFonts w:hint="default" w:asciiTheme="minorAscii" w:hAnsiTheme="minorAscii"/>
          <w:sz w:val="24"/>
        </w:rPr>
        <w:t>⑥</w:t>
      </w:r>
      <w:r>
        <w:rPr>
          <w:rFonts w:hint="eastAsia"/>
          <w:sz w:val="24"/>
        </w:rPr>
        <w:t>港口设施</w:t>
      </w:r>
    </w:p>
    <w:p w14:paraId="422AF9B0">
      <w:pPr>
        <w:ind w:left="1260" w:leftChars="600" w:firstLine="0" w:firstLineChars="0"/>
        <w:rPr>
          <w:sz w:val="24"/>
        </w:rPr>
        <w:sectPr>
          <w:pgSz w:w="11905" w:h="16838"/>
          <w:pgMar w:top="964" w:right="1417" w:bottom="1417" w:left="1417" w:header="851" w:footer="992" w:gutter="0"/>
          <w:pgNumType w:fmt="decimal"/>
          <w:cols w:space="0" w:num="1"/>
          <w:rtlGutter w:val="0"/>
          <w:docGrid w:linePitch="312" w:charSpace="0"/>
        </w:sectPr>
      </w:pPr>
    </w:p>
    <w:p w14:paraId="72D68CF6">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rFonts w:hint="eastAsia" w:hAnsi="宋体"/>
          <w:b/>
          <w:sz w:val="24"/>
        </w:rPr>
        <w:t>污染物清除</w:t>
      </w:r>
      <w:r>
        <w:rPr>
          <w:rFonts w:hAnsi="宋体"/>
          <w:b/>
          <w:sz w:val="24"/>
        </w:rPr>
        <w:t>对策</w:t>
      </w:r>
    </w:p>
    <w:p w14:paraId="648F8801">
      <w:pPr>
        <w:spacing w:line="480" w:lineRule="exact"/>
        <w:ind w:firstLine="480" w:firstLineChars="200"/>
        <w:rPr>
          <w:sz w:val="24"/>
        </w:rPr>
      </w:pPr>
      <w:r>
        <w:rPr>
          <w:sz w:val="24"/>
        </w:rPr>
        <w:t>（</w:t>
      </w:r>
      <w:r>
        <w:rPr>
          <w:rFonts w:hint="eastAsia"/>
          <w:sz w:val="24"/>
        </w:rPr>
        <w:t>1</w:t>
      </w:r>
      <w:r>
        <w:rPr>
          <w:sz w:val="24"/>
        </w:rPr>
        <w:t>）</w:t>
      </w:r>
      <w:r>
        <w:rPr>
          <w:rFonts w:hint="eastAsia"/>
          <w:sz w:val="24"/>
        </w:rPr>
        <w:t>公司应急指挥中心在启动本预案的同时，根据</w:t>
      </w:r>
      <w:r>
        <w:rPr>
          <w:sz w:val="24"/>
        </w:rPr>
        <w:t>服务区域环境特点</w:t>
      </w:r>
      <w:r>
        <w:rPr>
          <w:rFonts w:hint="eastAsia"/>
          <w:sz w:val="24"/>
        </w:rPr>
        <w:t>、船舶污染物泄漏和预测扩散情况，制定污染物清除对策。</w:t>
      </w:r>
      <w:r>
        <w:rPr>
          <w:sz w:val="24"/>
        </w:rPr>
        <w:t>本节仅对</w:t>
      </w:r>
      <w:r>
        <w:rPr>
          <w:rFonts w:hint="eastAsia"/>
          <w:sz w:val="24"/>
        </w:rPr>
        <w:t>污染物清除作业</w:t>
      </w:r>
      <w:r>
        <w:rPr>
          <w:sz w:val="24"/>
        </w:rPr>
        <w:t>提出以下原则性要求，</w:t>
      </w:r>
      <w:r>
        <w:rPr>
          <w:rFonts w:hint="eastAsia"/>
          <w:sz w:val="24"/>
        </w:rPr>
        <w:t>污染清除作业方案</w:t>
      </w:r>
      <w:r>
        <w:rPr>
          <w:sz w:val="24"/>
        </w:rPr>
        <w:t>。</w:t>
      </w:r>
      <w:r>
        <w:rPr>
          <w:rFonts w:hint="eastAsia"/>
          <w:sz w:val="24"/>
        </w:rPr>
        <w:t>应急清除作业方案，需</w:t>
      </w:r>
      <w:r>
        <w:rPr>
          <w:sz w:val="24"/>
        </w:rPr>
        <w:t>报</w:t>
      </w:r>
      <w:r>
        <w:rPr>
          <w:rFonts w:hint="eastAsia"/>
          <w:sz w:val="24"/>
        </w:rPr>
        <w:t>当地海事管理机构</w:t>
      </w:r>
      <w:r>
        <w:rPr>
          <w:sz w:val="24"/>
        </w:rPr>
        <w:t>审</w:t>
      </w:r>
      <w:r>
        <w:rPr>
          <w:rFonts w:hint="eastAsia"/>
          <w:sz w:val="24"/>
        </w:rPr>
        <w:t>查同意后，方可实施。</w:t>
      </w:r>
    </w:p>
    <w:p w14:paraId="4C5EC16B">
      <w:pPr>
        <w:spacing w:line="480" w:lineRule="exact"/>
        <w:ind w:firstLine="600" w:firstLineChars="250"/>
        <w:rPr>
          <w:sz w:val="24"/>
        </w:rPr>
      </w:pPr>
      <w:bookmarkStart w:id="94" w:name="_Toc162409680"/>
      <w:bookmarkStart w:id="95" w:name="_Toc198433080"/>
      <w:bookmarkStart w:id="96" w:name="_Toc198434725"/>
      <w:bookmarkStart w:id="97" w:name="_Toc200385652"/>
      <w:bookmarkStart w:id="98" w:name="_Toc198431426"/>
      <w:bookmarkStart w:id="99" w:name="_Toc198432875"/>
      <w:r>
        <w:rPr>
          <w:rFonts w:hint="eastAsia" w:ascii="宋体" w:hAnsi="宋体" w:cs="宋体"/>
          <w:sz w:val="24"/>
        </w:rPr>
        <w:t>①</w:t>
      </w:r>
      <w:r>
        <w:rPr>
          <w:sz w:val="24"/>
        </w:rPr>
        <w:t>控制污染源</w:t>
      </w:r>
      <w:bookmarkEnd w:id="94"/>
      <w:bookmarkEnd w:id="95"/>
      <w:bookmarkEnd w:id="96"/>
      <w:bookmarkEnd w:id="97"/>
      <w:bookmarkEnd w:id="98"/>
      <w:bookmarkEnd w:id="99"/>
    </w:p>
    <w:p w14:paraId="0518DBC1">
      <w:pPr>
        <w:spacing w:line="480" w:lineRule="exact"/>
        <w:ind w:firstLine="600" w:firstLineChars="250"/>
        <w:rPr>
          <w:sz w:val="24"/>
        </w:rPr>
      </w:pPr>
      <w:r>
        <w:rPr>
          <w:sz w:val="24"/>
        </w:rPr>
        <w:t>采取有效措施封堵泄漏口。</w:t>
      </w:r>
    </w:p>
    <w:p w14:paraId="28EC7169">
      <w:pPr>
        <w:spacing w:line="480" w:lineRule="exact"/>
        <w:ind w:firstLine="600" w:firstLineChars="250"/>
        <w:rPr>
          <w:sz w:val="24"/>
        </w:rPr>
      </w:pPr>
      <w:bookmarkStart w:id="100" w:name="_Toc198433081"/>
      <w:bookmarkStart w:id="101" w:name="_Toc200385653"/>
      <w:bookmarkStart w:id="102" w:name="_Toc198432876"/>
      <w:bookmarkStart w:id="103" w:name="_Toc198431427"/>
      <w:bookmarkStart w:id="104" w:name="_Toc162409681"/>
      <w:bookmarkStart w:id="105" w:name="_Toc198434726"/>
      <w:r>
        <w:rPr>
          <w:rFonts w:hint="eastAsia" w:ascii="宋体" w:hAnsi="宋体" w:cs="宋体"/>
          <w:sz w:val="24"/>
        </w:rPr>
        <w:t>②</w:t>
      </w:r>
      <w:r>
        <w:rPr>
          <w:sz w:val="24"/>
        </w:rPr>
        <w:t>采取防火防爆措施</w:t>
      </w:r>
      <w:bookmarkEnd w:id="100"/>
      <w:bookmarkEnd w:id="101"/>
      <w:bookmarkEnd w:id="102"/>
      <w:bookmarkEnd w:id="103"/>
      <w:bookmarkEnd w:id="104"/>
      <w:bookmarkEnd w:id="105"/>
    </w:p>
    <w:p w14:paraId="254349A1">
      <w:pPr>
        <w:spacing w:line="480" w:lineRule="exact"/>
        <w:ind w:firstLine="600" w:firstLineChars="250"/>
        <w:rPr>
          <w:sz w:val="24"/>
        </w:rPr>
      </w:pPr>
      <w:r>
        <w:rPr>
          <w:sz w:val="24"/>
        </w:rPr>
        <w:t>密切注意是否有发生火灾爆炸的危险；事故现场及周边区域全部禁止明火，注意消除其他能诱发火灾爆炸的因素。</w:t>
      </w:r>
    </w:p>
    <w:p w14:paraId="5FC2E42D">
      <w:pPr>
        <w:spacing w:line="480" w:lineRule="exact"/>
        <w:ind w:firstLine="600" w:firstLineChars="250"/>
        <w:rPr>
          <w:sz w:val="24"/>
        </w:rPr>
      </w:pPr>
      <w:bookmarkStart w:id="106" w:name="_Toc198434727"/>
      <w:bookmarkStart w:id="107" w:name="_Toc162409682"/>
      <w:bookmarkStart w:id="108" w:name="_Toc198433082"/>
      <w:bookmarkStart w:id="109" w:name="_Toc200385654"/>
      <w:bookmarkStart w:id="110" w:name="_Toc198432877"/>
      <w:bookmarkStart w:id="111" w:name="_Toc198431428"/>
      <w:r>
        <w:rPr>
          <w:rFonts w:hint="eastAsia" w:ascii="宋体" w:hAnsi="宋体" w:cs="宋体"/>
          <w:sz w:val="24"/>
        </w:rPr>
        <w:t>③</w:t>
      </w:r>
      <w:r>
        <w:rPr>
          <w:sz w:val="24"/>
        </w:rPr>
        <w:t>搜救及疏散遇险人员</w:t>
      </w:r>
      <w:bookmarkEnd w:id="106"/>
      <w:bookmarkEnd w:id="107"/>
      <w:bookmarkEnd w:id="108"/>
      <w:bookmarkEnd w:id="109"/>
      <w:bookmarkEnd w:id="110"/>
      <w:bookmarkEnd w:id="111"/>
    </w:p>
    <w:p w14:paraId="732AD512">
      <w:pPr>
        <w:spacing w:line="480" w:lineRule="exact"/>
        <w:ind w:firstLine="600" w:firstLineChars="250"/>
        <w:rPr>
          <w:sz w:val="24"/>
        </w:rPr>
      </w:pPr>
      <w:r>
        <w:rPr>
          <w:sz w:val="24"/>
        </w:rPr>
        <w:t>隔离和疏散可能受伤的人员，核实遇险人数、遇险水域的气象海况、水温及救助要求等情况；组织救助遇险人员，对受伤人员进行救护。</w:t>
      </w:r>
    </w:p>
    <w:p w14:paraId="5B306A60">
      <w:pPr>
        <w:spacing w:line="480" w:lineRule="exact"/>
        <w:ind w:firstLine="600" w:firstLineChars="250"/>
        <w:rPr>
          <w:sz w:val="24"/>
        </w:rPr>
      </w:pPr>
      <w:r>
        <w:rPr>
          <w:rFonts w:hint="eastAsia" w:ascii="宋体" w:hAnsi="宋体" w:cs="宋体"/>
          <w:sz w:val="24"/>
        </w:rPr>
        <w:t>④</w:t>
      </w:r>
      <w:r>
        <w:rPr>
          <w:sz w:val="24"/>
        </w:rPr>
        <w:t>保护环境敏感区和敏感资源</w:t>
      </w:r>
    </w:p>
    <w:p w14:paraId="3D993CF4">
      <w:pPr>
        <w:spacing w:line="480" w:lineRule="exact"/>
        <w:ind w:firstLine="600" w:firstLineChars="250"/>
        <w:rPr>
          <w:sz w:val="24"/>
        </w:rPr>
      </w:pPr>
      <w:r>
        <w:rPr>
          <w:sz w:val="24"/>
        </w:rPr>
        <w:t>确定可能受到威胁的环境敏感区</w:t>
      </w:r>
      <w:r>
        <w:rPr>
          <w:rFonts w:hint="eastAsia"/>
          <w:sz w:val="24"/>
        </w:rPr>
        <w:t>及其优先保护次序，</w:t>
      </w:r>
      <w:r>
        <w:rPr>
          <w:sz w:val="24"/>
        </w:rPr>
        <w:t>采取必要的</w:t>
      </w:r>
      <w:r>
        <w:rPr>
          <w:rFonts w:hint="eastAsia"/>
          <w:sz w:val="24"/>
        </w:rPr>
        <w:t>保护</w:t>
      </w:r>
      <w:r>
        <w:rPr>
          <w:sz w:val="24"/>
        </w:rPr>
        <w:t>措施。</w:t>
      </w:r>
    </w:p>
    <w:p w14:paraId="33B9798E">
      <w:pPr>
        <w:spacing w:line="480" w:lineRule="exact"/>
        <w:ind w:firstLine="600" w:firstLineChars="250"/>
        <w:rPr>
          <w:sz w:val="24"/>
        </w:rPr>
      </w:pPr>
      <w:bookmarkStart w:id="112" w:name="_Toc198432879"/>
      <w:bookmarkStart w:id="113" w:name="_Toc198433084"/>
      <w:bookmarkStart w:id="114" w:name="_Toc198431430"/>
      <w:bookmarkStart w:id="115" w:name="_Toc198434729"/>
      <w:bookmarkStart w:id="116" w:name="_Toc200385656"/>
      <w:r>
        <w:rPr>
          <w:rFonts w:hint="eastAsia" w:ascii="宋体" w:hAnsi="宋体" w:cs="宋体"/>
          <w:sz w:val="24"/>
        </w:rPr>
        <w:t>⑤</w:t>
      </w:r>
      <w:r>
        <w:rPr>
          <w:sz w:val="24"/>
        </w:rPr>
        <w:t>污染物的</w:t>
      </w:r>
      <w:bookmarkEnd w:id="112"/>
      <w:bookmarkEnd w:id="113"/>
      <w:bookmarkEnd w:id="114"/>
      <w:bookmarkEnd w:id="115"/>
      <w:bookmarkEnd w:id="116"/>
      <w:r>
        <w:rPr>
          <w:sz w:val="24"/>
        </w:rPr>
        <w:t>清除</w:t>
      </w:r>
    </w:p>
    <w:p w14:paraId="4CE487E5">
      <w:pPr>
        <w:numPr>
          <w:ilvl w:val="0"/>
          <w:numId w:val="13"/>
        </w:numPr>
        <w:spacing w:line="480" w:lineRule="exact"/>
        <w:rPr>
          <w:sz w:val="24"/>
        </w:rPr>
      </w:pPr>
      <w:r>
        <w:rPr>
          <w:sz w:val="24"/>
        </w:rPr>
        <w:t>使用围油栏对水面类油污染物进行围控，防止扩大污染面积；</w:t>
      </w:r>
    </w:p>
    <w:p w14:paraId="38A74D01">
      <w:pPr>
        <w:numPr>
          <w:ilvl w:val="0"/>
          <w:numId w:val="13"/>
        </w:numPr>
        <w:spacing w:line="480" w:lineRule="exact"/>
        <w:rPr>
          <w:sz w:val="24"/>
        </w:rPr>
      </w:pPr>
      <w:r>
        <w:rPr>
          <w:sz w:val="24"/>
        </w:rPr>
        <w:t>使用</w:t>
      </w:r>
      <w:r>
        <w:rPr>
          <w:rFonts w:hint="eastAsia"/>
          <w:sz w:val="24"/>
        </w:rPr>
        <w:t>收油机</w:t>
      </w:r>
      <w:r>
        <w:rPr>
          <w:sz w:val="24"/>
        </w:rPr>
        <w:t>、吸附材料、分散剂等设施清除水面及水体中的污染物；</w:t>
      </w:r>
    </w:p>
    <w:p w14:paraId="1F919121">
      <w:pPr>
        <w:numPr>
          <w:ilvl w:val="0"/>
          <w:numId w:val="13"/>
        </w:numPr>
        <w:spacing w:line="480" w:lineRule="exact"/>
        <w:rPr>
          <w:sz w:val="24"/>
        </w:rPr>
      </w:pPr>
      <w:r>
        <w:rPr>
          <w:sz w:val="24"/>
        </w:rPr>
        <w:t>对已经造成岸线污染的溢油采取适当的措施进行清除；</w:t>
      </w:r>
    </w:p>
    <w:p w14:paraId="5801FAE4">
      <w:pPr>
        <w:numPr>
          <w:ilvl w:val="0"/>
          <w:numId w:val="13"/>
        </w:numPr>
        <w:spacing w:line="480" w:lineRule="exact"/>
        <w:rPr>
          <w:sz w:val="24"/>
        </w:rPr>
      </w:pPr>
      <w:r>
        <w:rPr>
          <w:sz w:val="24"/>
        </w:rPr>
        <w:t>确定回收油与油污物的运输方式及处置方法，避免二次污染。</w:t>
      </w:r>
    </w:p>
    <w:p w14:paraId="4BC457CB">
      <w:pPr>
        <w:spacing w:line="480" w:lineRule="exact"/>
        <w:ind w:firstLine="360" w:firstLineChars="150"/>
        <w:rPr>
          <w:sz w:val="24"/>
        </w:rPr>
      </w:pPr>
      <w:r>
        <w:rPr>
          <w:sz w:val="24"/>
        </w:rPr>
        <w:t>（</w:t>
      </w:r>
      <w:r>
        <w:rPr>
          <w:rFonts w:hint="eastAsia"/>
          <w:sz w:val="24"/>
        </w:rPr>
        <w:t>2</w:t>
      </w:r>
      <w:r>
        <w:rPr>
          <w:sz w:val="24"/>
        </w:rPr>
        <w:t>）制定污染清除作业方案时，应当注重应急策略和技术，同时，应当考虑防止二次污染问题；</w:t>
      </w:r>
    </w:p>
    <w:p w14:paraId="31868DE1">
      <w:pPr>
        <w:spacing w:line="480" w:lineRule="exact"/>
        <w:ind w:firstLine="360" w:firstLineChars="150"/>
        <w:rPr>
          <w:sz w:val="24"/>
        </w:rPr>
      </w:pPr>
      <w:r>
        <w:rPr>
          <w:sz w:val="24"/>
        </w:rPr>
        <w:t>（3）污染清除作业方案应当至少包括以下内容：</w:t>
      </w:r>
    </w:p>
    <w:p w14:paraId="312804BB">
      <w:pPr>
        <w:spacing w:line="480" w:lineRule="exact"/>
        <w:ind w:firstLine="600" w:firstLineChars="250"/>
        <w:rPr>
          <w:sz w:val="24"/>
        </w:rPr>
      </w:pPr>
      <w:r>
        <w:rPr>
          <w:sz w:val="24"/>
        </w:rPr>
        <w:t>①符合本公司和服务区域特点的总体应急策略描述；</w:t>
      </w:r>
    </w:p>
    <w:p w14:paraId="3212F248">
      <w:pPr>
        <w:spacing w:line="480" w:lineRule="exact"/>
        <w:ind w:firstLine="360" w:firstLineChars="150"/>
        <w:rPr>
          <w:sz w:val="24"/>
        </w:rPr>
      </w:pPr>
      <w:r>
        <w:rPr>
          <w:sz w:val="24"/>
        </w:rPr>
        <w:t xml:space="preserve">  ②针对服务的主要船舶类型及其载货种类的应急堵漏、卸载等污染控制方案；</w:t>
      </w:r>
    </w:p>
    <w:p w14:paraId="7FD9FAEF">
      <w:pPr>
        <w:spacing w:line="480" w:lineRule="exact"/>
        <w:ind w:firstLine="600" w:firstLineChars="250"/>
        <w:rPr>
          <w:sz w:val="24"/>
        </w:rPr>
      </w:pPr>
      <w:r>
        <w:rPr>
          <w:sz w:val="24"/>
        </w:rPr>
        <w:t>③保护服务区域内的主要敏感资源的围护方案；</w:t>
      </w:r>
    </w:p>
    <w:p w14:paraId="1D6127FB">
      <w:pPr>
        <w:spacing w:line="480" w:lineRule="exact"/>
        <w:ind w:firstLine="600" w:firstLineChars="250"/>
        <w:rPr>
          <w:sz w:val="24"/>
        </w:rPr>
      </w:pPr>
      <w:r>
        <w:rPr>
          <w:sz w:val="24"/>
        </w:rPr>
        <w:t>④海上污染物回收和清除方案；</w:t>
      </w:r>
    </w:p>
    <w:p w14:paraId="3CB847EC">
      <w:pPr>
        <w:spacing w:line="480" w:lineRule="exact"/>
        <w:ind w:firstLine="600" w:firstLineChars="250"/>
        <w:rPr>
          <w:sz w:val="24"/>
        </w:rPr>
      </w:pPr>
      <w:r>
        <w:rPr>
          <w:sz w:val="24"/>
        </w:rPr>
        <w:t>⑤针对服务区域岸线特点的岸线清污方案；</w:t>
      </w:r>
    </w:p>
    <w:p w14:paraId="0B0BC5EC">
      <w:pPr>
        <w:spacing w:line="480" w:lineRule="exact"/>
        <w:ind w:firstLine="600" w:firstLineChars="250"/>
        <w:rPr>
          <w:sz w:val="24"/>
        </w:rPr>
      </w:pPr>
      <w:r>
        <w:rPr>
          <w:sz w:val="24"/>
        </w:rPr>
        <w:t>⑥污染清除作业安全方案。</w:t>
      </w:r>
    </w:p>
    <w:p w14:paraId="64145D28">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回收污染物处置对策</w:t>
      </w:r>
    </w:p>
    <w:p w14:paraId="17450AB6">
      <w:pPr>
        <w:spacing w:line="480" w:lineRule="exact"/>
        <w:ind w:firstLine="480" w:firstLineChars="200"/>
        <w:rPr>
          <w:sz w:val="24"/>
        </w:rPr>
      </w:pPr>
      <w:r>
        <w:rPr>
          <w:rFonts w:hint="eastAsia"/>
          <w:sz w:val="24"/>
        </w:rPr>
        <w:t>为了防止船舶污染清除作业过程回收的污染物能够得到有效处置，符合防治环境污染的有关规定，公司应急指挥部应当视公司对回收污染物处置能力，制定回收污染物处置对策。</w:t>
      </w:r>
    </w:p>
    <w:p w14:paraId="301FE929">
      <w:pPr>
        <w:spacing w:line="480" w:lineRule="exact"/>
        <w:ind w:firstLine="420" w:firstLineChars="200"/>
        <w:rPr>
          <w:sz w:val="24"/>
        </w:rPr>
      </w:pPr>
      <w:r>
        <w:t>（</w:t>
      </w:r>
      <w:r>
        <w:rPr>
          <w:sz w:val="24"/>
        </w:rPr>
        <w:t>1）根据在协议单位船舶污染事故应急行动中的污染物回收处置需要，制定回收污染物后处理方案，并报</w:t>
      </w:r>
      <w:r>
        <w:rPr>
          <w:rFonts w:hint="eastAsia"/>
          <w:sz w:val="24"/>
        </w:rPr>
        <w:t>当地海事管理机构</w:t>
      </w:r>
      <w:r>
        <w:rPr>
          <w:sz w:val="24"/>
        </w:rPr>
        <w:t>审</w:t>
      </w:r>
      <w:r>
        <w:rPr>
          <w:rFonts w:hint="eastAsia"/>
          <w:sz w:val="24"/>
        </w:rPr>
        <w:t>查</w:t>
      </w:r>
      <w:r>
        <w:rPr>
          <w:sz w:val="24"/>
        </w:rPr>
        <w:t>；</w:t>
      </w:r>
    </w:p>
    <w:p w14:paraId="6EA4BFA3">
      <w:pPr>
        <w:spacing w:line="480" w:lineRule="exact"/>
        <w:ind w:firstLine="360" w:firstLineChars="150"/>
        <w:rPr>
          <w:sz w:val="24"/>
        </w:rPr>
      </w:pPr>
      <w:r>
        <w:rPr>
          <w:sz w:val="24"/>
        </w:rPr>
        <w:t>（2）公司应按照</w:t>
      </w:r>
      <w:r>
        <w:rPr>
          <w:rFonts w:hint="eastAsia"/>
          <w:sz w:val="24"/>
        </w:rPr>
        <w:t>当地海事管理机构同意</w:t>
      </w:r>
      <w:r>
        <w:rPr>
          <w:sz w:val="24"/>
        </w:rPr>
        <w:t>的污染物后处理方案，对清除的污染物加以无害化处理，不得造成二次污染；</w:t>
      </w:r>
    </w:p>
    <w:p w14:paraId="1B0AA726">
      <w:pPr>
        <w:spacing w:line="480" w:lineRule="exact"/>
        <w:ind w:firstLine="360" w:firstLineChars="150"/>
        <w:rPr>
          <w:sz w:val="24"/>
        </w:rPr>
      </w:pPr>
      <w:r>
        <w:rPr>
          <w:sz w:val="24"/>
        </w:rPr>
        <w:t>（</w:t>
      </w:r>
      <w:r>
        <w:rPr>
          <w:rFonts w:hint="eastAsia"/>
          <w:sz w:val="24"/>
        </w:rPr>
        <w:t>3</w:t>
      </w:r>
      <w:r>
        <w:rPr>
          <w:sz w:val="24"/>
        </w:rPr>
        <w:t>）</w:t>
      </w:r>
      <w:r>
        <w:rPr>
          <w:rFonts w:hint="eastAsia"/>
          <w:sz w:val="24"/>
        </w:rPr>
        <w:t>本</w:t>
      </w:r>
      <w:r>
        <w:rPr>
          <w:sz w:val="24"/>
        </w:rPr>
        <w:t>污染物的后处理需要委托其它单位进行，应向处置方说明污染物所含物质的名称、性质和数量等情况，并将船舶污染物的接收和处理情况报</w:t>
      </w:r>
      <w:r>
        <w:rPr>
          <w:rFonts w:hint="eastAsia"/>
          <w:sz w:val="24"/>
        </w:rPr>
        <w:t>送当地海事管理机构</w:t>
      </w:r>
      <w:r>
        <w:rPr>
          <w:sz w:val="24"/>
        </w:rPr>
        <w:t>备案</w:t>
      </w:r>
      <w:r>
        <w:rPr>
          <w:rFonts w:hint="eastAsia"/>
          <w:sz w:val="24"/>
        </w:rPr>
        <w:t>；</w:t>
      </w:r>
    </w:p>
    <w:p w14:paraId="2B23A840">
      <w:pPr>
        <w:spacing w:line="480" w:lineRule="exact"/>
        <w:ind w:firstLine="360" w:firstLineChars="150"/>
        <w:rPr>
          <w:sz w:val="24"/>
        </w:rPr>
      </w:pPr>
      <w:r>
        <w:rPr>
          <w:sz w:val="24"/>
        </w:rPr>
        <w:t>（</w:t>
      </w:r>
      <w:r>
        <w:rPr>
          <w:rFonts w:hint="eastAsia"/>
          <w:sz w:val="24"/>
        </w:rPr>
        <w:t>4</w:t>
      </w:r>
      <w:r>
        <w:rPr>
          <w:sz w:val="24"/>
        </w:rPr>
        <w:t>）污染物委托处理单位需具有国家规定资质，并在</w:t>
      </w:r>
      <w:r>
        <w:rPr>
          <w:rFonts w:hint="eastAsia"/>
          <w:sz w:val="24"/>
        </w:rPr>
        <w:t>当地海事管理机构</w:t>
      </w:r>
      <w:r>
        <w:rPr>
          <w:sz w:val="24"/>
        </w:rPr>
        <w:t>备案；此外，双方需要签署污染物处理协议，并报</w:t>
      </w:r>
      <w:r>
        <w:rPr>
          <w:rFonts w:hint="eastAsia"/>
          <w:sz w:val="24"/>
        </w:rPr>
        <w:t>当地海事管理机构；</w:t>
      </w:r>
    </w:p>
    <w:p w14:paraId="56AB30AE">
      <w:pPr>
        <w:spacing w:line="480" w:lineRule="exact"/>
        <w:ind w:firstLine="360" w:firstLineChars="150"/>
        <w:rPr>
          <w:sz w:val="24"/>
        </w:rPr>
      </w:pPr>
      <w:r>
        <w:rPr>
          <w:sz w:val="24"/>
        </w:rPr>
        <w:t>（</w:t>
      </w:r>
      <w:r>
        <w:rPr>
          <w:rFonts w:hint="eastAsia"/>
          <w:sz w:val="24"/>
        </w:rPr>
        <w:t>5</w:t>
      </w:r>
      <w:r>
        <w:rPr>
          <w:sz w:val="24"/>
        </w:rPr>
        <w:t>）污染物处理方案应当至少包括以下内容：</w:t>
      </w:r>
    </w:p>
    <w:p w14:paraId="11FE8653">
      <w:pPr>
        <w:spacing w:line="480" w:lineRule="exact"/>
        <w:ind w:leftChars="100" w:firstLine="480" w:firstLineChars="200"/>
        <w:rPr>
          <w:sz w:val="24"/>
        </w:rPr>
      </w:pPr>
      <w:r>
        <w:rPr>
          <w:sz w:val="24"/>
        </w:rPr>
        <w:t>①符合本公司和服务区域特点以及环境保护要求的总体污染物处理策略描述；</w:t>
      </w:r>
    </w:p>
    <w:p w14:paraId="4E81B5E7">
      <w:pPr>
        <w:spacing w:line="480" w:lineRule="exact"/>
        <w:ind w:leftChars="100" w:firstLine="480" w:firstLineChars="200"/>
        <w:rPr>
          <w:sz w:val="24"/>
        </w:rPr>
      </w:pPr>
      <w:r>
        <w:rPr>
          <w:sz w:val="24"/>
        </w:rPr>
        <w:t>②回收污染物临时储存方案；</w:t>
      </w:r>
    </w:p>
    <w:p w14:paraId="7AC29A66">
      <w:pPr>
        <w:spacing w:line="480" w:lineRule="exact"/>
        <w:ind w:leftChars="100" w:firstLine="480" w:firstLineChars="200"/>
        <w:rPr>
          <w:sz w:val="24"/>
        </w:rPr>
      </w:pPr>
      <w:r>
        <w:rPr>
          <w:sz w:val="24"/>
        </w:rPr>
        <w:t>③污染物海上运输方案；</w:t>
      </w:r>
    </w:p>
    <w:p w14:paraId="5429AE5D">
      <w:pPr>
        <w:spacing w:line="480" w:lineRule="exact"/>
        <w:ind w:leftChars="100" w:firstLine="480" w:firstLineChars="200"/>
        <w:rPr>
          <w:sz w:val="24"/>
        </w:rPr>
      </w:pPr>
      <w:r>
        <w:rPr>
          <w:sz w:val="24"/>
        </w:rPr>
        <w:t>④应急清污船舶、设施、设备和器材清洗或销毁方案；</w:t>
      </w:r>
    </w:p>
    <w:p w14:paraId="745F2284">
      <w:pPr>
        <w:spacing w:line="480" w:lineRule="exact"/>
        <w:ind w:leftChars="100" w:firstLine="480" w:firstLineChars="200"/>
        <w:rPr>
          <w:sz w:val="24"/>
        </w:rPr>
      </w:pPr>
      <w:r>
        <w:rPr>
          <w:sz w:val="24"/>
        </w:rPr>
        <w:t>⑤污染物送岸处理方案</w:t>
      </w:r>
      <w:r>
        <w:rPr>
          <w:rFonts w:hint="eastAsia"/>
          <w:sz w:val="24"/>
        </w:rPr>
        <w:t>。</w:t>
      </w:r>
    </w:p>
    <w:p w14:paraId="5AE37321">
      <w:pPr>
        <w:spacing w:line="480" w:lineRule="exact"/>
        <w:ind w:firstLine="480" w:firstLineChars="200"/>
        <w:rPr>
          <w:sz w:val="24"/>
        </w:rPr>
      </w:pPr>
      <w:bookmarkStart w:id="117" w:name="_Toc223180392"/>
      <w:r>
        <w:rPr>
          <w:sz w:val="24"/>
        </w:rPr>
        <w:t>污染物</w:t>
      </w:r>
      <w:r>
        <w:rPr>
          <w:rFonts w:hint="eastAsia"/>
          <w:sz w:val="24"/>
        </w:rPr>
        <w:t>处置作业方案</w:t>
      </w:r>
      <w:r>
        <w:rPr>
          <w:sz w:val="24"/>
        </w:rPr>
        <w:t>见</w:t>
      </w:r>
      <w:r>
        <w:rPr>
          <w:rFonts w:hint="eastAsia"/>
          <w:sz w:val="24"/>
        </w:rPr>
        <w:t>ZSHA-FA2。</w:t>
      </w:r>
    </w:p>
    <w:p w14:paraId="6CB57C88">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应急人员的安全防护</w:t>
      </w:r>
      <w:bookmarkEnd w:id="117"/>
    </w:p>
    <w:p w14:paraId="69B3DF40">
      <w:pPr>
        <w:spacing w:line="500" w:lineRule="exact"/>
        <w:ind w:firstLine="600" w:firstLineChars="250"/>
        <w:rPr>
          <w:color w:val="000000"/>
          <w:sz w:val="24"/>
        </w:rPr>
      </w:pPr>
      <w:r>
        <w:rPr>
          <w:color w:val="000000"/>
          <w:sz w:val="24"/>
        </w:rPr>
        <w:t>对参与船舶污染应急防备与应急处置的人员应采取以下防护措施：</w:t>
      </w:r>
    </w:p>
    <w:p w14:paraId="00D83374">
      <w:pPr>
        <w:snapToGrid w:val="0"/>
        <w:spacing w:line="500" w:lineRule="exact"/>
        <w:ind w:left="510"/>
        <w:rPr>
          <w:sz w:val="24"/>
        </w:rPr>
      </w:pPr>
      <w:r>
        <w:rPr>
          <w:sz w:val="24"/>
        </w:rPr>
        <w:t>（1）在接近危险区域或有潜在危险的区域时必须做好充分的防护准备，佩戴符合应急作业要求的个人防护用具，严格按应急响应程序进行应急防备与处置；</w:t>
      </w:r>
    </w:p>
    <w:p w14:paraId="53F0B014">
      <w:pPr>
        <w:snapToGrid w:val="0"/>
        <w:spacing w:line="500" w:lineRule="exact"/>
        <w:ind w:left="510"/>
        <w:rPr>
          <w:sz w:val="24"/>
        </w:rPr>
      </w:pPr>
      <w:r>
        <w:rPr>
          <w:sz w:val="24"/>
        </w:rPr>
        <w:t>（2）掌握作业时间，随时监控现场作业人员的安全状况、行动；</w:t>
      </w:r>
    </w:p>
    <w:p w14:paraId="561E4D08">
      <w:pPr>
        <w:snapToGrid w:val="0"/>
        <w:spacing w:line="500" w:lineRule="exact"/>
        <w:ind w:left="510"/>
        <w:rPr>
          <w:sz w:val="24"/>
        </w:rPr>
      </w:pPr>
      <w:r>
        <w:rPr>
          <w:sz w:val="24"/>
        </w:rPr>
        <w:t>（3）一旦情况发生变化，有可能危及应急作业人员安全，立即启动备用方案；</w:t>
      </w:r>
    </w:p>
    <w:p w14:paraId="67E3B72B">
      <w:pPr>
        <w:numPr>
          <w:ilvl w:val="0"/>
          <w:numId w:val="12"/>
        </w:numPr>
        <w:tabs>
          <w:tab w:val="left" w:pos="1218"/>
          <w:tab w:val="clear" w:pos="510"/>
        </w:tabs>
        <w:snapToGrid w:val="0"/>
        <w:spacing w:line="500" w:lineRule="exact"/>
        <w:rPr>
          <w:sz w:val="24"/>
        </w:rPr>
      </w:pPr>
      <w:r>
        <w:rPr>
          <w:sz w:val="24"/>
        </w:rPr>
        <w:t>在进入污染</w:t>
      </w:r>
      <w:r>
        <w:rPr>
          <w:rFonts w:hint="eastAsia"/>
          <w:sz w:val="24"/>
        </w:rPr>
        <w:t>中心</w:t>
      </w:r>
      <w:r>
        <w:rPr>
          <w:sz w:val="24"/>
        </w:rPr>
        <w:t>区域时必须佩戴依靠压力的自给式呼吸器和全套防护</w:t>
      </w:r>
      <w:r>
        <w:rPr>
          <w:rFonts w:hint="eastAsia"/>
          <w:sz w:val="24"/>
        </w:rPr>
        <w:t>服</w:t>
      </w:r>
      <w:r>
        <w:rPr>
          <w:sz w:val="24"/>
        </w:rPr>
        <w:t>；</w:t>
      </w:r>
    </w:p>
    <w:p w14:paraId="7F3E5726">
      <w:pPr>
        <w:numPr>
          <w:ilvl w:val="0"/>
          <w:numId w:val="12"/>
        </w:numPr>
        <w:tabs>
          <w:tab w:val="left" w:pos="1218"/>
          <w:tab w:val="clear" w:pos="510"/>
        </w:tabs>
        <w:snapToGrid w:val="0"/>
        <w:spacing w:line="500" w:lineRule="exact"/>
        <w:rPr>
          <w:sz w:val="24"/>
        </w:rPr>
      </w:pPr>
      <w:r>
        <w:rPr>
          <w:sz w:val="24"/>
        </w:rPr>
        <w:t>对从危险区离开的所有人员进行检查和清污；</w:t>
      </w:r>
    </w:p>
    <w:p w14:paraId="03147382">
      <w:pPr>
        <w:numPr>
          <w:ilvl w:val="0"/>
          <w:numId w:val="12"/>
        </w:numPr>
        <w:tabs>
          <w:tab w:val="left" w:pos="1218"/>
          <w:tab w:val="clear" w:pos="510"/>
        </w:tabs>
        <w:snapToGrid w:val="0"/>
        <w:spacing w:line="500" w:lineRule="exact"/>
        <w:rPr>
          <w:sz w:val="24"/>
        </w:rPr>
      </w:pPr>
      <w:r>
        <w:rPr>
          <w:sz w:val="24"/>
        </w:rPr>
        <w:t>现场应急作业人员撤离现场后，按照规定进行医学检测和观察。</w:t>
      </w:r>
    </w:p>
    <w:p w14:paraId="2BE44E58">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18" w:name="_Toc308681718"/>
      <w:bookmarkStart w:id="119" w:name="_Toc37101427"/>
      <w:bookmarkStart w:id="120" w:name="_Toc223180396"/>
      <w:r>
        <w:rPr>
          <w:rFonts w:hint="eastAsia"/>
          <w:b/>
          <w:bCs/>
          <w:kern w:val="0"/>
          <w:sz w:val="24"/>
        </w:rPr>
        <w:t>总结</w:t>
      </w:r>
      <w:r>
        <w:rPr>
          <w:b/>
          <w:bCs/>
          <w:kern w:val="0"/>
          <w:sz w:val="24"/>
        </w:rPr>
        <w:t>评估</w:t>
      </w:r>
      <w:bookmarkEnd w:id="118"/>
      <w:bookmarkEnd w:id="119"/>
      <w:bookmarkEnd w:id="120"/>
    </w:p>
    <w:p w14:paraId="0D486C93">
      <w:pPr>
        <w:widowControl/>
        <w:snapToGrid w:val="0"/>
        <w:spacing w:line="500" w:lineRule="exact"/>
        <w:ind w:firstLine="429" w:firstLineChars="179"/>
        <w:jc w:val="left"/>
        <w:rPr>
          <w:rFonts w:hint="eastAsia" w:eastAsia="宋体"/>
          <w:kern w:val="0"/>
          <w:sz w:val="24"/>
          <w:lang w:eastAsia="zh-CN"/>
        </w:rPr>
      </w:pPr>
      <w:r>
        <w:rPr>
          <w:kern w:val="0"/>
          <w:sz w:val="24"/>
        </w:rPr>
        <w:t>在清除作业结束后，</w:t>
      </w:r>
      <w:r>
        <w:rPr>
          <w:rFonts w:hint="eastAsia"/>
          <w:kern w:val="0"/>
          <w:sz w:val="24"/>
        </w:rPr>
        <w:t>应急指挥中心需</w:t>
      </w:r>
      <w:r>
        <w:rPr>
          <w:kern w:val="0"/>
          <w:sz w:val="24"/>
        </w:rPr>
        <w:t>对自身污染清除行动进行</w:t>
      </w:r>
      <w:r>
        <w:rPr>
          <w:rFonts w:hint="eastAsia"/>
          <w:kern w:val="0"/>
          <w:sz w:val="24"/>
        </w:rPr>
        <w:t>总结</w:t>
      </w:r>
      <w:r>
        <w:rPr>
          <w:kern w:val="0"/>
          <w:sz w:val="24"/>
        </w:rPr>
        <w:t>评估，并在清污</w:t>
      </w:r>
      <w:r>
        <w:rPr>
          <w:rFonts w:hint="eastAsia"/>
          <w:kern w:val="0"/>
          <w:sz w:val="24"/>
        </w:rPr>
        <w:t>作业</w:t>
      </w:r>
      <w:r>
        <w:rPr>
          <w:kern w:val="0"/>
          <w:sz w:val="24"/>
        </w:rPr>
        <w:t>结束后三个工作日内将</w:t>
      </w:r>
      <w:r>
        <w:rPr>
          <w:rFonts w:hint="eastAsia"/>
          <w:kern w:val="0"/>
          <w:sz w:val="24"/>
        </w:rPr>
        <w:t>总结</w:t>
      </w:r>
      <w:r>
        <w:rPr>
          <w:kern w:val="0"/>
          <w:sz w:val="24"/>
        </w:rPr>
        <w:t>评估报告报送</w:t>
      </w:r>
      <w:r>
        <w:rPr>
          <w:rFonts w:hint="eastAsia"/>
          <w:sz w:val="24"/>
        </w:rPr>
        <w:t>当地海事管理机构</w:t>
      </w:r>
      <w:r>
        <w:rPr>
          <w:rFonts w:hint="eastAsia"/>
          <w:kern w:val="0"/>
          <w:sz w:val="24"/>
        </w:rPr>
        <w:t>。</w:t>
      </w:r>
      <w:r>
        <w:rPr>
          <w:kern w:val="0"/>
          <w:sz w:val="24"/>
        </w:rPr>
        <w:t>评估报告至少应包括下列内容：</w:t>
      </w:r>
    </w:p>
    <w:p w14:paraId="69179111">
      <w:pPr>
        <w:widowControl/>
        <w:snapToGrid/>
        <w:spacing w:line="500" w:lineRule="exact"/>
        <w:ind w:firstLine="480" w:firstLineChars="200"/>
        <w:jc w:val="left"/>
        <w:rPr>
          <w:rFonts w:hint="eastAsia" w:eastAsia="宋体"/>
          <w:kern w:val="0"/>
          <w:sz w:val="24"/>
          <w:lang w:eastAsia="zh-CN"/>
        </w:rPr>
      </w:pPr>
      <w:r>
        <w:rPr>
          <w:kern w:val="0"/>
          <w:sz w:val="24"/>
        </w:rPr>
        <w:t>（1）事故概况和应急处置情况；</w:t>
      </w:r>
    </w:p>
    <w:p w14:paraId="619B4EC2">
      <w:pPr>
        <w:widowControl/>
        <w:snapToGrid/>
        <w:spacing w:line="500" w:lineRule="exact"/>
        <w:ind w:firstLine="480" w:firstLineChars="200"/>
        <w:jc w:val="left"/>
        <w:rPr>
          <w:rFonts w:hint="eastAsia" w:eastAsia="宋体"/>
          <w:kern w:val="0"/>
          <w:sz w:val="24"/>
          <w:lang w:eastAsia="zh-CN"/>
        </w:rPr>
      </w:pPr>
      <w:r>
        <w:rPr>
          <w:kern w:val="0"/>
          <w:sz w:val="24"/>
        </w:rPr>
        <w:t>（2）设施、设备、器材以及人员的使用情况；</w:t>
      </w:r>
    </w:p>
    <w:p w14:paraId="2FA225CD">
      <w:pPr>
        <w:widowControl/>
        <w:snapToGrid/>
        <w:spacing w:line="500" w:lineRule="exact"/>
        <w:ind w:firstLine="480" w:firstLineChars="200"/>
        <w:jc w:val="left"/>
        <w:rPr>
          <w:kern w:val="0"/>
          <w:sz w:val="24"/>
        </w:rPr>
      </w:pPr>
      <w:r>
        <w:rPr>
          <w:kern w:val="0"/>
          <w:sz w:val="24"/>
        </w:rPr>
        <w:t>（3）回收污染物的种类、数量以及处置情况；</w:t>
      </w:r>
    </w:p>
    <w:p w14:paraId="54AE98D3">
      <w:pPr>
        <w:widowControl/>
        <w:snapToGrid/>
        <w:spacing w:line="500" w:lineRule="exact"/>
        <w:ind w:firstLine="480" w:firstLineChars="200"/>
        <w:jc w:val="left"/>
        <w:rPr>
          <w:rFonts w:hint="eastAsia" w:eastAsia="宋体"/>
          <w:kern w:val="0"/>
          <w:sz w:val="24"/>
          <w:lang w:eastAsia="zh-CN"/>
        </w:rPr>
      </w:pPr>
      <w:r>
        <w:rPr>
          <w:kern w:val="0"/>
          <w:sz w:val="24"/>
        </w:rPr>
        <w:t>（4）污染造成的损害情况；</w:t>
      </w:r>
    </w:p>
    <w:p w14:paraId="2B18B367">
      <w:pPr>
        <w:widowControl/>
        <w:snapToGrid/>
        <w:spacing w:line="500" w:lineRule="exact"/>
        <w:ind w:firstLine="480" w:firstLineChars="200"/>
        <w:jc w:val="left"/>
        <w:rPr>
          <w:kern w:val="0"/>
          <w:sz w:val="24"/>
        </w:rPr>
      </w:pPr>
      <w:r>
        <w:rPr>
          <w:kern w:val="0"/>
          <w:sz w:val="24"/>
        </w:rPr>
        <w:t>（5）污染清除作业方案、污染物处理方案中存在的问题和修改完善情况</w:t>
      </w:r>
      <w:r>
        <w:rPr>
          <w:rFonts w:hint="eastAsia"/>
          <w:kern w:val="0"/>
          <w:sz w:val="24"/>
        </w:rPr>
        <w:t>；</w:t>
      </w:r>
    </w:p>
    <w:p w14:paraId="4C967244">
      <w:pPr>
        <w:widowControl/>
        <w:snapToGrid/>
        <w:spacing w:line="500" w:lineRule="exact"/>
        <w:ind w:firstLine="480" w:firstLineChars="200"/>
        <w:jc w:val="left"/>
        <w:rPr>
          <w:kern w:val="0"/>
          <w:sz w:val="24"/>
        </w:rPr>
      </w:pPr>
      <w:r>
        <w:rPr>
          <w:rFonts w:hint="eastAsia"/>
          <w:kern w:val="0"/>
          <w:sz w:val="24"/>
        </w:rPr>
        <w:t>（6）</w:t>
      </w:r>
      <w:r>
        <w:rPr>
          <w:kern w:val="0"/>
          <w:sz w:val="24"/>
        </w:rPr>
        <w:t>应急预案中存在的问题和修改完善情况。</w:t>
      </w:r>
    </w:p>
    <w:p w14:paraId="0B70A884">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21" w:name="_Toc195586083"/>
      <w:bookmarkStart w:id="122" w:name="_Toc163891243"/>
      <w:bookmarkStart w:id="123" w:name="_Toc223180393"/>
      <w:bookmarkStart w:id="124" w:name="_Toc37101428"/>
      <w:bookmarkStart w:id="125" w:name="_Toc308681719"/>
      <w:r>
        <w:rPr>
          <w:b/>
          <w:bCs/>
          <w:kern w:val="0"/>
          <w:sz w:val="24"/>
        </w:rPr>
        <w:t>应急</w:t>
      </w:r>
      <w:bookmarkEnd w:id="121"/>
      <w:bookmarkEnd w:id="122"/>
      <w:r>
        <w:rPr>
          <w:b/>
          <w:bCs/>
          <w:kern w:val="0"/>
          <w:sz w:val="24"/>
        </w:rPr>
        <w:t>终止</w:t>
      </w:r>
      <w:bookmarkEnd w:id="123"/>
      <w:bookmarkEnd w:id="124"/>
      <w:bookmarkEnd w:id="125"/>
    </w:p>
    <w:p w14:paraId="618F5B0E">
      <w:pPr>
        <w:spacing w:line="500" w:lineRule="exact"/>
        <w:ind w:firstLine="480" w:firstLineChars="200"/>
        <w:rPr>
          <w:color w:val="000000"/>
          <w:sz w:val="24"/>
        </w:rPr>
      </w:pPr>
      <w:r>
        <w:rPr>
          <w:color w:val="000000"/>
          <w:sz w:val="24"/>
        </w:rPr>
        <w:t>应急行动符合下列条件，总指挥向</w:t>
      </w:r>
      <w:r>
        <w:rPr>
          <w:rFonts w:hint="eastAsia"/>
          <w:sz w:val="24"/>
        </w:rPr>
        <w:t>当地海事管理机构</w:t>
      </w:r>
      <w:r>
        <w:rPr>
          <w:color w:val="000000"/>
          <w:sz w:val="24"/>
        </w:rPr>
        <w:t>提出应急终止的申请，经</w:t>
      </w:r>
      <w:r>
        <w:rPr>
          <w:rFonts w:hint="eastAsia"/>
          <w:sz w:val="24"/>
        </w:rPr>
        <w:t>当地海事管理机构</w:t>
      </w:r>
      <w:r>
        <w:rPr>
          <w:color w:val="000000"/>
          <w:sz w:val="24"/>
        </w:rPr>
        <w:t>同意批准后，总指挥宣布应急解除：</w:t>
      </w:r>
    </w:p>
    <w:p w14:paraId="181FBF9B">
      <w:pPr>
        <w:autoSpaceDE w:val="0"/>
        <w:autoSpaceDN w:val="0"/>
        <w:spacing w:line="500" w:lineRule="exact"/>
        <w:ind w:firstLine="480" w:firstLineChars="200"/>
        <w:jc w:val="left"/>
        <w:rPr>
          <w:kern w:val="0"/>
          <w:sz w:val="24"/>
        </w:rPr>
      </w:pPr>
      <w:r>
        <w:rPr>
          <w:kern w:val="0"/>
          <w:sz w:val="24"/>
        </w:rPr>
        <w:t>（1）事件得以有效控制，应急处置工作基本完成；次生、衍生和事件危害被基本消除；</w:t>
      </w:r>
    </w:p>
    <w:p w14:paraId="4A4BF812">
      <w:pPr>
        <w:autoSpaceDE w:val="0"/>
        <w:autoSpaceDN w:val="0"/>
        <w:spacing w:line="500" w:lineRule="exact"/>
        <w:ind w:firstLine="480" w:firstLineChars="200"/>
        <w:jc w:val="left"/>
        <w:rPr>
          <w:kern w:val="0"/>
          <w:sz w:val="24"/>
        </w:rPr>
      </w:pPr>
      <w:r>
        <w:rPr>
          <w:kern w:val="0"/>
          <w:sz w:val="24"/>
        </w:rPr>
        <w:t>（2）现场</w:t>
      </w:r>
      <w:r>
        <w:rPr>
          <w:rFonts w:hint="eastAsia"/>
          <w:kern w:val="0"/>
          <w:sz w:val="24"/>
        </w:rPr>
        <w:t>清污行</w:t>
      </w:r>
      <w:r>
        <w:rPr>
          <w:kern w:val="0"/>
          <w:sz w:val="24"/>
        </w:rPr>
        <w:t>动已经结束；</w:t>
      </w:r>
    </w:p>
    <w:p w14:paraId="5512BF84">
      <w:pPr>
        <w:autoSpaceDE w:val="0"/>
        <w:autoSpaceDN w:val="0"/>
        <w:spacing w:line="500" w:lineRule="exact"/>
        <w:ind w:firstLine="480" w:firstLineChars="200"/>
        <w:jc w:val="left"/>
        <w:rPr>
          <w:kern w:val="0"/>
          <w:sz w:val="24"/>
        </w:rPr>
      </w:pPr>
      <w:r>
        <w:rPr>
          <w:kern w:val="0"/>
          <w:sz w:val="24"/>
        </w:rPr>
        <w:t>（3）环境符合有关标准，可能发生的次生灾害因素已得到有效控制或消除；</w:t>
      </w:r>
    </w:p>
    <w:p w14:paraId="51E9FAA2">
      <w:pPr>
        <w:autoSpaceDE w:val="0"/>
        <w:autoSpaceDN w:val="0"/>
        <w:spacing w:line="500" w:lineRule="exact"/>
        <w:ind w:firstLine="480" w:firstLineChars="200"/>
        <w:jc w:val="left"/>
        <w:rPr>
          <w:kern w:val="0"/>
          <w:sz w:val="24"/>
        </w:rPr>
      </w:pPr>
      <w:r>
        <w:rPr>
          <w:kern w:val="0"/>
          <w:sz w:val="24"/>
        </w:rPr>
        <w:t>（4）对环境敏感区域及事故周边地区构成的威胁已经得到排除；</w:t>
      </w:r>
    </w:p>
    <w:p w14:paraId="32F34466">
      <w:pPr>
        <w:autoSpaceDE w:val="0"/>
        <w:autoSpaceDN w:val="0"/>
        <w:spacing w:line="500" w:lineRule="exact"/>
        <w:ind w:firstLine="480" w:firstLineChars="200"/>
        <w:jc w:val="left"/>
        <w:rPr>
          <w:kern w:val="0"/>
          <w:sz w:val="24"/>
        </w:rPr>
      </w:pPr>
      <w:r>
        <w:rPr>
          <w:kern w:val="0"/>
          <w:sz w:val="24"/>
        </w:rPr>
        <w:t>应急终止、预案关闭的信息，应以书面、电话或其他有效方式，通知到各参加应急响应的应急作业组、部门、人员，同时通知协议服务单位。</w:t>
      </w:r>
    </w:p>
    <w:p w14:paraId="6AFFBBE1">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26" w:name="_Toc249171718"/>
      <w:bookmarkStart w:id="127" w:name="_Toc37101429"/>
      <w:bookmarkStart w:id="128" w:name="_Toc308681720"/>
      <w:r>
        <w:rPr>
          <w:b/>
          <w:bCs/>
          <w:kern w:val="0"/>
          <w:sz w:val="24"/>
        </w:rPr>
        <w:t>取证、记录</w:t>
      </w:r>
      <w:bookmarkEnd w:id="126"/>
      <w:r>
        <w:rPr>
          <w:b/>
          <w:bCs/>
          <w:kern w:val="0"/>
          <w:sz w:val="24"/>
        </w:rPr>
        <w:t>和费用汇总</w:t>
      </w:r>
      <w:bookmarkEnd w:id="127"/>
      <w:bookmarkEnd w:id="128"/>
    </w:p>
    <w:p w14:paraId="47415740">
      <w:pPr>
        <w:autoSpaceDE w:val="0"/>
        <w:autoSpaceDN w:val="0"/>
        <w:spacing w:line="500" w:lineRule="exact"/>
        <w:ind w:firstLine="480" w:firstLineChars="200"/>
        <w:jc w:val="left"/>
        <w:rPr>
          <w:kern w:val="0"/>
          <w:sz w:val="24"/>
        </w:rPr>
      </w:pPr>
      <w:r>
        <w:rPr>
          <w:kern w:val="0"/>
          <w:sz w:val="24"/>
        </w:rPr>
        <w:t>（1）索赔取证作业组负责搜集并保存与船舶污染清除作业应急行动有关的完整资料，包括：发布的命令、做出的决策、请示报告、会议记录、</w:t>
      </w:r>
      <w:r>
        <w:rPr>
          <w:rFonts w:hint="eastAsia"/>
          <w:kern w:val="0"/>
          <w:sz w:val="24"/>
        </w:rPr>
        <w:t>影像</w:t>
      </w:r>
      <w:r>
        <w:rPr>
          <w:kern w:val="0"/>
          <w:sz w:val="24"/>
        </w:rPr>
        <w:t>资料等；</w:t>
      </w:r>
    </w:p>
    <w:p w14:paraId="133FC42D">
      <w:pPr>
        <w:autoSpaceDE w:val="0"/>
        <w:autoSpaceDN w:val="0"/>
        <w:spacing w:line="500" w:lineRule="exact"/>
        <w:ind w:firstLine="480" w:firstLineChars="200"/>
        <w:jc w:val="left"/>
        <w:rPr>
          <w:kern w:val="0"/>
          <w:sz w:val="24"/>
        </w:rPr>
      </w:pPr>
      <w:r>
        <w:rPr>
          <w:kern w:val="0"/>
          <w:sz w:val="24"/>
        </w:rPr>
        <w:t>（2）</w:t>
      </w:r>
      <w:r>
        <w:rPr>
          <w:rFonts w:hint="eastAsia"/>
          <w:kern w:val="0"/>
          <w:sz w:val="24"/>
        </w:rPr>
        <w:t>现场指挥部应</w:t>
      </w:r>
      <w:r>
        <w:rPr>
          <w:kern w:val="0"/>
          <w:sz w:val="24"/>
        </w:rPr>
        <w:t>指定专人记录应急期间所有的取证和详细的记录，包括船舶污染清除作业所使用的设备、器材及相关物资、参加作业人员、作业时间、回收污染物的数量及现场情况，妥善保存清污费用有关证据和支持材料，并及时向</w:t>
      </w:r>
      <w:r>
        <w:rPr>
          <w:rFonts w:hint="eastAsia"/>
          <w:sz w:val="24"/>
        </w:rPr>
        <w:t>当地海事管理机构</w:t>
      </w:r>
      <w:r>
        <w:rPr>
          <w:kern w:val="0"/>
          <w:sz w:val="24"/>
        </w:rPr>
        <w:t>报告；</w:t>
      </w:r>
    </w:p>
    <w:p w14:paraId="73FEADE4">
      <w:pPr>
        <w:autoSpaceDE w:val="0"/>
        <w:autoSpaceDN w:val="0"/>
        <w:spacing w:line="500" w:lineRule="exact"/>
        <w:ind w:firstLine="480" w:firstLineChars="200"/>
        <w:jc w:val="left"/>
        <w:rPr>
          <w:kern w:val="0"/>
          <w:sz w:val="24"/>
        </w:rPr>
      </w:pPr>
      <w:r>
        <w:rPr>
          <w:kern w:val="0"/>
          <w:sz w:val="24"/>
        </w:rPr>
        <w:t>（3）应急反应结束后，</w:t>
      </w:r>
      <w:r>
        <w:rPr>
          <w:rFonts w:hint="eastAsia"/>
          <w:kern w:val="0"/>
          <w:sz w:val="24"/>
        </w:rPr>
        <w:t>应急指挥中心</w:t>
      </w:r>
      <w:r>
        <w:rPr>
          <w:kern w:val="0"/>
          <w:sz w:val="24"/>
        </w:rPr>
        <w:t>应立即对应急防备和应急处置过程中发生的费用进行汇总，包括污染物清除作业费用、污染物处置费用、管理费和其他相关费用等，并向提供船舶污染应急处置的协议单位索取有关费用。</w:t>
      </w:r>
    </w:p>
    <w:p w14:paraId="6D30A066">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bookmarkStart w:id="129" w:name="_Toc223180398"/>
      <w:r>
        <w:rPr>
          <w:b/>
          <w:bCs/>
          <w:kern w:val="0"/>
          <w:sz w:val="24"/>
        </w:rPr>
        <w:br w:type="page"/>
      </w:r>
      <w:bookmarkStart w:id="130" w:name="_Toc37101430"/>
      <w:bookmarkStart w:id="131" w:name="_Toc308681721"/>
      <w:r>
        <w:rPr>
          <w:b/>
          <w:bCs/>
          <w:kern w:val="0"/>
          <w:sz w:val="24"/>
        </w:rPr>
        <w:t>应急保障</w:t>
      </w:r>
      <w:bookmarkEnd w:id="129"/>
      <w:bookmarkEnd w:id="130"/>
      <w:bookmarkEnd w:id="131"/>
    </w:p>
    <w:p w14:paraId="5B19CF15">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32" w:name="_Toc223180402"/>
      <w:bookmarkStart w:id="133" w:name="_Toc37101431"/>
      <w:bookmarkStart w:id="134" w:name="_Toc308681722"/>
      <w:bookmarkStart w:id="135" w:name="_Toc223180399"/>
      <w:r>
        <w:rPr>
          <w:b/>
          <w:bCs/>
          <w:kern w:val="0"/>
          <w:sz w:val="24"/>
        </w:rPr>
        <w:t>应急队伍保障</w:t>
      </w:r>
      <w:bookmarkEnd w:id="132"/>
      <w:bookmarkEnd w:id="133"/>
      <w:bookmarkEnd w:id="134"/>
    </w:p>
    <w:p w14:paraId="75AAFCAD">
      <w:pPr>
        <w:snapToGrid w:val="0"/>
        <w:spacing w:line="500" w:lineRule="exact"/>
        <w:ind w:firstLine="600" w:firstLineChars="250"/>
        <w:rPr>
          <w:sz w:val="24"/>
        </w:rPr>
      </w:pPr>
      <w:r>
        <w:rPr>
          <w:sz w:val="24"/>
        </w:rPr>
        <w:t>（1）公司按照《规定》组建专职应急队伍，其中包括高级指挥人员、</w:t>
      </w:r>
      <w:r>
        <w:rPr>
          <w:rFonts w:hint="eastAsia"/>
          <w:sz w:val="24"/>
        </w:rPr>
        <w:t>现场应急</w:t>
      </w:r>
      <w:r>
        <w:rPr>
          <w:sz w:val="24"/>
        </w:rPr>
        <w:t>指挥人员和现场应急操作人员，上述人员数量满足《规定》的要求。</w:t>
      </w:r>
    </w:p>
    <w:p w14:paraId="409B5335">
      <w:pPr>
        <w:snapToGrid w:val="0"/>
        <w:spacing w:line="500" w:lineRule="exact"/>
        <w:ind w:firstLine="600" w:firstLineChars="250"/>
        <w:rPr>
          <w:sz w:val="24"/>
        </w:rPr>
      </w:pPr>
      <w:r>
        <w:rPr>
          <w:sz w:val="24"/>
        </w:rPr>
        <w:t>（2）参加应急响应和清除作业的各级各类人员按照《规定》接受专业知识和技能培训，并上报</w:t>
      </w:r>
      <w:r>
        <w:rPr>
          <w:rFonts w:hint="eastAsia"/>
          <w:sz w:val="24"/>
        </w:rPr>
        <w:t>当地海事管理机构</w:t>
      </w:r>
      <w:r>
        <w:rPr>
          <w:sz w:val="24"/>
        </w:rPr>
        <w:t>。</w:t>
      </w:r>
    </w:p>
    <w:p w14:paraId="43246F85">
      <w:pPr>
        <w:snapToGrid w:val="0"/>
        <w:spacing w:line="500" w:lineRule="exact"/>
        <w:ind w:firstLine="600" w:firstLineChars="250"/>
        <w:rPr>
          <w:sz w:val="24"/>
        </w:rPr>
      </w:pPr>
      <w:r>
        <w:rPr>
          <w:rFonts w:hint="eastAsia"/>
          <w:sz w:val="24"/>
        </w:rPr>
        <w:t>（3）</w:t>
      </w:r>
      <w:r>
        <w:rPr>
          <w:sz w:val="24"/>
        </w:rPr>
        <w:t>根据预案</w:t>
      </w:r>
      <w:r>
        <w:rPr>
          <w:rFonts w:hint="eastAsia"/>
          <w:sz w:val="24"/>
        </w:rPr>
        <w:t>规定，</w:t>
      </w:r>
      <w:r>
        <w:rPr>
          <w:sz w:val="24"/>
        </w:rPr>
        <w:t>公司</w:t>
      </w:r>
      <w:r>
        <w:rPr>
          <w:rFonts w:hint="eastAsia"/>
          <w:sz w:val="24"/>
        </w:rPr>
        <w:t>应急指挥中心</w:t>
      </w:r>
      <w:r>
        <w:rPr>
          <w:sz w:val="24"/>
        </w:rPr>
        <w:t>定期组织</w:t>
      </w:r>
      <w:r>
        <w:rPr>
          <w:rFonts w:hint="eastAsia"/>
          <w:sz w:val="24"/>
        </w:rPr>
        <w:t>应急队伍</w:t>
      </w:r>
      <w:r>
        <w:rPr>
          <w:sz w:val="24"/>
        </w:rPr>
        <w:t>参加船舶污染应急响应</w:t>
      </w:r>
      <w:r>
        <w:rPr>
          <w:rFonts w:hint="eastAsia"/>
          <w:sz w:val="24"/>
        </w:rPr>
        <w:t>的</w:t>
      </w:r>
      <w:r>
        <w:rPr>
          <w:sz w:val="24"/>
        </w:rPr>
        <w:t>演练。</w:t>
      </w:r>
    </w:p>
    <w:p w14:paraId="7E3C0F44">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36" w:name="_Toc223180400"/>
      <w:bookmarkStart w:id="137" w:name="_Toc37101432"/>
      <w:bookmarkStart w:id="138" w:name="_Toc308681723"/>
      <w:r>
        <w:rPr>
          <w:b/>
          <w:bCs/>
          <w:kern w:val="0"/>
          <w:sz w:val="24"/>
        </w:rPr>
        <w:t>应急设备保障</w:t>
      </w:r>
      <w:bookmarkEnd w:id="136"/>
      <w:bookmarkEnd w:id="137"/>
      <w:bookmarkEnd w:id="138"/>
    </w:p>
    <w:p w14:paraId="190DD004">
      <w:pPr>
        <w:snapToGrid w:val="0"/>
        <w:spacing w:line="500" w:lineRule="exact"/>
        <w:ind w:firstLine="600" w:firstLineChars="250"/>
        <w:rPr>
          <w:rFonts w:hint="eastAsia" w:eastAsia="宋体"/>
          <w:sz w:val="24"/>
          <w:lang w:eastAsia="zh-CN"/>
        </w:rPr>
      </w:pPr>
      <w:r>
        <w:rPr>
          <w:sz w:val="24"/>
        </w:rPr>
        <w:t>（1）应急指挥</w:t>
      </w:r>
      <w:r>
        <w:rPr>
          <w:rFonts w:hint="eastAsia"/>
          <w:sz w:val="24"/>
        </w:rPr>
        <w:t>中心</w:t>
      </w:r>
      <w:r>
        <w:rPr>
          <w:sz w:val="24"/>
        </w:rPr>
        <w:t>按照《规定》，制定有关安全营运和防治污染的管理制度，配备相应的防治污染设备和器材，确保满足与</w:t>
      </w:r>
      <w:r>
        <w:rPr>
          <w:rFonts w:hint="eastAsia"/>
          <w:sz w:val="24"/>
        </w:rPr>
        <w:t>本公司</w:t>
      </w:r>
      <w:r>
        <w:rPr>
          <w:sz w:val="24"/>
        </w:rPr>
        <w:t>提供服务的应急能力相适应，为服务的船舶应急提供支援</w:t>
      </w:r>
      <w:r>
        <w:rPr>
          <w:rFonts w:hint="eastAsia"/>
          <w:sz w:val="24"/>
          <w:lang w:eastAsia="zh-CN"/>
        </w:rPr>
        <w:t>。</w:t>
      </w:r>
    </w:p>
    <w:p w14:paraId="13730426">
      <w:pPr>
        <w:snapToGrid w:val="0"/>
        <w:spacing w:line="500" w:lineRule="exact"/>
        <w:ind w:firstLine="600" w:firstLineChars="250"/>
        <w:rPr>
          <w:rFonts w:hint="eastAsia" w:eastAsia="宋体"/>
          <w:sz w:val="24"/>
          <w:lang w:eastAsia="zh-CN"/>
        </w:rPr>
      </w:pPr>
      <w:r>
        <w:rPr>
          <w:sz w:val="24"/>
        </w:rPr>
        <w:t>（2）按照</w:t>
      </w:r>
      <w:r>
        <w:rPr>
          <w:rFonts w:hint="eastAsia"/>
          <w:sz w:val="24"/>
        </w:rPr>
        <w:t>《导则》</w:t>
      </w:r>
      <w:r>
        <w:rPr>
          <w:sz w:val="24"/>
        </w:rPr>
        <w:t>有关标准配备与其应对污染风险能力相应的应急设备和器材，并保持随时可用</w:t>
      </w:r>
      <w:r>
        <w:rPr>
          <w:rFonts w:hint="eastAsia"/>
          <w:sz w:val="24"/>
          <w:lang w:eastAsia="zh-CN"/>
        </w:rPr>
        <w:t>。</w:t>
      </w:r>
    </w:p>
    <w:p w14:paraId="681F9C8C">
      <w:pPr>
        <w:snapToGrid w:val="0"/>
        <w:spacing w:line="500" w:lineRule="exact"/>
        <w:ind w:firstLine="600" w:firstLineChars="250"/>
        <w:rPr>
          <w:sz w:val="24"/>
        </w:rPr>
      </w:pPr>
      <w:r>
        <w:rPr>
          <w:sz w:val="24"/>
        </w:rPr>
        <w:t>（3）应急设备数量及性能满足《规定》中要求，并由专人进行定期维护和保养</w:t>
      </w:r>
      <w:r>
        <w:rPr>
          <w:rFonts w:hint="eastAsia"/>
          <w:sz w:val="24"/>
        </w:rPr>
        <w:t>，</w:t>
      </w:r>
      <w:r>
        <w:rPr>
          <w:kern w:val="0"/>
          <w:sz w:val="24"/>
        </w:rPr>
        <w:t>本公司应急设备现状配备情况见附件</w:t>
      </w:r>
      <w:r>
        <w:rPr>
          <w:rFonts w:hint="eastAsia"/>
          <w:kern w:val="0"/>
          <w:sz w:val="24"/>
        </w:rPr>
        <w:t>4。</w:t>
      </w:r>
    </w:p>
    <w:p w14:paraId="2A92EC56">
      <w:pPr>
        <w:snapToGrid w:val="0"/>
        <w:spacing w:line="500" w:lineRule="exact"/>
        <w:ind w:firstLine="600" w:firstLineChars="250"/>
        <w:rPr>
          <w:rFonts w:hint="eastAsia" w:eastAsia="宋体"/>
          <w:sz w:val="24"/>
          <w:lang w:eastAsia="zh-CN"/>
        </w:rPr>
      </w:pPr>
      <w:r>
        <w:rPr>
          <w:sz w:val="24"/>
        </w:rPr>
        <w:t>（4）</w:t>
      </w:r>
      <w:r>
        <w:rPr>
          <w:rFonts w:hint="eastAsia"/>
          <w:sz w:val="24"/>
        </w:rPr>
        <w:t>本公司</w:t>
      </w:r>
      <w:r>
        <w:rPr>
          <w:sz w:val="24"/>
        </w:rPr>
        <w:t>应急设备库</w:t>
      </w:r>
      <w:r>
        <w:rPr>
          <w:rFonts w:hint="eastAsia"/>
          <w:sz w:val="24"/>
        </w:rPr>
        <w:t>位于舟山经济开发区临港创业园，该仓库与下水码头的距离车程约为15分钟；另外为方便设备紧急调用，在定海甬东海安公司码头基地配置应急物资仓库</w:t>
      </w:r>
      <w:r>
        <w:rPr>
          <w:rFonts w:hint="eastAsia"/>
          <w:sz w:val="24"/>
          <w:lang w:eastAsia="zh-CN"/>
        </w:rPr>
        <w:t>。</w:t>
      </w:r>
    </w:p>
    <w:p w14:paraId="319AB671">
      <w:pPr>
        <w:snapToGrid w:val="0"/>
        <w:spacing w:line="500" w:lineRule="exact"/>
        <w:ind w:firstLine="600" w:firstLineChars="250"/>
        <w:rPr>
          <w:sz w:val="24"/>
        </w:rPr>
      </w:pPr>
      <w:r>
        <w:rPr>
          <w:rFonts w:hint="eastAsia"/>
          <w:sz w:val="24"/>
        </w:rPr>
        <w:t>（5）本公司作为舟山20余家清仓公司集资组建的专业从事船舶污染清除作业的公司，各参股公司的资源可作为本公司的后勤保障。为了更加适应舟山海域的实际及应急行动的需要，公司除自有的应急队伍外，分别在定海、普陀、岱山、嵊泗、岙山、六横6县区设立了应急分支机构，一旦发生溢油事故，具备快速有效的溢油应急反应和处置能力。</w:t>
      </w:r>
    </w:p>
    <w:p w14:paraId="04FC8837">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39" w:name="_Toc223180401"/>
      <w:bookmarkStart w:id="140" w:name="_Toc308681724"/>
      <w:bookmarkStart w:id="141" w:name="_Toc37101433"/>
      <w:r>
        <w:rPr>
          <w:b/>
          <w:bCs/>
          <w:kern w:val="0"/>
          <w:sz w:val="24"/>
        </w:rPr>
        <w:t>通信与信息保障</w:t>
      </w:r>
      <w:bookmarkEnd w:id="139"/>
      <w:bookmarkEnd w:id="140"/>
      <w:bookmarkEnd w:id="141"/>
    </w:p>
    <w:p w14:paraId="7ED52CE6">
      <w:pPr>
        <w:snapToGrid w:val="0"/>
        <w:spacing w:line="500" w:lineRule="exact"/>
        <w:ind w:firstLine="480" w:firstLineChars="200"/>
        <w:rPr>
          <w:sz w:val="24"/>
        </w:rPr>
      </w:pPr>
      <w:r>
        <w:rPr>
          <w:sz w:val="24"/>
        </w:rPr>
        <w:t>公司要建立、完善先进的应急通信系统，并作好平时的管理和维护工作，确保应急通信24小时畅通。</w:t>
      </w:r>
    </w:p>
    <w:p w14:paraId="12BF106E">
      <w:pPr>
        <w:numPr>
          <w:ilvl w:val="0"/>
          <w:numId w:val="14"/>
        </w:numPr>
        <w:tabs>
          <w:tab w:val="left" w:pos="1218"/>
          <w:tab w:val="clear" w:pos="510"/>
        </w:tabs>
        <w:snapToGrid w:val="0"/>
        <w:spacing w:line="500" w:lineRule="exact"/>
        <w:rPr>
          <w:sz w:val="24"/>
        </w:rPr>
      </w:pPr>
      <w:r>
        <w:rPr>
          <w:sz w:val="24"/>
        </w:rPr>
        <w:t>配备足够数量的无线对讲通讯设备，保障在应急情况下指令的畅通</w:t>
      </w:r>
      <w:r>
        <w:rPr>
          <w:rFonts w:hint="eastAsia"/>
          <w:sz w:val="24"/>
        </w:rPr>
        <w:t>；</w:t>
      </w:r>
    </w:p>
    <w:p w14:paraId="2CD5720D">
      <w:pPr>
        <w:numPr>
          <w:ilvl w:val="0"/>
          <w:numId w:val="14"/>
        </w:numPr>
        <w:tabs>
          <w:tab w:val="left" w:pos="1218"/>
          <w:tab w:val="clear" w:pos="510"/>
        </w:tabs>
        <w:snapToGrid w:val="0"/>
        <w:spacing w:line="500" w:lineRule="exact"/>
        <w:rPr>
          <w:sz w:val="24"/>
        </w:rPr>
      </w:pPr>
      <w:r>
        <w:rPr>
          <w:sz w:val="24"/>
        </w:rPr>
        <w:t>公司</w:t>
      </w:r>
      <w:r>
        <w:rPr>
          <w:rFonts w:hint="eastAsia"/>
          <w:sz w:val="24"/>
        </w:rPr>
        <w:t>应急指挥中心</w:t>
      </w:r>
      <w:r>
        <w:rPr>
          <w:sz w:val="24"/>
        </w:rPr>
        <w:t>成员要配备完好的通讯工具，并始终保持在工作状态，在接到通知后，要立即赶赴指定地点</w:t>
      </w:r>
      <w:r>
        <w:rPr>
          <w:rFonts w:hint="eastAsia"/>
          <w:sz w:val="24"/>
        </w:rPr>
        <w:t>；</w:t>
      </w:r>
    </w:p>
    <w:p w14:paraId="21823CE2">
      <w:pPr>
        <w:numPr>
          <w:ilvl w:val="0"/>
          <w:numId w:val="14"/>
        </w:numPr>
        <w:tabs>
          <w:tab w:val="left" w:pos="1218"/>
          <w:tab w:val="clear" w:pos="510"/>
        </w:tabs>
        <w:snapToGrid w:val="0"/>
        <w:spacing w:line="500" w:lineRule="exact"/>
        <w:rPr>
          <w:sz w:val="24"/>
        </w:rPr>
      </w:pPr>
      <w:r>
        <w:rPr>
          <w:rFonts w:hint="eastAsia"/>
          <w:sz w:val="24"/>
        </w:rPr>
        <w:t>应急指挥中心</w:t>
      </w:r>
      <w:r>
        <w:rPr>
          <w:sz w:val="24"/>
        </w:rPr>
        <w:t>公布应急报警电话，并根据职务及任职人员的变动情况及时更新联系方式，同时将联系方式发放到公司所属各部门</w:t>
      </w:r>
      <w:r>
        <w:rPr>
          <w:rFonts w:hint="eastAsia"/>
          <w:sz w:val="24"/>
        </w:rPr>
        <w:t>；</w:t>
      </w:r>
    </w:p>
    <w:p w14:paraId="015E0BF3">
      <w:pPr>
        <w:numPr>
          <w:ilvl w:val="0"/>
          <w:numId w:val="14"/>
        </w:numPr>
        <w:tabs>
          <w:tab w:val="left" w:pos="1218"/>
          <w:tab w:val="clear" w:pos="510"/>
        </w:tabs>
        <w:snapToGrid w:val="0"/>
        <w:spacing w:line="500" w:lineRule="exact"/>
        <w:rPr>
          <w:sz w:val="24"/>
        </w:rPr>
      </w:pPr>
      <w:r>
        <w:rPr>
          <w:sz w:val="24"/>
        </w:rPr>
        <w:t>有关人员联系电话号码发生变更时，应及时通知公司</w:t>
      </w:r>
      <w:r>
        <w:rPr>
          <w:rFonts w:hint="eastAsia"/>
          <w:sz w:val="24"/>
        </w:rPr>
        <w:t>应急指挥中心</w:t>
      </w:r>
      <w:r>
        <w:rPr>
          <w:sz w:val="24"/>
        </w:rPr>
        <w:t>进行调整。</w:t>
      </w:r>
    </w:p>
    <w:p w14:paraId="173D7A8F">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42" w:name="_Toc37101434"/>
      <w:bookmarkStart w:id="143" w:name="_Toc308681725"/>
      <w:r>
        <w:rPr>
          <w:b/>
          <w:bCs/>
          <w:kern w:val="0"/>
          <w:sz w:val="24"/>
        </w:rPr>
        <w:t>应急经费保障</w:t>
      </w:r>
      <w:bookmarkEnd w:id="135"/>
      <w:bookmarkEnd w:id="142"/>
      <w:bookmarkEnd w:id="143"/>
    </w:p>
    <w:p w14:paraId="6542C962">
      <w:pPr>
        <w:numPr>
          <w:ilvl w:val="0"/>
          <w:numId w:val="15"/>
        </w:numPr>
        <w:tabs>
          <w:tab w:val="left" w:pos="1218"/>
          <w:tab w:val="clear" w:pos="510"/>
        </w:tabs>
        <w:snapToGrid w:val="0"/>
        <w:spacing w:line="500" w:lineRule="exact"/>
        <w:rPr>
          <w:sz w:val="24"/>
        </w:rPr>
      </w:pPr>
      <w:r>
        <w:rPr>
          <w:rFonts w:hint="eastAsia"/>
          <w:sz w:val="24"/>
        </w:rPr>
        <w:t>本</w:t>
      </w:r>
      <w:r>
        <w:rPr>
          <w:sz w:val="24"/>
        </w:rPr>
        <w:t>公司设立应急专项资金，用于应急处置信息化建设、日常运转和</w:t>
      </w:r>
      <w:r>
        <w:rPr>
          <w:rFonts w:hint="eastAsia"/>
          <w:sz w:val="24"/>
        </w:rPr>
        <w:t>船舶污染</w:t>
      </w:r>
      <w:r>
        <w:rPr>
          <w:sz w:val="24"/>
        </w:rPr>
        <w:t>突发事件的应急处置，以及应急预案的制订、维护及修订，应急预案的培训演练等工作。此经费不得挪作他用</w:t>
      </w:r>
      <w:r>
        <w:rPr>
          <w:rFonts w:hint="eastAsia"/>
          <w:sz w:val="24"/>
        </w:rPr>
        <w:t>；</w:t>
      </w:r>
    </w:p>
    <w:p w14:paraId="29B803F0">
      <w:pPr>
        <w:numPr>
          <w:ilvl w:val="0"/>
          <w:numId w:val="15"/>
        </w:numPr>
        <w:tabs>
          <w:tab w:val="left" w:pos="1218"/>
          <w:tab w:val="clear" w:pos="510"/>
        </w:tabs>
        <w:snapToGrid w:val="0"/>
        <w:spacing w:line="500" w:lineRule="exact"/>
        <w:rPr>
          <w:color w:val="000000"/>
          <w:sz w:val="24"/>
        </w:rPr>
      </w:pPr>
      <w:r>
        <w:rPr>
          <w:color w:val="000000"/>
          <w:sz w:val="24"/>
        </w:rPr>
        <w:t>公司</w:t>
      </w:r>
      <w:r>
        <w:rPr>
          <w:rFonts w:hint="eastAsia"/>
          <w:sz w:val="24"/>
        </w:rPr>
        <w:t>应急处置部</w:t>
      </w:r>
      <w:r>
        <w:rPr>
          <w:color w:val="000000"/>
          <w:sz w:val="24"/>
        </w:rPr>
        <w:t>每年度末对下一年度的应急工作的费用进行预算，经审定后，列入公司年度财务预算</w:t>
      </w:r>
      <w:r>
        <w:rPr>
          <w:rFonts w:hint="eastAsia"/>
          <w:color w:val="000000"/>
          <w:sz w:val="24"/>
        </w:rPr>
        <w:t>；</w:t>
      </w:r>
    </w:p>
    <w:p w14:paraId="0E9A5D93">
      <w:pPr>
        <w:numPr>
          <w:ilvl w:val="0"/>
          <w:numId w:val="15"/>
        </w:numPr>
        <w:tabs>
          <w:tab w:val="left" w:pos="1218"/>
          <w:tab w:val="clear" w:pos="510"/>
        </w:tabs>
        <w:snapToGrid w:val="0"/>
        <w:spacing w:line="500" w:lineRule="exact"/>
        <w:rPr>
          <w:color w:val="000000"/>
          <w:sz w:val="24"/>
        </w:rPr>
      </w:pPr>
      <w:r>
        <w:rPr>
          <w:color w:val="000000"/>
          <w:sz w:val="24"/>
        </w:rPr>
        <w:t>突发事件应急处置结束后，财务部牵头联合其它有关部门应对应急处置费用进行如实核销。</w:t>
      </w:r>
    </w:p>
    <w:p w14:paraId="7C400D83">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44" w:name="_Toc308681726"/>
      <w:bookmarkStart w:id="145" w:name="_Toc37101435"/>
      <w:bookmarkStart w:id="146" w:name="_Toc223180403"/>
      <w:r>
        <w:rPr>
          <w:b/>
          <w:bCs/>
          <w:kern w:val="0"/>
          <w:sz w:val="24"/>
        </w:rPr>
        <w:t>其他保障</w:t>
      </w:r>
      <w:bookmarkEnd w:id="144"/>
      <w:bookmarkEnd w:id="145"/>
      <w:bookmarkEnd w:id="146"/>
    </w:p>
    <w:p w14:paraId="19B464E2">
      <w:pPr>
        <w:numPr>
          <w:ilvl w:val="0"/>
          <w:numId w:val="16"/>
        </w:numPr>
        <w:tabs>
          <w:tab w:val="left" w:pos="1218"/>
          <w:tab w:val="clear" w:pos="510"/>
        </w:tabs>
        <w:snapToGrid w:val="0"/>
        <w:spacing w:line="500" w:lineRule="exact"/>
        <w:rPr>
          <w:color w:val="000000"/>
          <w:sz w:val="24"/>
        </w:rPr>
      </w:pPr>
      <w:r>
        <w:rPr>
          <w:color w:val="000000"/>
          <w:sz w:val="24"/>
        </w:rPr>
        <w:t>建立公司应急处置专业人员库，加强应急处置技术手段的学习提高，确保按要求配置的应急技术装备运转正常</w:t>
      </w:r>
      <w:r>
        <w:rPr>
          <w:rFonts w:hint="eastAsia"/>
          <w:color w:val="000000"/>
          <w:sz w:val="24"/>
        </w:rPr>
        <w:t>；</w:t>
      </w:r>
    </w:p>
    <w:p w14:paraId="6323AEDA">
      <w:pPr>
        <w:numPr>
          <w:ilvl w:val="0"/>
          <w:numId w:val="16"/>
        </w:numPr>
        <w:tabs>
          <w:tab w:val="left" w:pos="1218"/>
          <w:tab w:val="clear" w:pos="510"/>
        </w:tabs>
        <w:snapToGrid w:val="0"/>
        <w:spacing w:line="500" w:lineRule="exact"/>
        <w:rPr>
          <w:sz w:val="24"/>
        </w:rPr>
      </w:pPr>
      <w:r>
        <w:rPr>
          <w:rFonts w:hint="eastAsia"/>
          <w:color w:val="000000"/>
          <w:sz w:val="24"/>
        </w:rPr>
        <w:t>应急处置部</w:t>
      </w:r>
      <w:r>
        <w:rPr>
          <w:color w:val="000000"/>
          <w:sz w:val="24"/>
        </w:rPr>
        <w:t>定时收听或查收当地气象部门发布的气</w:t>
      </w:r>
      <w:r>
        <w:rPr>
          <w:sz w:val="24"/>
        </w:rPr>
        <w:t>象信息，每天向公司有关应急部门通报气象情况；对气象部门临时发布的灾害性气象信息，以电话通知的方式，随时向公司各部门通报。</w:t>
      </w:r>
    </w:p>
    <w:p w14:paraId="48C68BD6">
      <w:pPr>
        <w:numPr>
          <w:ilvl w:val="0"/>
          <w:numId w:val="2"/>
        </w:numPr>
        <w:tabs>
          <w:tab w:val="left" w:pos="238"/>
        </w:tabs>
        <w:autoSpaceDE w:val="0"/>
        <w:autoSpaceDN w:val="0"/>
        <w:spacing w:before="240" w:beforeLines="100" w:after="240" w:afterLines="100" w:line="500" w:lineRule="exact"/>
        <w:ind w:left="431" w:hanging="431"/>
        <w:jc w:val="left"/>
        <w:outlineLvl w:val="0"/>
        <w:rPr>
          <w:b/>
          <w:bCs/>
          <w:kern w:val="0"/>
          <w:sz w:val="24"/>
        </w:rPr>
      </w:pPr>
      <w:r>
        <w:rPr>
          <w:b/>
          <w:bCs/>
          <w:kern w:val="0"/>
          <w:sz w:val="24"/>
        </w:rPr>
        <w:br w:type="page"/>
      </w:r>
      <w:bookmarkStart w:id="147" w:name="_Toc308681727"/>
      <w:bookmarkStart w:id="148" w:name="_Toc37101436"/>
      <w:r>
        <w:rPr>
          <w:b/>
          <w:bCs/>
          <w:kern w:val="0"/>
          <w:sz w:val="24"/>
        </w:rPr>
        <w:t>培训与演练</w:t>
      </w:r>
      <w:bookmarkEnd w:id="147"/>
      <w:bookmarkEnd w:id="148"/>
    </w:p>
    <w:p w14:paraId="244DD8B7">
      <w:pPr>
        <w:snapToGrid w:val="0"/>
        <w:spacing w:line="500" w:lineRule="exact"/>
        <w:ind w:firstLine="480" w:firstLineChars="200"/>
        <w:rPr>
          <w:color w:val="000000"/>
          <w:sz w:val="24"/>
        </w:rPr>
      </w:pPr>
      <w:r>
        <w:rPr>
          <w:rFonts w:hint="eastAsia"/>
          <w:color w:val="000000"/>
          <w:sz w:val="24"/>
          <w:lang w:val="en-US" w:eastAsia="zh-CN"/>
        </w:rPr>
        <w:t>应急处置队伍的</w:t>
      </w:r>
      <w:r>
        <w:rPr>
          <w:color w:val="000000"/>
          <w:sz w:val="24"/>
        </w:rPr>
        <w:t>培训与演练对保证应急预案的有效实施起着至关重要的作用，公司</w:t>
      </w:r>
      <w:r>
        <w:rPr>
          <w:rFonts w:hint="eastAsia"/>
          <w:color w:val="000000"/>
          <w:sz w:val="24"/>
        </w:rPr>
        <w:t>应急处置部和行政业务部</w:t>
      </w:r>
      <w:r>
        <w:rPr>
          <w:color w:val="000000"/>
          <w:sz w:val="24"/>
        </w:rPr>
        <w:t>定期</w:t>
      </w:r>
      <w:r>
        <w:rPr>
          <w:rFonts w:hint="eastAsia"/>
          <w:color w:val="000000"/>
          <w:sz w:val="24"/>
        </w:rPr>
        <w:t>（每年两次）</w:t>
      </w:r>
      <w:r>
        <w:rPr>
          <w:color w:val="000000"/>
          <w:sz w:val="24"/>
        </w:rPr>
        <w:t>或不定期地组织指挥人员、管理人员、应急操作人员及其他相关人员参加培训和演练，</w:t>
      </w:r>
      <w:r>
        <w:rPr>
          <w:rFonts w:hint="eastAsia"/>
          <w:color w:val="000000"/>
          <w:sz w:val="24"/>
          <w:lang w:val="en-US" w:eastAsia="zh-CN"/>
        </w:rPr>
        <w:t>对</w:t>
      </w:r>
      <w:r>
        <w:rPr>
          <w:rFonts w:hint="eastAsia"/>
          <w:color w:val="000000"/>
          <w:sz w:val="24"/>
        </w:rPr>
        <w:t>设备器材进行训练和维护保养，</w:t>
      </w:r>
      <w:r>
        <w:rPr>
          <w:color w:val="000000"/>
          <w:sz w:val="24"/>
        </w:rPr>
        <w:t>使</w:t>
      </w:r>
      <w:r>
        <w:rPr>
          <w:rFonts w:hint="eastAsia"/>
          <w:color w:val="000000"/>
          <w:sz w:val="24"/>
        </w:rPr>
        <w:t>应急人员</w:t>
      </w:r>
      <w:r>
        <w:rPr>
          <w:color w:val="000000"/>
          <w:sz w:val="24"/>
        </w:rPr>
        <w:t>掌握船舶污染应急防备和应急处置的知识和技术，积累实践工作经验，同时，也为检验和修订应急预案提供依据。</w:t>
      </w:r>
    </w:p>
    <w:p w14:paraId="79406B7A">
      <w:pPr>
        <w:numPr>
          <w:ilvl w:val="1"/>
          <w:numId w:val="2"/>
        </w:numPr>
        <w:autoSpaceDE/>
        <w:autoSpaceDN/>
        <w:spacing w:before="157" w:beforeLines="50" w:after="157" w:afterLines="50" w:line="500" w:lineRule="exact"/>
        <w:ind w:left="578" w:hanging="578"/>
        <w:jc w:val="left"/>
        <w:outlineLvl w:val="1"/>
        <w:rPr>
          <w:b/>
          <w:bCs/>
          <w:kern w:val="0"/>
          <w:sz w:val="24"/>
        </w:rPr>
      </w:pPr>
      <w:bookmarkStart w:id="149" w:name="_Toc308681728"/>
      <w:bookmarkStart w:id="150" w:name="_Toc223180405"/>
      <w:bookmarkStart w:id="151" w:name="_Toc37101437"/>
      <w:r>
        <w:rPr>
          <w:b/>
          <w:bCs/>
          <w:kern w:val="0"/>
          <w:sz w:val="24"/>
        </w:rPr>
        <w:t>培训</w:t>
      </w:r>
      <w:bookmarkEnd w:id="149"/>
      <w:bookmarkEnd w:id="150"/>
      <w:bookmarkEnd w:id="151"/>
    </w:p>
    <w:p w14:paraId="017ED6CE">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152" w:name="_Toc297239961"/>
      <w:r>
        <w:rPr>
          <w:rFonts w:hAnsi="宋体"/>
          <w:b/>
          <w:sz w:val="24"/>
        </w:rPr>
        <w:t>目的</w:t>
      </w:r>
      <w:bookmarkEnd w:id="152"/>
    </w:p>
    <w:p w14:paraId="7B199901">
      <w:pPr>
        <w:spacing w:line="500" w:lineRule="exact"/>
        <w:ind w:firstLine="480" w:firstLineChars="200"/>
        <w:rPr>
          <w:sz w:val="24"/>
        </w:rPr>
      </w:pPr>
      <w:r>
        <w:rPr>
          <w:sz w:val="24"/>
        </w:rPr>
        <w:t>为保证</w:t>
      </w:r>
      <w:r>
        <w:rPr>
          <w:rFonts w:hint="eastAsia"/>
          <w:sz w:val="24"/>
        </w:rPr>
        <w:t>本</w:t>
      </w:r>
      <w:r>
        <w:rPr>
          <w:sz w:val="24"/>
        </w:rPr>
        <w:t>预案的有效执行，使参加船舶污染应急防备与应急处置的各部门、人员了解应急响应预案，具备船舶突发事故时污染物清除</w:t>
      </w:r>
      <w:r>
        <w:rPr>
          <w:rFonts w:hint="eastAsia"/>
          <w:sz w:val="24"/>
        </w:rPr>
        <w:t>和回收污染物处置</w:t>
      </w:r>
      <w:r>
        <w:rPr>
          <w:sz w:val="24"/>
        </w:rPr>
        <w:t>作业所需的知识和技能。</w:t>
      </w:r>
    </w:p>
    <w:p w14:paraId="17AF7F3B">
      <w:pPr>
        <w:numPr>
          <w:ilvl w:val="2"/>
          <w:numId w:val="2"/>
        </w:numPr>
        <w:tabs>
          <w:tab w:val="left" w:pos="798"/>
          <w:tab w:val="left" w:pos="1022"/>
          <w:tab w:val="clear" w:pos="720"/>
        </w:tabs>
        <w:snapToGrid w:val="0"/>
        <w:spacing w:before="120" w:beforeLines="50" w:after="120" w:afterLines="50" w:line="500" w:lineRule="exact"/>
        <w:outlineLvl w:val="2"/>
        <w:rPr>
          <w:rFonts w:hAnsi="宋体"/>
          <w:b/>
          <w:sz w:val="24"/>
        </w:rPr>
      </w:pPr>
      <w:bookmarkStart w:id="153" w:name="_Toc297239962"/>
      <w:r>
        <w:rPr>
          <w:rFonts w:hAnsi="宋体"/>
          <w:b/>
          <w:sz w:val="24"/>
        </w:rPr>
        <w:t>培训层次和要求</w:t>
      </w:r>
      <w:bookmarkEnd w:id="153"/>
    </w:p>
    <w:p w14:paraId="522DF344">
      <w:pPr>
        <w:spacing w:line="500" w:lineRule="exact"/>
        <w:ind w:firstLine="480" w:firstLineChars="200"/>
        <w:rPr>
          <w:sz w:val="24"/>
        </w:rPr>
      </w:pPr>
      <w:r>
        <w:rPr>
          <w:sz w:val="24"/>
        </w:rPr>
        <w:t>（1）公司按照《规定》要求，选派人员</w:t>
      </w:r>
      <w:r>
        <w:rPr>
          <w:rFonts w:hint="eastAsia"/>
          <w:sz w:val="24"/>
        </w:rPr>
        <w:t>定期</w:t>
      </w:r>
      <w:r>
        <w:rPr>
          <w:sz w:val="24"/>
        </w:rPr>
        <w:t>参加海事</w:t>
      </w:r>
      <w:r>
        <w:rPr>
          <w:rFonts w:hint="eastAsia"/>
          <w:sz w:val="24"/>
        </w:rPr>
        <w:t>管理</w:t>
      </w:r>
      <w:r>
        <w:rPr>
          <w:sz w:val="24"/>
        </w:rPr>
        <w:t>机构</w:t>
      </w:r>
      <w:r>
        <w:rPr>
          <w:rFonts w:hint="eastAsia"/>
          <w:sz w:val="24"/>
        </w:rPr>
        <w:t>或相关资质单位</w:t>
      </w:r>
      <w:r>
        <w:rPr>
          <w:sz w:val="24"/>
        </w:rPr>
        <w:t>组织的专业培训。培训分</w:t>
      </w:r>
      <w:r>
        <w:rPr>
          <w:rFonts w:hint="eastAsia"/>
          <w:sz w:val="24"/>
        </w:rPr>
        <w:t>三</w:t>
      </w:r>
      <w:r>
        <w:rPr>
          <w:sz w:val="24"/>
        </w:rPr>
        <w:t>个层次进行：即应急操作人员、现场指挥人员和高级指挥人员的培训。现场指挥人员和高级指挥人员需参加国家海事管理机构</w:t>
      </w:r>
      <w:r>
        <w:rPr>
          <w:rFonts w:hint="eastAsia"/>
          <w:sz w:val="24"/>
        </w:rPr>
        <w:t>或相关资质单位</w:t>
      </w:r>
      <w:r>
        <w:rPr>
          <w:sz w:val="24"/>
        </w:rPr>
        <w:t>组织的培训，应急操作人员</w:t>
      </w:r>
      <w:r>
        <w:rPr>
          <w:rFonts w:hint="eastAsia"/>
          <w:sz w:val="24"/>
        </w:rPr>
        <w:t>需</w:t>
      </w:r>
      <w:r>
        <w:rPr>
          <w:sz w:val="24"/>
        </w:rPr>
        <w:t>参加直属海事管理机构</w:t>
      </w:r>
      <w:r>
        <w:rPr>
          <w:rFonts w:hint="eastAsia"/>
          <w:sz w:val="24"/>
        </w:rPr>
        <w:t>或公司自行</w:t>
      </w:r>
      <w:r>
        <w:rPr>
          <w:sz w:val="24"/>
        </w:rPr>
        <w:t>组织的培训。参加培训的人员需通过培训、考试合格，取得海事管理机构</w:t>
      </w:r>
      <w:r>
        <w:rPr>
          <w:rFonts w:hint="eastAsia"/>
          <w:sz w:val="24"/>
        </w:rPr>
        <w:t>或相关资质单位</w:t>
      </w:r>
      <w:r>
        <w:rPr>
          <w:sz w:val="24"/>
        </w:rPr>
        <w:t>颁发的资质证书</w:t>
      </w:r>
      <w:r>
        <w:rPr>
          <w:rFonts w:hint="eastAsia"/>
          <w:sz w:val="24"/>
        </w:rPr>
        <w:t>或证明</w:t>
      </w:r>
      <w:r>
        <w:rPr>
          <w:sz w:val="24"/>
        </w:rPr>
        <w:t>。</w:t>
      </w:r>
    </w:p>
    <w:p w14:paraId="04557A2A">
      <w:pPr>
        <w:spacing w:line="500" w:lineRule="exact"/>
        <w:ind w:firstLine="480" w:firstLineChars="200"/>
        <w:rPr>
          <w:sz w:val="24"/>
        </w:rPr>
      </w:pPr>
      <w:r>
        <w:rPr>
          <w:sz w:val="24"/>
        </w:rPr>
        <w:t>（2）公司</w:t>
      </w:r>
      <w:r>
        <w:rPr>
          <w:rFonts w:hint="eastAsia"/>
          <w:sz w:val="24"/>
        </w:rPr>
        <w:t>应急处置部</w:t>
      </w:r>
      <w:r>
        <w:rPr>
          <w:sz w:val="24"/>
        </w:rPr>
        <w:t>制定预案的定期培训制度，编制参加船舶污染应急防备与应急处置的应急人员的年度培训计划，</w:t>
      </w:r>
      <w:r>
        <w:rPr>
          <w:color w:val="000000"/>
          <w:sz w:val="24"/>
        </w:rPr>
        <w:t>每年培训</w:t>
      </w:r>
      <w:r>
        <w:rPr>
          <w:rFonts w:hint="eastAsia"/>
          <w:color w:val="000000"/>
          <w:sz w:val="24"/>
        </w:rPr>
        <w:t>至少</w:t>
      </w:r>
      <w:r>
        <w:rPr>
          <w:color w:val="000000"/>
          <w:sz w:val="24"/>
        </w:rPr>
        <w:t>两次。</w:t>
      </w:r>
      <w:r>
        <w:rPr>
          <w:sz w:val="24"/>
        </w:rPr>
        <w:t>并做好应急培训总结，应急培训总结内容包括：培训时间、培训内容、培训人员以及培训效果等。</w:t>
      </w:r>
    </w:p>
    <w:p w14:paraId="3AAF9286">
      <w:pPr>
        <w:spacing w:line="500" w:lineRule="exact"/>
        <w:ind w:firstLine="480" w:firstLineChars="200"/>
        <w:rPr>
          <w:sz w:val="24"/>
        </w:rPr>
      </w:pPr>
      <w:r>
        <w:rPr>
          <w:sz w:val="24"/>
        </w:rPr>
        <w:t>（3）应急指挥人员的培训</w:t>
      </w:r>
    </w:p>
    <w:p w14:paraId="497C1E99">
      <w:pPr>
        <w:spacing w:line="500" w:lineRule="exact"/>
        <w:ind w:firstLine="480" w:firstLineChars="200"/>
        <w:rPr>
          <w:sz w:val="24"/>
        </w:rPr>
      </w:pPr>
      <w:r>
        <w:rPr>
          <w:sz w:val="24"/>
        </w:rPr>
        <w:t>主要对管理、指挥和协调人员的培训，使这些人员能全面了解应急预案，能充分考虑船舶污染事故时所出现的各种因素，与相关方面进行联系，协调各方的行动，制定出有效的应急防备与应急处置对策。</w:t>
      </w:r>
    </w:p>
    <w:p w14:paraId="1CFD5DAE">
      <w:pPr>
        <w:spacing w:line="500" w:lineRule="exact"/>
        <w:ind w:firstLine="360" w:firstLineChars="150"/>
        <w:rPr>
          <w:sz w:val="24"/>
        </w:rPr>
      </w:pPr>
      <w:r>
        <w:rPr>
          <w:sz w:val="24"/>
        </w:rPr>
        <w:t>（4）现场指挥人员的培训</w:t>
      </w:r>
    </w:p>
    <w:p w14:paraId="32BDFD80">
      <w:pPr>
        <w:spacing w:line="500" w:lineRule="exact"/>
        <w:ind w:firstLine="480" w:firstLineChars="200"/>
        <w:rPr>
          <w:sz w:val="24"/>
        </w:rPr>
      </w:pPr>
      <w:r>
        <w:rPr>
          <w:sz w:val="24"/>
        </w:rPr>
        <w:t>主要是对应急反应管理人员和</w:t>
      </w:r>
      <w:r>
        <w:rPr>
          <w:rFonts w:hint="eastAsia"/>
          <w:sz w:val="24"/>
        </w:rPr>
        <w:t>现场</w:t>
      </w:r>
      <w:r>
        <w:rPr>
          <w:sz w:val="24"/>
        </w:rPr>
        <w:t>指挥人员的技术培训，使他们能对溢油事故的反应做出准确的判断和对策，为应急指挥</w:t>
      </w:r>
      <w:r>
        <w:rPr>
          <w:rFonts w:hint="eastAsia"/>
          <w:sz w:val="24"/>
        </w:rPr>
        <w:t>中心</w:t>
      </w:r>
      <w:r>
        <w:rPr>
          <w:sz w:val="24"/>
        </w:rPr>
        <w:t>提供正确的信息和建议，能够为应急反应提供安全指导和现场实际操作指导，掌握各种应急反应设备的性能和适用条件以使他们能根据现场条件（环境、海况、气象、污染物种类等）选择适用的污染物清除设备。</w:t>
      </w:r>
    </w:p>
    <w:p w14:paraId="72469030">
      <w:pPr>
        <w:spacing w:line="500" w:lineRule="exact"/>
        <w:ind w:firstLine="360" w:firstLineChars="150"/>
        <w:rPr>
          <w:sz w:val="24"/>
        </w:rPr>
      </w:pPr>
      <w:r>
        <w:rPr>
          <w:sz w:val="24"/>
        </w:rPr>
        <w:t>（5）应急操作人员的培训</w:t>
      </w:r>
    </w:p>
    <w:p w14:paraId="2A77229C">
      <w:pPr>
        <w:spacing w:line="500" w:lineRule="exact"/>
        <w:ind w:firstLine="480" w:firstLineChars="200"/>
        <w:rPr>
          <w:sz w:val="24"/>
        </w:rPr>
      </w:pPr>
      <w:r>
        <w:rPr>
          <w:sz w:val="24"/>
        </w:rPr>
        <w:t>主要是对应急队伍中从事现场操作人员的培训，在大致了解预案的编制目的与意义的基础上，了解污染物在海上的特性及常用的控制和清除方法，掌握使用和维护保养各种应急处置的设备和器材。具有在指挥、管理人员指导下完成污染物应急处置的能力。</w:t>
      </w:r>
    </w:p>
    <w:p w14:paraId="51A015CD">
      <w:pPr>
        <w:numPr>
          <w:ilvl w:val="2"/>
          <w:numId w:val="2"/>
        </w:numPr>
        <w:autoSpaceDE w:val="0"/>
        <w:autoSpaceDN w:val="0"/>
        <w:snapToGrid/>
        <w:spacing w:before="157" w:beforeLines="50" w:after="157" w:afterLines="50" w:line="500" w:lineRule="exact"/>
        <w:ind w:left="720" w:hanging="720"/>
        <w:jc w:val="left"/>
        <w:outlineLvl w:val="1"/>
        <w:rPr>
          <w:b/>
          <w:sz w:val="24"/>
        </w:rPr>
      </w:pPr>
      <w:r>
        <w:rPr>
          <w:b/>
          <w:sz w:val="24"/>
        </w:rPr>
        <w:t>培训内容</w:t>
      </w:r>
    </w:p>
    <w:p w14:paraId="066621D9">
      <w:pPr>
        <w:spacing w:line="500" w:lineRule="exact"/>
        <w:ind w:firstLine="480" w:firstLineChars="200"/>
        <w:rPr>
          <w:sz w:val="24"/>
        </w:rPr>
      </w:pPr>
      <w:r>
        <w:rPr>
          <w:sz w:val="24"/>
        </w:rPr>
        <w:t>公司的培训内容由理论培训和操作培训两部分组成。对应急操作人员的培训应侧重于设备、设施等的使用和操作，对</w:t>
      </w:r>
      <w:r>
        <w:rPr>
          <w:rFonts w:hint="eastAsia"/>
          <w:sz w:val="24"/>
        </w:rPr>
        <w:t>指挥</w:t>
      </w:r>
      <w:r>
        <w:rPr>
          <w:sz w:val="24"/>
        </w:rPr>
        <w:t>人员的培训理论和操作并重，其管理和反应对策的经验的获得可通过理论培训和模拟演练中总结获得。根据不同的培训人员，其培训的内容和侧重面各不相同，具体见附件</w:t>
      </w:r>
      <w:r>
        <w:rPr>
          <w:rFonts w:hint="eastAsia"/>
          <w:sz w:val="24"/>
        </w:rPr>
        <w:t>5</w:t>
      </w:r>
      <w:r>
        <w:rPr>
          <w:sz w:val="24"/>
        </w:rPr>
        <w:t>。</w:t>
      </w:r>
    </w:p>
    <w:p w14:paraId="4B58C008">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54" w:name="_Toc37101438"/>
      <w:bookmarkStart w:id="155" w:name="_Toc308681729"/>
      <w:bookmarkStart w:id="156" w:name="_Toc223180407"/>
      <w:r>
        <w:rPr>
          <w:b/>
          <w:bCs/>
          <w:kern w:val="0"/>
          <w:sz w:val="24"/>
        </w:rPr>
        <w:t>预案演练</w:t>
      </w:r>
      <w:bookmarkEnd w:id="154"/>
      <w:bookmarkEnd w:id="155"/>
      <w:bookmarkEnd w:id="156"/>
    </w:p>
    <w:p w14:paraId="7A363459">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计划</w:t>
      </w:r>
    </w:p>
    <w:p w14:paraId="22524BBF">
      <w:pPr>
        <w:numPr>
          <w:ilvl w:val="0"/>
          <w:numId w:val="17"/>
        </w:numPr>
        <w:tabs>
          <w:tab w:val="left" w:pos="1218"/>
          <w:tab w:val="clear" w:pos="510"/>
        </w:tabs>
        <w:snapToGrid w:val="0"/>
        <w:spacing w:line="500" w:lineRule="exact"/>
        <w:rPr>
          <w:sz w:val="24"/>
        </w:rPr>
      </w:pPr>
      <w:r>
        <w:rPr>
          <w:color w:val="000000"/>
          <w:sz w:val="24"/>
        </w:rPr>
        <w:t>本公司</w:t>
      </w:r>
      <w:r>
        <w:rPr>
          <w:rFonts w:hint="eastAsia"/>
          <w:color w:val="000000"/>
          <w:sz w:val="24"/>
        </w:rPr>
        <w:t>应急处置部</w:t>
      </w:r>
      <w:r>
        <w:rPr>
          <w:color w:val="000000"/>
          <w:sz w:val="24"/>
        </w:rPr>
        <w:t>负责组织</w:t>
      </w:r>
      <w:r>
        <w:rPr>
          <w:rFonts w:hint="eastAsia"/>
          <w:color w:val="000000"/>
          <w:sz w:val="24"/>
        </w:rPr>
        <w:t>逐年</w:t>
      </w:r>
      <w:r>
        <w:rPr>
          <w:color w:val="000000"/>
          <w:sz w:val="24"/>
        </w:rPr>
        <w:t>制订应急预案演练计划，每年年初下发审定的全年应急演练计划，并将演练计划上报相关管理部门。</w:t>
      </w:r>
    </w:p>
    <w:p w14:paraId="6CD705C1">
      <w:pPr>
        <w:numPr>
          <w:ilvl w:val="0"/>
          <w:numId w:val="17"/>
        </w:numPr>
        <w:tabs>
          <w:tab w:val="left" w:pos="1218"/>
          <w:tab w:val="clear" w:pos="510"/>
        </w:tabs>
        <w:snapToGrid w:val="0"/>
        <w:spacing w:line="500" w:lineRule="exact"/>
        <w:rPr>
          <w:color w:val="000000"/>
          <w:sz w:val="24"/>
        </w:rPr>
      </w:pPr>
      <w:r>
        <w:rPr>
          <w:color w:val="000000"/>
          <w:sz w:val="24"/>
        </w:rPr>
        <w:t>按照《</w:t>
      </w:r>
      <w:r>
        <w:rPr>
          <w:rFonts w:hint="eastAsia"/>
          <w:color w:val="000000"/>
          <w:sz w:val="24"/>
        </w:rPr>
        <w:t>规定</w:t>
      </w:r>
      <w:r>
        <w:rPr>
          <w:color w:val="000000"/>
          <w:sz w:val="24"/>
        </w:rPr>
        <w:t>》的要求，</w:t>
      </w:r>
      <w:r>
        <w:rPr>
          <w:rFonts w:hint="eastAsia"/>
          <w:color w:val="000000"/>
          <w:sz w:val="24"/>
        </w:rPr>
        <w:t>应急指挥中心组织</w:t>
      </w:r>
      <w:r>
        <w:rPr>
          <w:color w:val="000000"/>
          <w:sz w:val="24"/>
        </w:rPr>
        <w:t>制定针对协议船舶可能发生污染事故的污染清除方案，按照双方约定的时间、方式开展针对协议船舶的应急演练。</w:t>
      </w:r>
    </w:p>
    <w:p w14:paraId="4B494921">
      <w:pPr>
        <w:numPr>
          <w:ilvl w:val="0"/>
          <w:numId w:val="17"/>
        </w:numPr>
        <w:tabs>
          <w:tab w:val="left" w:pos="1218"/>
          <w:tab w:val="clear" w:pos="510"/>
        </w:tabs>
        <w:snapToGrid w:val="0"/>
        <w:spacing w:after="0" w:afterLines="0" w:line="500" w:lineRule="exact"/>
        <w:rPr>
          <w:color w:val="000000"/>
          <w:sz w:val="24"/>
        </w:rPr>
      </w:pPr>
      <w:r>
        <w:rPr>
          <w:color w:val="000000"/>
          <w:sz w:val="24"/>
        </w:rPr>
        <w:t>演练前应做好周密的演练策划工作，</w:t>
      </w:r>
      <w:r>
        <w:rPr>
          <w:rFonts w:hint="eastAsia"/>
          <w:color w:val="000000"/>
          <w:sz w:val="24"/>
        </w:rPr>
        <w:t>应急指挥中心</w:t>
      </w:r>
      <w:r>
        <w:rPr>
          <w:color w:val="000000"/>
          <w:sz w:val="24"/>
        </w:rPr>
        <w:t>制订具体的演练方案，安排落实演练所需的器材和安全防范措施，并做好演练动员和安全教育。</w:t>
      </w:r>
    </w:p>
    <w:p w14:paraId="6D71F1E8">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演练组织</w:t>
      </w:r>
    </w:p>
    <w:p w14:paraId="773CA729">
      <w:pPr>
        <w:snapToGrid w:val="0"/>
        <w:spacing w:line="500" w:lineRule="exact"/>
        <w:ind w:firstLine="480" w:firstLineChars="200"/>
        <w:rPr>
          <w:color w:val="000000"/>
          <w:sz w:val="24"/>
        </w:rPr>
      </w:pPr>
      <w:r>
        <w:rPr>
          <w:rFonts w:hint="eastAsia"/>
          <w:color w:val="000000"/>
          <w:sz w:val="24"/>
        </w:rPr>
        <w:t>公司应急处置部负责演练的组织实施。参加演练的人员</w:t>
      </w:r>
      <w:r>
        <w:rPr>
          <w:color w:val="000000"/>
          <w:sz w:val="24"/>
        </w:rPr>
        <w:t>从总指挥起至</w:t>
      </w:r>
      <w:r>
        <w:rPr>
          <w:rFonts w:hint="eastAsia"/>
          <w:color w:val="000000"/>
          <w:sz w:val="24"/>
        </w:rPr>
        <w:t>每个</w:t>
      </w:r>
      <w:r>
        <w:rPr>
          <w:color w:val="000000"/>
          <w:sz w:val="24"/>
        </w:rPr>
        <w:t>应急</w:t>
      </w:r>
      <w:r>
        <w:rPr>
          <w:rFonts w:hint="eastAsia"/>
          <w:color w:val="000000"/>
          <w:sz w:val="24"/>
        </w:rPr>
        <w:t>操作</w:t>
      </w:r>
      <w:r>
        <w:rPr>
          <w:color w:val="000000"/>
          <w:sz w:val="24"/>
        </w:rPr>
        <w:t>成员都应该是现职人员，即将来可能直接</w:t>
      </w:r>
      <w:r>
        <w:rPr>
          <w:rFonts w:hint="eastAsia"/>
          <w:color w:val="000000"/>
          <w:sz w:val="24"/>
        </w:rPr>
        <w:t>参与应急响应行动人员。演练结束后，由应急指挥中心担任</w:t>
      </w:r>
      <w:r>
        <w:rPr>
          <w:color w:val="000000"/>
          <w:sz w:val="24"/>
        </w:rPr>
        <w:t>考核评价</w:t>
      </w:r>
      <w:r>
        <w:rPr>
          <w:rFonts w:hint="eastAsia"/>
          <w:color w:val="000000"/>
          <w:sz w:val="24"/>
        </w:rPr>
        <w:t>小组</w:t>
      </w:r>
      <w:r>
        <w:rPr>
          <w:color w:val="000000"/>
          <w:sz w:val="24"/>
        </w:rPr>
        <w:t>，负责对演练的每一个程序进行考核评价。</w:t>
      </w:r>
    </w:p>
    <w:p w14:paraId="7647A33A">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类型</w:t>
      </w:r>
    </w:p>
    <w:p w14:paraId="14F42609">
      <w:pPr>
        <w:tabs>
          <w:tab w:val="left" w:pos="798"/>
          <w:tab w:val="left" w:pos="1218"/>
        </w:tabs>
        <w:snapToGrid w:val="0"/>
        <w:spacing w:line="500" w:lineRule="exact"/>
        <w:ind w:left="286" w:leftChars="136" w:firstLine="480" w:firstLineChars="200"/>
        <w:rPr>
          <w:sz w:val="24"/>
        </w:rPr>
      </w:pPr>
      <w:r>
        <w:rPr>
          <w:sz w:val="24"/>
        </w:rPr>
        <w:t>演练分为桌面演练和实战演练两种。</w:t>
      </w:r>
    </w:p>
    <w:p w14:paraId="5CE6FAFF">
      <w:pPr>
        <w:numPr>
          <w:ilvl w:val="0"/>
          <w:numId w:val="18"/>
        </w:numPr>
        <w:tabs>
          <w:tab w:val="left" w:pos="1418"/>
        </w:tabs>
        <w:snapToGrid w:val="0"/>
        <w:spacing w:line="500" w:lineRule="exact"/>
        <w:rPr>
          <w:sz w:val="24"/>
        </w:rPr>
      </w:pPr>
      <w:r>
        <w:rPr>
          <w:sz w:val="24"/>
        </w:rPr>
        <w:t>桌面演练</w:t>
      </w:r>
      <w:r>
        <w:rPr>
          <w:rFonts w:hint="eastAsia"/>
          <w:sz w:val="24"/>
        </w:rPr>
        <w:t>：</w:t>
      </w:r>
      <w:r>
        <w:rPr>
          <w:sz w:val="24"/>
        </w:rPr>
        <w:t>在应急指挥</w:t>
      </w:r>
      <w:r>
        <w:rPr>
          <w:rFonts w:hint="eastAsia"/>
          <w:sz w:val="24"/>
        </w:rPr>
        <w:t>中心</w:t>
      </w:r>
      <w:r>
        <w:rPr>
          <w:sz w:val="24"/>
        </w:rPr>
        <w:t>的统一领导下，按一定的目的和要求，以室内组织指挥的形式将各级</w:t>
      </w:r>
      <w:r>
        <w:rPr>
          <w:rFonts w:hint="eastAsia"/>
          <w:sz w:val="24"/>
        </w:rPr>
        <w:t>应急</w:t>
      </w:r>
      <w:r>
        <w:rPr>
          <w:sz w:val="24"/>
        </w:rPr>
        <w:t>力量组织起来，实施应急</w:t>
      </w:r>
      <w:r>
        <w:rPr>
          <w:rFonts w:hint="eastAsia"/>
          <w:sz w:val="24"/>
        </w:rPr>
        <w:t>清除</w:t>
      </w:r>
      <w:r>
        <w:rPr>
          <w:sz w:val="24"/>
        </w:rPr>
        <w:t>任务</w:t>
      </w:r>
      <w:r>
        <w:rPr>
          <w:rFonts w:hint="eastAsia"/>
          <w:sz w:val="24"/>
        </w:rPr>
        <w:t>，</w:t>
      </w:r>
      <w:r>
        <w:rPr>
          <w:sz w:val="24"/>
        </w:rPr>
        <w:t>对</w:t>
      </w:r>
      <w:r>
        <w:rPr>
          <w:rFonts w:hint="eastAsia"/>
          <w:sz w:val="24"/>
        </w:rPr>
        <w:t>受</w:t>
      </w:r>
      <w:r>
        <w:rPr>
          <w:sz w:val="24"/>
        </w:rPr>
        <w:t>危害的</w:t>
      </w:r>
      <w:r>
        <w:rPr>
          <w:rFonts w:hint="eastAsia"/>
          <w:sz w:val="24"/>
        </w:rPr>
        <w:t>环境敏感资源</w:t>
      </w:r>
      <w:r>
        <w:rPr>
          <w:sz w:val="24"/>
        </w:rPr>
        <w:t>实施有效</w:t>
      </w:r>
      <w:r>
        <w:rPr>
          <w:rFonts w:hint="eastAsia"/>
          <w:sz w:val="24"/>
        </w:rPr>
        <w:t>保</w:t>
      </w:r>
      <w:r>
        <w:rPr>
          <w:sz w:val="24"/>
        </w:rPr>
        <w:t>护。桌面演练的规模，把握任务的要求可以是综合性的，也可以是单一项目的演</w:t>
      </w:r>
      <w:r>
        <w:rPr>
          <w:rFonts w:hint="eastAsia"/>
          <w:sz w:val="24"/>
        </w:rPr>
        <w:t>练</w:t>
      </w:r>
      <w:r>
        <w:rPr>
          <w:sz w:val="24"/>
        </w:rPr>
        <w:t>，或者是几个项目联合演练。</w:t>
      </w:r>
    </w:p>
    <w:p w14:paraId="210312A9">
      <w:pPr>
        <w:numPr>
          <w:ilvl w:val="0"/>
          <w:numId w:val="18"/>
        </w:numPr>
        <w:tabs>
          <w:tab w:val="left" w:pos="1418"/>
        </w:tabs>
        <w:snapToGrid w:val="0"/>
        <w:spacing w:line="500" w:lineRule="exact"/>
        <w:rPr>
          <w:sz w:val="24"/>
        </w:rPr>
      </w:pPr>
      <w:r>
        <w:rPr>
          <w:sz w:val="24"/>
        </w:rPr>
        <w:t>实战演练</w:t>
      </w:r>
      <w:r>
        <w:rPr>
          <w:rFonts w:hint="eastAsia"/>
          <w:sz w:val="24"/>
        </w:rPr>
        <w:t>：</w:t>
      </w:r>
      <w:r>
        <w:rPr>
          <w:sz w:val="24"/>
        </w:rPr>
        <w:t>根据任务要求和规模分为单项训练、部分演练、综合演练、联合演练四种。单项训练是针对性地完成应急</w:t>
      </w:r>
      <w:r>
        <w:rPr>
          <w:rFonts w:hint="eastAsia"/>
          <w:sz w:val="24"/>
        </w:rPr>
        <w:t>清污</w:t>
      </w:r>
      <w:r>
        <w:rPr>
          <w:sz w:val="24"/>
        </w:rPr>
        <w:t>任务中的某个单项科目而进行的基本操作，如个人防护训练、</w:t>
      </w:r>
      <w:r>
        <w:rPr>
          <w:rFonts w:hint="eastAsia"/>
          <w:sz w:val="24"/>
        </w:rPr>
        <w:t>设备使用</w:t>
      </w:r>
      <w:r>
        <w:rPr>
          <w:sz w:val="24"/>
        </w:rPr>
        <w:t>训练、通信训练等等的单一课目训练。部分演练是检验应急</w:t>
      </w:r>
      <w:r>
        <w:rPr>
          <w:rFonts w:hint="eastAsia"/>
          <w:sz w:val="24"/>
        </w:rPr>
        <w:t>清污</w:t>
      </w:r>
      <w:r>
        <w:rPr>
          <w:sz w:val="24"/>
        </w:rPr>
        <w:t>任务中的某个科目、某个部分准备情况，</w:t>
      </w:r>
      <w:r>
        <w:rPr>
          <w:rFonts w:hint="eastAsia"/>
          <w:sz w:val="24"/>
        </w:rPr>
        <w:t>各</w:t>
      </w:r>
      <w:r>
        <w:rPr>
          <w:sz w:val="24"/>
        </w:rPr>
        <w:t>应急单位之间的协调程度而进行的基本</w:t>
      </w:r>
      <w:r>
        <w:rPr>
          <w:rFonts w:hint="eastAsia"/>
          <w:sz w:val="24"/>
        </w:rPr>
        <w:t>操</w:t>
      </w:r>
      <w:r>
        <w:rPr>
          <w:sz w:val="24"/>
        </w:rPr>
        <w:t>作。</w:t>
      </w:r>
      <w:r>
        <w:rPr>
          <w:rFonts w:hint="eastAsia"/>
          <w:sz w:val="24"/>
        </w:rPr>
        <w:t>综合演练是指公司集合所有应急清污力量，模拟船舶污染事故情景进行全方位应急响应清污行动的基本操作。联合演练是检验公司与</w:t>
      </w:r>
      <w:r>
        <w:rPr>
          <w:sz w:val="24"/>
        </w:rPr>
        <w:t>船舶污染清除作业协议单位</w:t>
      </w:r>
      <w:r>
        <w:rPr>
          <w:rFonts w:hint="eastAsia"/>
          <w:sz w:val="24"/>
        </w:rPr>
        <w:t>之间的衔接、提升应急响应行动能力而进行的基本操作。</w:t>
      </w:r>
    </w:p>
    <w:p w14:paraId="37DD4CCB">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w:t>
      </w:r>
      <w:r>
        <w:rPr>
          <w:rFonts w:hint="eastAsia"/>
          <w:b/>
          <w:sz w:val="24"/>
        </w:rPr>
        <w:t>频次</w:t>
      </w:r>
    </w:p>
    <w:p w14:paraId="3D375887">
      <w:pPr>
        <w:tabs>
          <w:tab w:val="left" w:pos="1218"/>
        </w:tabs>
        <w:snapToGrid w:val="0"/>
        <w:spacing w:line="500" w:lineRule="exact"/>
        <w:ind w:left="286" w:leftChars="136" w:firstLine="480" w:firstLineChars="200"/>
        <w:rPr>
          <w:sz w:val="24"/>
        </w:rPr>
      </w:pPr>
      <w:r>
        <w:rPr>
          <w:sz w:val="24"/>
        </w:rPr>
        <w:t>桌面演练、单项和部分演练时间上灵活掌握，公司范围内的综合演练至少每年组织两次。此外，针对协议船舶可能发生污染事故的污染清除方案，与船舶污染清除作业协议单位至少每年组织一次联合演练，演练按照双方约定的时间与方式开展。</w:t>
      </w:r>
    </w:p>
    <w:p w14:paraId="0F223DB4">
      <w:pPr>
        <w:numPr>
          <w:ilvl w:val="2"/>
          <w:numId w:val="2"/>
        </w:numPr>
        <w:tabs>
          <w:tab w:val="left" w:pos="798"/>
          <w:tab w:val="left" w:pos="1022"/>
          <w:tab w:val="clear" w:pos="720"/>
        </w:tabs>
        <w:snapToGrid w:val="0"/>
        <w:spacing w:before="120" w:beforeLines="50" w:after="120" w:afterLines="50" w:line="500" w:lineRule="exact"/>
        <w:outlineLvl w:val="2"/>
        <w:rPr>
          <w:b/>
          <w:sz w:val="24"/>
        </w:rPr>
      </w:pPr>
      <w:r>
        <w:rPr>
          <w:b/>
          <w:sz w:val="24"/>
        </w:rPr>
        <w:t>演练总结</w:t>
      </w:r>
    </w:p>
    <w:p w14:paraId="67AC8E70">
      <w:pPr>
        <w:tabs>
          <w:tab w:val="left" w:pos="1050"/>
        </w:tabs>
        <w:spacing w:line="500" w:lineRule="exact"/>
        <w:ind w:firstLine="480" w:firstLineChars="200"/>
        <w:rPr>
          <w:sz w:val="24"/>
        </w:rPr>
      </w:pPr>
      <w:r>
        <w:rPr>
          <w:sz w:val="24"/>
        </w:rPr>
        <w:t>演练结束后应做好演练总结，演练结束后，</w:t>
      </w:r>
      <w:r>
        <w:rPr>
          <w:rFonts w:hint="eastAsia"/>
          <w:color w:val="000000"/>
          <w:sz w:val="24"/>
        </w:rPr>
        <w:t>应急指挥中心</w:t>
      </w:r>
      <w:r>
        <w:rPr>
          <w:sz w:val="24"/>
        </w:rPr>
        <w:t>应做好演练总结，对公司的清污能力进行评估，并做好记录，及时修订，完善预案。</w:t>
      </w:r>
    </w:p>
    <w:p w14:paraId="17C0E9F7">
      <w:pPr>
        <w:tabs>
          <w:tab w:val="left" w:pos="1050"/>
        </w:tabs>
        <w:spacing w:line="500" w:lineRule="exact"/>
        <w:ind w:firstLine="480" w:firstLineChars="200"/>
        <w:rPr>
          <w:sz w:val="24"/>
        </w:rPr>
      </w:pPr>
      <w:r>
        <w:rPr>
          <w:sz w:val="24"/>
        </w:rPr>
        <w:t>总结内容应包括：参加演练的单位（部门）、人员和演练地点、演练起止时间、演练项目和内容、演练的环境条件、演练所需的物资和器材、演练效果、演练存在的不足和改进意见、演练过程的文字记录和</w:t>
      </w:r>
      <w:r>
        <w:rPr>
          <w:rFonts w:hint="eastAsia"/>
          <w:sz w:val="24"/>
        </w:rPr>
        <w:t>影像</w:t>
      </w:r>
      <w:r>
        <w:rPr>
          <w:sz w:val="24"/>
        </w:rPr>
        <w:t>图片资料等。</w:t>
      </w:r>
      <w:r>
        <w:rPr>
          <w:rFonts w:hint="eastAsia"/>
          <w:sz w:val="24"/>
        </w:rPr>
        <w:t>培训演习记录表见附件6。</w:t>
      </w:r>
    </w:p>
    <w:p w14:paraId="70BA93C0">
      <w:pPr>
        <w:numPr>
          <w:ilvl w:val="0"/>
          <w:numId w:val="2"/>
        </w:numPr>
        <w:tabs>
          <w:tab w:val="left" w:pos="426"/>
          <w:tab w:val="clear" w:pos="1000"/>
        </w:tabs>
        <w:autoSpaceDE w:val="0"/>
        <w:autoSpaceDN w:val="0"/>
        <w:spacing w:before="240" w:beforeLines="100" w:after="240" w:afterLines="100" w:line="500" w:lineRule="exact"/>
        <w:ind w:left="431" w:hanging="431"/>
        <w:jc w:val="left"/>
        <w:outlineLvl w:val="0"/>
        <w:rPr>
          <w:b/>
          <w:bCs/>
          <w:kern w:val="0"/>
          <w:sz w:val="24"/>
        </w:rPr>
      </w:pPr>
      <w:bookmarkStart w:id="157" w:name="_Toc297219577"/>
      <w:bookmarkEnd w:id="157"/>
      <w:bookmarkStart w:id="158" w:name="_Toc223180409"/>
      <w:r>
        <w:rPr>
          <w:b/>
          <w:bCs/>
          <w:kern w:val="0"/>
          <w:sz w:val="24"/>
        </w:rPr>
        <w:br w:type="page"/>
      </w:r>
      <w:bookmarkStart w:id="159" w:name="_Toc308681730"/>
      <w:bookmarkStart w:id="160" w:name="_Toc37101439"/>
      <w:r>
        <w:rPr>
          <w:b/>
          <w:bCs/>
          <w:kern w:val="0"/>
          <w:sz w:val="24"/>
        </w:rPr>
        <w:t>附则</w:t>
      </w:r>
      <w:bookmarkEnd w:id="158"/>
      <w:bookmarkEnd w:id="159"/>
      <w:bookmarkEnd w:id="160"/>
    </w:p>
    <w:p w14:paraId="46865A42">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61" w:name="_Toc37101440"/>
      <w:bookmarkStart w:id="162" w:name="_Toc308681731"/>
      <w:bookmarkStart w:id="163" w:name="_Toc223180410"/>
      <w:r>
        <w:rPr>
          <w:b/>
          <w:bCs/>
          <w:kern w:val="0"/>
          <w:sz w:val="24"/>
        </w:rPr>
        <w:t>术语和定义</w:t>
      </w:r>
      <w:bookmarkEnd w:id="161"/>
      <w:bookmarkEnd w:id="162"/>
    </w:p>
    <w:p w14:paraId="62FECCE2">
      <w:pPr>
        <w:numPr>
          <w:ilvl w:val="0"/>
          <w:numId w:val="19"/>
        </w:numPr>
        <w:tabs>
          <w:tab w:val="left" w:pos="1218"/>
          <w:tab w:val="clear" w:pos="510"/>
        </w:tabs>
        <w:snapToGrid w:val="0"/>
        <w:spacing w:line="500" w:lineRule="exact"/>
        <w:outlineLvl w:val="2"/>
        <w:rPr>
          <w:sz w:val="24"/>
        </w:rPr>
      </w:pPr>
      <w:r>
        <w:rPr>
          <w:sz w:val="24"/>
        </w:rPr>
        <w:t>船舶污染清除单位</w:t>
      </w:r>
    </w:p>
    <w:p w14:paraId="5D58C80E">
      <w:pPr>
        <w:snapToGrid w:val="0"/>
        <w:spacing w:line="500" w:lineRule="exact"/>
        <w:ind w:firstLine="600" w:firstLineChars="250"/>
        <w:rPr>
          <w:color w:val="000000"/>
          <w:sz w:val="24"/>
        </w:rPr>
      </w:pPr>
      <w:r>
        <w:rPr>
          <w:color w:val="000000"/>
          <w:sz w:val="24"/>
        </w:rPr>
        <w:t>船舶污染清除单位是指按照《规定》（4</w:t>
      </w:r>
      <w:r>
        <w:rPr>
          <w:rFonts w:hint="eastAsia"/>
          <w:color w:val="000000"/>
          <w:sz w:val="24"/>
        </w:rPr>
        <w:t>0</w:t>
      </w:r>
      <w:r>
        <w:rPr>
          <w:color w:val="000000"/>
          <w:sz w:val="24"/>
        </w:rPr>
        <w:t>号令）取得相应</w:t>
      </w:r>
      <w:r>
        <w:rPr>
          <w:rFonts w:hint="eastAsia"/>
          <w:color w:val="000000"/>
          <w:sz w:val="24"/>
        </w:rPr>
        <w:t>清污能力</w:t>
      </w:r>
      <w:r>
        <w:rPr>
          <w:color w:val="000000"/>
          <w:sz w:val="24"/>
        </w:rPr>
        <w:t>并与船舶签订污染清除协议，为船舶提供污染事故应急防备和应急处置服务的单位。</w:t>
      </w:r>
    </w:p>
    <w:p w14:paraId="0C46D347">
      <w:pPr>
        <w:numPr>
          <w:ilvl w:val="0"/>
          <w:numId w:val="19"/>
        </w:numPr>
        <w:snapToGrid w:val="0"/>
        <w:spacing w:line="500" w:lineRule="exact"/>
        <w:outlineLvl w:val="2"/>
        <w:rPr>
          <w:color w:val="000000"/>
          <w:sz w:val="24"/>
        </w:rPr>
      </w:pPr>
      <w:r>
        <w:rPr>
          <w:color w:val="000000"/>
          <w:sz w:val="24"/>
        </w:rPr>
        <w:t>船舶经营人</w:t>
      </w:r>
    </w:p>
    <w:p w14:paraId="73AF8BBA">
      <w:pPr>
        <w:snapToGrid w:val="0"/>
        <w:spacing w:line="500" w:lineRule="exact"/>
        <w:ind w:firstLine="480" w:firstLineChars="200"/>
        <w:rPr>
          <w:color w:val="000000"/>
          <w:sz w:val="24"/>
        </w:rPr>
      </w:pPr>
      <w:r>
        <w:rPr>
          <w:color w:val="000000"/>
          <w:sz w:val="24"/>
        </w:rPr>
        <w:t>船舶经营人系船舶所有人、船舶管理人或船舶的实际经营人。</w:t>
      </w:r>
    </w:p>
    <w:p w14:paraId="5DF9526B">
      <w:pPr>
        <w:numPr>
          <w:ilvl w:val="0"/>
          <w:numId w:val="19"/>
        </w:numPr>
        <w:tabs>
          <w:tab w:val="left" w:pos="1218"/>
          <w:tab w:val="clear" w:pos="510"/>
        </w:tabs>
        <w:snapToGrid w:val="0"/>
        <w:spacing w:line="500" w:lineRule="exact"/>
        <w:outlineLvl w:val="2"/>
        <w:rPr>
          <w:sz w:val="24"/>
        </w:rPr>
      </w:pPr>
      <w:r>
        <w:rPr>
          <w:sz w:val="24"/>
        </w:rPr>
        <w:t>应急防备</w:t>
      </w:r>
    </w:p>
    <w:p w14:paraId="319B031A">
      <w:pPr>
        <w:tabs>
          <w:tab w:val="left" w:pos="1218"/>
        </w:tabs>
        <w:snapToGrid w:val="0"/>
        <w:spacing w:line="500" w:lineRule="exact"/>
        <w:ind w:firstLine="600" w:firstLineChars="250"/>
        <w:rPr>
          <w:sz w:val="24"/>
        </w:rPr>
      </w:pPr>
      <w:r>
        <w:rPr>
          <w:sz w:val="24"/>
        </w:rPr>
        <w:t>应急防备是指为应急处置的有效开展而预先采取的相关准备工作。</w:t>
      </w:r>
    </w:p>
    <w:p w14:paraId="6504C441">
      <w:pPr>
        <w:numPr>
          <w:ilvl w:val="0"/>
          <w:numId w:val="19"/>
        </w:numPr>
        <w:tabs>
          <w:tab w:val="left" w:pos="1218"/>
          <w:tab w:val="clear" w:pos="510"/>
        </w:tabs>
        <w:snapToGrid w:val="0"/>
        <w:spacing w:line="500" w:lineRule="exact"/>
        <w:outlineLvl w:val="2"/>
        <w:rPr>
          <w:sz w:val="24"/>
        </w:rPr>
      </w:pPr>
      <w:r>
        <w:rPr>
          <w:sz w:val="24"/>
        </w:rPr>
        <w:t>应急处置</w:t>
      </w:r>
    </w:p>
    <w:p w14:paraId="34A87B2F">
      <w:pPr>
        <w:tabs>
          <w:tab w:val="left" w:pos="1218"/>
        </w:tabs>
        <w:snapToGrid w:val="0"/>
        <w:spacing w:line="500" w:lineRule="exact"/>
        <w:ind w:firstLine="600" w:firstLineChars="250"/>
        <w:rPr>
          <w:sz w:val="24"/>
        </w:rPr>
      </w:pPr>
      <w:r>
        <w:rPr>
          <w:sz w:val="24"/>
        </w:rPr>
        <w:t>应急处置是指在发生或者可能发生船舶污染事故时，为控制、减轻、消除船舶造成海洋环境污染损害而采取的响应行动。</w:t>
      </w:r>
    </w:p>
    <w:p w14:paraId="75E33F14">
      <w:pPr>
        <w:numPr>
          <w:ilvl w:val="0"/>
          <w:numId w:val="19"/>
        </w:numPr>
        <w:tabs>
          <w:tab w:val="left" w:pos="1218"/>
          <w:tab w:val="clear" w:pos="510"/>
        </w:tabs>
        <w:snapToGrid w:val="0"/>
        <w:spacing w:line="500" w:lineRule="exact"/>
        <w:outlineLvl w:val="2"/>
        <w:rPr>
          <w:sz w:val="24"/>
        </w:rPr>
      </w:pPr>
      <w:r>
        <w:rPr>
          <w:sz w:val="24"/>
        </w:rPr>
        <w:t>服务范围</w:t>
      </w:r>
    </w:p>
    <w:p w14:paraId="596484EC">
      <w:pPr>
        <w:tabs>
          <w:tab w:val="left" w:pos="1218"/>
        </w:tabs>
        <w:snapToGrid w:val="0"/>
        <w:spacing w:line="500" w:lineRule="exact"/>
        <w:ind w:firstLine="600" w:firstLineChars="250"/>
        <w:rPr>
          <w:sz w:val="24"/>
        </w:rPr>
      </w:pPr>
      <w:r>
        <w:rPr>
          <w:sz w:val="24"/>
        </w:rPr>
        <w:t>服务范围是指处于待命状态的溢油应急处置船舶及船上应急作业人员在《规定》附件要求的应急反应时间内，从靠泊的码头驶离所能到达的海域范围。对于江海直达的水域，其应急反应时间是指从接到通知后，溢油应急处置船及船上应急作业人员在《规定》附件要求的应急反应时间内，从其最近的出海码头驶离所能到达的水域范围。</w:t>
      </w:r>
    </w:p>
    <w:p w14:paraId="004782EB">
      <w:pPr>
        <w:numPr>
          <w:ilvl w:val="0"/>
          <w:numId w:val="19"/>
        </w:numPr>
        <w:tabs>
          <w:tab w:val="left" w:pos="1218"/>
        </w:tabs>
        <w:snapToGrid w:val="0"/>
        <w:spacing w:line="500" w:lineRule="exact"/>
        <w:outlineLvl w:val="2"/>
        <w:rPr>
          <w:sz w:val="24"/>
        </w:rPr>
      </w:pPr>
      <w:r>
        <w:rPr>
          <w:sz w:val="24"/>
        </w:rPr>
        <w:t>应急反应时间</w:t>
      </w:r>
    </w:p>
    <w:p w14:paraId="726CE0A0">
      <w:pPr>
        <w:tabs>
          <w:tab w:val="left" w:pos="1218"/>
        </w:tabs>
        <w:snapToGrid w:val="0"/>
        <w:spacing w:line="500" w:lineRule="exact"/>
        <w:ind w:firstLine="600" w:firstLineChars="250"/>
        <w:rPr>
          <w:sz w:val="24"/>
        </w:rPr>
      </w:pPr>
      <w:r>
        <w:rPr>
          <w:sz w:val="24"/>
        </w:rPr>
        <w:t>应急反应时间：一级船舶污染清除单位的应急反应时间是指从接到通知后，溢油应急处置船及船上应急作业人员到达</w:t>
      </w:r>
      <w:r>
        <w:rPr>
          <w:rFonts w:hint="eastAsia"/>
          <w:sz w:val="24"/>
        </w:rPr>
        <w:t>现场</w:t>
      </w:r>
      <w:r>
        <w:rPr>
          <w:sz w:val="24"/>
        </w:rPr>
        <w:t>时间</w:t>
      </w:r>
      <w:r>
        <w:rPr>
          <w:rFonts w:hint="eastAsia"/>
          <w:sz w:val="24"/>
        </w:rPr>
        <w:t>（</w:t>
      </w:r>
      <w:r>
        <w:rPr>
          <w:sz w:val="24"/>
        </w:rPr>
        <w:t>20海里</w:t>
      </w:r>
      <w:r>
        <w:rPr>
          <w:rFonts w:hint="eastAsia"/>
          <w:sz w:val="24"/>
        </w:rPr>
        <w:t>内）</w:t>
      </w:r>
      <w:r>
        <w:rPr>
          <w:sz w:val="24"/>
        </w:rPr>
        <w:t>，包括通知时间、准备时间和到达时间。</w:t>
      </w:r>
    </w:p>
    <w:p w14:paraId="53320181">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64" w:name="_Toc308681732"/>
      <w:bookmarkStart w:id="165" w:name="_Toc37101441"/>
      <w:r>
        <w:rPr>
          <w:b/>
          <w:bCs/>
          <w:kern w:val="0"/>
          <w:sz w:val="24"/>
        </w:rPr>
        <w:t>维护和更新</w:t>
      </w:r>
      <w:bookmarkEnd w:id="163"/>
      <w:bookmarkEnd w:id="164"/>
      <w:bookmarkEnd w:id="165"/>
    </w:p>
    <w:p w14:paraId="1025F968">
      <w:pPr>
        <w:snapToGrid w:val="0"/>
        <w:spacing w:line="500" w:lineRule="exact"/>
        <w:ind w:firstLine="480" w:firstLineChars="200"/>
        <w:rPr>
          <w:color w:val="000000"/>
          <w:sz w:val="24"/>
        </w:rPr>
      </w:pPr>
      <w:r>
        <w:rPr>
          <w:color w:val="000000"/>
          <w:sz w:val="24"/>
        </w:rPr>
        <w:t>由公司</w:t>
      </w:r>
      <w:r>
        <w:rPr>
          <w:rFonts w:hint="eastAsia"/>
          <w:color w:val="000000"/>
          <w:sz w:val="24"/>
        </w:rPr>
        <w:t>应急指挥中心</w:t>
      </w:r>
      <w:r>
        <w:rPr>
          <w:color w:val="000000"/>
          <w:sz w:val="24"/>
        </w:rPr>
        <w:t>负责预案的维护和更新，</w:t>
      </w:r>
      <w:r>
        <w:rPr>
          <w:rFonts w:hint="eastAsia"/>
          <w:color w:val="000000"/>
          <w:sz w:val="24"/>
        </w:rPr>
        <w:t>原则上每年更新一次，</w:t>
      </w:r>
      <w:r>
        <w:rPr>
          <w:color w:val="000000"/>
          <w:sz w:val="24"/>
        </w:rPr>
        <w:t>遇下列情况，本预案应</w:t>
      </w:r>
      <w:r>
        <w:rPr>
          <w:rFonts w:hint="eastAsia"/>
          <w:color w:val="000000"/>
          <w:sz w:val="24"/>
        </w:rPr>
        <w:t>及时</w:t>
      </w:r>
      <w:r>
        <w:rPr>
          <w:color w:val="000000"/>
          <w:sz w:val="24"/>
        </w:rPr>
        <w:t>进行更新，并</w:t>
      </w:r>
      <w:r>
        <w:rPr>
          <w:rFonts w:hint="eastAsia"/>
          <w:color w:val="000000"/>
          <w:sz w:val="24"/>
        </w:rPr>
        <w:t>报送当地海事管理机构</w:t>
      </w:r>
      <w:r>
        <w:rPr>
          <w:color w:val="000000"/>
          <w:sz w:val="24"/>
        </w:rPr>
        <w:t>备案：</w:t>
      </w:r>
    </w:p>
    <w:p w14:paraId="50979165">
      <w:pPr>
        <w:numPr>
          <w:ilvl w:val="0"/>
          <w:numId w:val="20"/>
        </w:numPr>
        <w:tabs>
          <w:tab w:val="left" w:pos="1218"/>
          <w:tab w:val="clear" w:pos="510"/>
        </w:tabs>
        <w:snapToGrid w:val="0"/>
        <w:spacing w:line="500" w:lineRule="exact"/>
        <w:rPr>
          <w:color w:val="000000"/>
          <w:sz w:val="24"/>
        </w:rPr>
      </w:pPr>
      <w:r>
        <w:rPr>
          <w:rFonts w:hint="eastAsia"/>
          <w:color w:val="000000"/>
          <w:sz w:val="24"/>
        </w:rPr>
        <w:t>海事管理机构提出新要求时；</w:t>
      </w:r>
    </w:p>
    <w:p w14:paraId="3F36FD0A">
      <w:pPr>
        <w:numPr>
          <w:ilvl w:val="0"/>
          <w:numId w:val="20"/>
        </w:numPr>
        <w:tabs>
          <w:tab w:val="left" w:pos="1218"/>
          <w:tab w:val="clear" w:pos="510"/>
        </w:tabs>
        <w:snapToGrid w:val="0"/>
        <w:spacing w:line="500" w:lineRule="exact"/>
        <w:rPr>
          <w:color w:val="000000"/>
          <w:sz w:val="24"/>
        </w:rPr>
      </w:pPr>
      <w:r>
        <w:rPr>
          <w:color w:val="000000"/>
          <w:sz w:val="24"/>
        </w:rPr>
        <w:t>本预案所依据的法律法规做出调整</w:t>
      </w:r>
      <w:r>
        <w:rPr>
          <w:rFonts w:hint="eastAsia"/>
          <w:color w:val="000000"/>
          <w:sz w:val="24"/>
        </w:rPr>
        <w:t>、</w:t>
      </w:r>
      <w:r>
        <w:rPr>
          <w:color w:val="000000"/>
          <w:sz w:val="24"/>
        </w:rPr>
        <w:t>修改，或国家</w:t>
      </w:r>
      <w:r>
        <w:rPr>
          <w:rFonts w:hint="eastAsia"/>
          <w:color w:val="000000"/>
          <w:sz w:val="24"/>
        </w:rPr>
        <w:t>颁布</w:t>
      </w:r>
      <w:r>
        <w:rPr>
          <w:color w:val="000000"/>
          <w:sz w:val="24"/>
        </w:rPr>
        <w:t>新的相关法律法规；</w:t>
      </w:r>
    </w:p>
    <w:p w14:paraId="2D0850E4">
      <w:pPr>
        <w:numPr>
          <w:ilvl w:val="0"/>
          <w:numId w:val="20"/>
        </w:numPr>
        <w:tabs>
          <w:tab w:val="left" w:pos="1218"/>
          <w:tab w:val="clear" w:pos="510"/>
        </w:tabs>
        <w:snapToGrid w:val="0"/>
        <w:spacing w:line="500" w:lineRule="exact"/>
        <w:rPr>
          <w:color w:val="000000"/>
          <w:sz w:val="24"/>
        </w:rPr>
      </w:pPr>
      <w:r>
        <w:rPr>
          <w:color w:val="000000"/>
          <w:sz w:val="24"/>
        </w:rPr>
        <w:t>本公司的应对能力、船舶清除污染</w:t>
      </w:r>
      <w:r>
        <w:rPr>
          <w:rFonts w:hint="eastAsia"/>
          <w:color w:val="000000"/>
          <w:sz w:val="24"/>
        </w:rPr>
        <w:t>单位</w:t>
      </w:r>
      <w:r>
        <w:rPr>
          <w:color w:val="000000"/>
          <w:sz w:val="24"/>
        </w:rPr>
        <w:t>资质能力发生变化时；</w:t>
      </w:r>
    </w:p>
    <w:p w14:paraId="7A531B34">
      <w:pPr>
        <w:numPr>
          <w:ilvl w:val="0"/>
          <w:numId w:val="20"/>
        </w:numPr>
        <w:tabs>
          <w:tab w:val="left" w:pos="1218"/>
          <w:tab w:val="clear" w:pos="510"/>
        </w:tabs>
        <w:snapToGrid w:val="0"/>
        <w:spacing w:line="500" w:lineRule="exact"/>
        <w:rPr>
          <w:color w:val="000000"/>
          <w:sz w:val="24"/>
        </w:rPr>
      </w:pPr>
      <w:r>
        <w:rPr>
          <w:color w:val="000000"/>
          <w:sz w:val="24"/>
        </w:rPr>
        <w:t>人员、部门职责或应急资源发生</w:t>
      </w:r>
      <w:r>
        <w:rPr>
          <w:rFonts w:hint="eastAsia"/>
          <w:color w:val="000000"/>
          <w:sz w:val="24"/>
        </w:rPr>
        <w:t>重大</w:t>
      </w:r>
      <w:r>
        <w:rPr>
          <w:color w:val="000000"/>
          <w:sz w:val="24"/>
        </w:rPr>
        <w:t>变化；</w:t>
      </w:r>
    </w:p>
    <w:p w14:paraId="035B6AB3">
      <w:pPr>
        <w:numPr>
          <w:ilvl w:val="0"/>
          <w:numId w:val="20"/>
        </w:numPr>
        <w:tabs>
          <w:tab w:val="left" w:pos="1218"/>
          <w:tab w:val="clear" w:pos="510"/>
        </w:tabs>
        <w:snapToGrid w:val="0"/>
        <w:spacing w:line="500" w:lineRule="exact"/>
        <w:rPr>
          <w:color w:val="000000"/>
          <w:sz w:val="24"/>
        </w:rPr>
      </w:pPr>
      <w:r>
        <w:rPr>
          <w:color w:val="000000"/>
          <w:sz w:val="24"/>
        </w:rPr>
        <w:t>根据日常应急演练和实际应急响应取得的经验，需对预案做出修改；</w:t>
      </w:r>
    </w:p>
    <w:p w14:paraId="6ECBBB20">
      <w:pPr>
        <w:numPr>
          <w:ilvl w:val="0"/>
          <w:numId w:val="20"/>
        </w:numPr>
        <w:tabs>
          <w:tab w:val="left" w:pos="1218"/>
          <w:tab w:val="clear" w:pos="510"/>
        </w:tabs>
        <w:snapToGrid w:val="0"/>
        <w:spacing w:line="500" w:lineRule="exact"/>
        <w:rPr>
          <w:sz w:val="24"/>
        </w:rPr>
      </w:pPr>
      <w:r>
        <w:rPr>
          <w:sz w:val="24"/>
        </w:rPr>
        <w:t>其它必要时。</w:t>
      </w:r>
    </w:p>
    <w:p w14:paraId="648CBEA2">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66" w:name="_Toc297219582"/>
      <w:bookmarkEnd w:id="166"/>
      <w:bookmarkStart w:id="167" w:name="_Toc223180412"/>
      <w:bookmarkStart w:id="168" w:name="_Toc37101442"/>
      <w:bookmarkStart w:id="169" w:name="_Toc308681733"/>
      <w:r>
        <w:rPr>
          <w:b/>
          <w:bCs/>
          <w:kern w:val="0"/>
          <w:sz w:val="24"/>
        </w:rPr>
        <w:t>制定与解释</w:t>
      </w:r>
      <w:bookmarkEnd w:id="167"/>
      <w:bookmarkEnd w:id="168"/>
      <w:bookmarkEnd w:id="169"/>
    </w:p>
    <w:p w14:paraId="6724818C">
      <w:pPr>
        <w:spacing w:line="500" w:lineRule="exact"/>
        <w:ind w:firstLine="480" w:firstLineChars="200"/>
        <w:rPr>
          <w:color w:val="000000"/>
          <w:sz w:val="24"/>
        </w:rPr>
      </w:pPr>
      <w:r>
        <w:rPr>
          <w:color w:val="000000"/>
          <w:sz w:val="24"/>
        </w:rPr>
        <w:t>本预案由公司安全</w:t>
      </w:r>
      <w:r>
        <w:rPr>
          <w:rFonts w:hint="eastAsia"/>
          <w:color w:val="000000"/>
          <w:sz w:val="24"/>
          <w:lang w:val="en-US" w:eastAsia="zh-CN"/>
        </w:rPr>
        <w:t>营运</w:t>
      </w:r>
      <w:r>
        <w:rPr>
          <w:color w:val="000000"/>
          <w:sz w:val="24"/>
        </w:rPr>
        <w:t>与防</w:t>
      </w:r>
      <w:r>
        <w:rPr>
          <w:rFonts w:hint="eastAsia"/>
          <w:color w:val="000000"/>
          <w:sz w:val="24"/>
          <w:lang w:val="en-US" w:eastAsia="zh-CN"/>
        </w:rPr>
        <w:t>治</w:t>
      </w:r>
      <w:r>
        <w:rPr>
          <w:color w:val="000000"/>
          <w:sz w:val="24"/>
        </w:rPr>
        <w:t>污染管理委员会负责制定和</w:t>
      </w:r>
      <w:r>
        <w:rPr>
          <w:rFonts w:hint="eastAsia"/>
          <w:color w:val="000000"/>
          <w:sz w:val="24"/>
          <w:lang w:val="en-US" w:eastAsia="zh-CN"/>
        </w:rPr>
        <w:t>解释</w:t>
      </w:r>
      <w:r>
        <w:rPr>
          <w:rFonts w:hint="eastAsia"/>
          <w:color w:val="000000"/>
          <w:sz w:val="24"/>
          <w:lang w:eastAsia="zh-CN"/>
        </w:rPr>
        <w:t>，</w:t>
      </w:r>
      <w:r>
        <w:rPr>
          <w:rFonts w:hint="eastAsia"/>
          <w:color w:val="000000"/>
          <w:sz w:val="24"/>
          <w:lang w:val="en-US" w:eastAsia="zh-CN"/>
        </w:rPr>
        <w:t>公司应急指挥中心审核并具体落实，应急指挥中心成员部门（应急处置部）负责具体起草编制、修订</w:t>
      </w:r>
      <w:r>
        <w:rPr>
          <w:color w:val="000000"/>
          <w:sz w:val="24"/>
        </w:rPr>
        <w:t>。</w:t>
      </w:r>
    </w:p>
    <w:p w14:paraId="4787D561">
      <w:pPr>
        <w:numPr>
          <w:ilvl w:val="1"/>
          <w:numId w:val="2"/>
        </w:numPr>
        <w:autoSpaceDE w:val="0"/>
        <w:autoSpaceDN w:val="0"/>
        <w:spacing w:before="157" w:beforeLines="50" w:after="157" w:afterLines="50" w:line="500" w:lineRule="exact"/>
        <w:ind w:left="578" w:hanging="578"/>
        <w:jc w:val="left"/>
        <w:outlineLvl w:val="1"/>
        <w:rPr>
          <w:b/>
          <w:bCs/>
          <w:kern w:val="0"/>
          <w:sz w:val="24"/>
        </w:rPr>
      </w:pPr>
      <w:bookmarkStart w:id="170" w:name="_Toc223180413"/>
      <w:bookmarkStart w:id="171" w:name="_Toc308681734"/>
      <w:bookmarkStart w:id="172" w:name="_Toc37101443"/>
      <w:r>
        <w:rPr>
          <w:b/>
          <w:bCs/>
          <w:kern w:val="0"/>
          <w:sz w:val="24"/>
        </w:rPr>
        <w:t>预案实施</w:t>
      </w:r>
      <w:bookmarkEnd w:id="170"/>
      <w:r>
        <w:rPr>
          <w:b/>
          <w:bCs/>
          <w:kern w:val="0"/>
          <w:sz w:val="24"/>
        </w:rPr>
        <w:t>时间</w:t>
      </w:r>
      <w:bookmarkEnd w:id="171"/>
      <w:bookmarkEnd w:id="172"/>
    </w:p>
    <w:p w14:paraId="75B847C0">
      <w:pPr>
        <w:spacing w:before="120" w:beforeLines="50" w:after="120" w:afterLines="50" w:line="360" w:lineRule="auto"/>
        <w:ind w:firstLine="480" w:firstLineChars="200"/>
        <w:rPr>
          <w:color w:val="000000"/>
          <w:sz w:val="24"/>
        </w:rPr>
      </w:pPr>
      <w:r>
        <w:rPr>
          <w:color w:val="000000"/>
          <w:sz w:val="24"/>
        </w:rPr>
        <w:t>本预案自</w:t>
      </w:r>
      <w:r>
        <w:rPr>
          <w:rFonts w:hint="eastAsia"/>
          <w:color w:val="000000"/>
          <w:sz w:val="24"/>
        </w:rPr>
        <w:t>2011年11月1</w:t>
      </w:r>
      <w:r>
        <w:rPr>
          <w:color w:val="000000"/>
          <w:sz w:val="24"/>
        </w:rPr>
        <w:t>日起实施。</w:t>
      </w:r>
    </w:p>
    <w:p w14:paraId="5176779D">
      <w:pPr>
        <w:numPr>
          <w:ilvl w:val="0"/>
          <w:numId w:val="2"/>
        </w:numPr>
        <w:tabs>
          <w:tab w:val="left" w:pos="426"/>
          <w:tab w:val="clear" w:pos="1000"/>
        </w:tabs>
        <w:autoSpaceDE w:val="0"/>
        <w:autoSpaceDN w:val="0"/>
        <w:spacing w:before="157" w:beforeLines="50" w:after="157" w:afterLines="50" w:line="500" w:lineRule="exact"/>
        <w:ind w:left="431" w:hanging="431"/>
        <w:jc w:val="left"/>
        <w:outlineLvl w:val="0"/>
        <w:rPr>
          <w:b/>
          <w:bCs/>
          <w:kern w:val="0"/>
          <w:sz w:val="24"/>
        </w:rPr>
      </w:pPr>
      <w:bookmarkStart w:id="173" w:name="_Toc297219585"/>
      <w:bookmarkEnd w:id="173"/>
      <w:bookmarkStart w:id="174" w:name="_Toc37101444"/>
      <w:bookmarkStart w:id="175" w:name="_Toc308681735"/>
      <w:r>
        <w:rPr>
          <w:rFonts w:hint="eastAsia"/>
          <w:b/>
          <w:bCs/>
          <w:kern w:val="0"/>
          <w:sz w:val="24"/>
        </w:rPr>
        <w:t>相关文件</w:t>
      </w:r>
      <w:bookmarkEnd w:id="174"/>
      <w:bookmarkEnd w:id="175"/>
    </w:p>
    <w:p w14:paraId="5EA731FE">
      <w:pPr>
        <w:numPr>
          <w:ilvl w:val="1"/>
          <w:numId w:val="12"/>
        </w:numPr>
        <w:tabs>
          <w:tab w:val="left" w:pos="1134"/>
          <w:tab w:val="clear" w:pos="1455"/>
        </w:tabs>
        <w:spacing w:before="120" w:beforeLines="50" w:after="120" w:afterLines="50" w:line="360" w:lineRule="auto"/>
        <w:rPr>
          <w:color w:val="000000"/>
          <w:sz w:val="24"/>
        </w:rPr>
      </w:pPr>
      <w:r>
        <w:rPr>
          <w:rFonts w:hint="eastAsia"/>
          <w:color w:val="000000"/>
          <w:sz w:val="24"/>
        </w:rPr>
        <w:t>污染清除作业方案（ZSHA</w:t>
      </w:r>
      <w:r>
        <w:rPr>
          <w:color w:val="000000"/>
          <w:sz w:val="24"/>
        </w:rPr>
        <w:t>-</w:t>
      </w:r>
      <w:r>
        <w:rPr>
          <w:rFonts w:hint="eastAsia"/>
          <w:color w:val="000000"/>
          <w:sz w:val="24"/>
        </w:rPr>
        <w:t>FA1</w:t>
      </w:r>
      <w:r>
        <w:rPr>
          <w:color w:val="000000"/>
          <w:sz w:val="24"/>
        </w:rPr>
        <w:t>-V</w:t>
      </w:r>
      <w:r>
        <w:rPr>
          <w:rFonts w:hint="eastAsia"/>
          <w:color w:val="000000"/>
          <w:sz w:val="24"/>
        </w:rPr>
        <w:t>2</w:t>
      </w:r>
      <w:r>
        <w:rPr>
          <w:color w:val="000000"/>
          <w:sz w:val="24"/>
        </w:rPr>
        <w:t>.0</w:t>
      </w:r>
      <w:r>
        <w:rPr>
          <w:rFonts w:hint="eastAsia"/>
          <w:color w:val="000000"/>
          <w:sz w:val="24"/>
        </w:rPr>
        <w:t>）</w:t>
      </w:r>
    </w:p>
    <w:p w14:paraId="30FDB419">
      <w:pPr>
        <w:numPr>
          <w:ilvl w:val="1"/>
          <w:numId w:val="12"/>
        </w:numPr>
        <w:tabs>
          <w:tab w:val="left" w:pos="1134"/>
          <w:tab w:val="clear" w:pos="1455"/>
        </w:tabs>
        <w:spacing w:before="120" w:beforeLines="50" w:after="120" w:afterLines="50" w:line="360" w:lineRule="auto"/>
        <w:rPr>
          <w:color w:val="000000"/>
          <w:sz w:val="24"/>
        </w:rPr>
      </w:pPr>
      <w:r>
        <w:rPr>
          <w:rFonts w:hint="eastAsia"/>
          <w:color w:val="000000"/>
          <w:sz w:val="24"/>
        </w:rPr>
        <w:t>污染物处理方案（ZSHA</w:t>
      </w:r>
      <w:r>
        <w:rPr>
          <w:color w:val="000000"/>
          <w:sz w:val="24"/>
        </w:rPr>
        <w:t xml:space="preserve"> -</w:t>
      </w:r>
      <w:r>
        <w:rPr>
          <w:rFonts w:hint="eastAsia"/>
          <w:color w:val="000000"/>
          <w:sz w:val="24"/>
        </w:rPr>
        <w:t>FA2</w:t>
      </w:r>
      <w:r>
        <w:rPr>
          <w:color w:val="000000"/>
          <w:sz w:val="24"/>
        </w:rPr>
        <w:t>-V</w:t>
      </w:r>
      <w:r>
        <w:rPr>
          <w:rFonts w:hint="eastAsia"/>
          <w:color w:val="000000"/>
          <w:sz w:val="24"/>
        </w:rPr>
        <w:t>2</w:t>
      </w:r>
      <w:r>
        <w:rPr>
          <w:color w:val="000000"/>
          <w:sz w:val="24"/>
        </w:rPr>
        <w:t>.0</w:t>
      </w:r>
      <w:r>
        <w:rPr>
          <w:rFonts w:hint="eastAsia"/>
          <w:color w:val="000000"/>
          <w:sz w:val="24"/>
        </w:rPr>
        <w:t>）</w:t>
      </w:r>
    </w:p>
    <w:p w14:paraId="36319AD4">
      <w:pPr>
        <w:numPr>
          <w:ilvl w:val="0"/>
          <w:numId w:val="2"/>
        </w:numPr>
        <w:tabs>
          <w:tab w:val="left" w:pos="426"/>
          <w:tab w:val="clear" w:pos="1000"/>
        </w:tabs>
        <w:autoSpaceDE w:val="0"/>
        <w:autoSpaceDN w:val="0"/>
        <w:spacing w:before="157" w:beforeLines="50" w:after="157" w:afterLines="50" w:line="500" w:lineRule="exact"/>
        <w:ind w:left="431" w:hanging="431"/>
        <w:jc w:val="left"/>
        <w:outlineLvl w:val="0"/>
        <w:rPr>
          <w:b/>
          <w:bCs/>
          <w:kern w:val="0"/>
          <w:sz w:val="24"/>
        </w:rPr>
      </w:pPr>
      <w:bookmarkStart w:id="176" w:name="_Toc308681736"/>
      <w:bookmarkStart w:id="177" w:name="_Toc223180414"/>
      <w:bookmarkStart w:id="178" w:name="_Toc37101445"/>
      <w:r>
        <w:rPr>
          <w:b/>
          <w:bCs/>
          <w:kern w:val="0"/>
          <w:sz w:val="24"/>
        </w:rPr>
        <w:t>附件</w:t>
      </w:r>
      <w:bookmarkEnd w:id="176"/>
      <w:bookmarkEnd w:id="177"/>
      <w:bookmarkEnd w:id="178"/>
    </w:p>
    <w:p w14:paraId="68E738D3">
      <w:pPr>
        <w:spacing w:before="120" w:beforeLines="50" w:after="120" w:afterLines="50" w:line="360" w:lineRule="auto"/>
        <w:ind w:firstLine="480" w:firstLineChars="200"/>
        <w:outlineLvl w:val="0"/>
        <w:rPr>
          <w:color w:val="000000"/>
          <w:sz w:val="24"/>
        </w:rPr>
      </w:pPr>
      <w:bookmarkStart w:id="179" w:name="_Toc37101446"/>
      <w:r>
        <w:rPr>
          <w:rFonts w:hint="eastAsia"/>
          <w:color w:val="000000"/>
          <w:sz w:val="24"/>
        </w:rPr>
        <w:t>附件1</w:t>
      </w:r>
      <w:r>
        <w:rPr>
          <w:rFonts w:hint="eastAsia"/>
          <w:color w:val="000000"/>
          <w:sz w:val="24"/>
          <w:lang w:val="en-US" w:eastAsia="zh-CN"/>
        </w:rPr>
        <w:t xml:space="preserve"> </w:t>
      </w:r>
      <w:r>
        <w:rPr>
          <w:color w:val="000000"/>
          <w:sz w:val="24"/>
        </w:rPr>
        <w:t>船舶污染清除</w:t>
      </w:r>
      <w:r>
        <w:rPr>
          <w:rFonts w:hint="eastAsia"/>
          <w:color w:val="000000"/>
          <w:sz w:val="24"/>
          <w:lang w:val="en-US" w:eastAsia="zh-CN"/>
        </w:rPr>
        <w:t>单位</w:t>
      </w:r>
      <w:r>
        <w:rPr>
          <w:color w:val="000000"/>
          <w:sz w:val="24"/>
        </w:rPr>
        <w:t>能力资质证书</w:t>
      </w:r>
      <w:bookmarkEnd w:id="179"/>
    </w:p>
    <w:p w14:paraId="288B8ADC">
      <w:pPr>
        <w:spacing w:before="120" w:beforeLines="50" w:after="120" w:afterLines="50" w:line="360" w:lineRule="auto"/>
        <w:ind w:firstLine="480" w:firstLineChars="200"/>
        <w:outlineLvl w:val="0"/>
        <w:rPr>
          <w:color w:val="000000"/>
          <w:sz w:val="24"/>
        </w:rPr>
      </w:pPr>
      <w:bookmarkStart w:id="180" w:name="_Toc37101447"/>
      <w:r>
        <w:rPr>
          <w:rFonts w:hint="eastAsia"/>
          <w:color w:val="000000"/>
          <w:sz w:val="24"/>
        </w:rPr>
        <w:t>附件2</w:t>
      </w:r>
      <w:r>
        <w:rPr>
          <w:rFonts w:hint="eastAsia"/>
          <w:color w:val="000000"/>
          <w:sz w:val="24"/>
          <w:lang w:val="en-US" w:eastAsia="zh-CN"/>
        </w:rPr>
        <w:t xml:space="preserve"> </w:t>
      </w:r>
      <w:r>
        <w:rPr>
          <w:color w:val="000000"/>
          <w:sz w:val="24"/>
        </w:rPr>
        <w:t>公司应急组织机构</w:t>
      </w:r>
      <w:r>
        <w:rPr>
          <w:rFonts w:hint="eastAsia"/>
          <w:color w:val="000000"/>
          <w:sz w:val="24"/>
          <w:lang w:val="en-US" w:eastAsia="zh-CN"/>
        </w:rPr>
        <w:t>名单</w:t>
      </w:r>
      <w:r>
        <w:rPr>
          <w:color w:val="000000"/>
          <w:sz w:val="24"/>
        </w:rPr>
        <w:t>及</w:t>
      </w:r>
      <w:r>
        <w:rPr>
          <w:rFonts w:hint="eastAsia"/>
          <w:color w:val="000000"/>
          <w:sz w:val="24"/>
          <w:lang w:val="en-US" w:eastAsia="zh-CN"/>
        </w:rPr>
        <w:t>各成员部门</w:t>
      </w:r>
      <w:r>
        <w:rPr>
          <w:color w:val="000000"/>
          <w:sz w:val="24"/>
        </w:rPr>
        <w:t>联系电话</w:t>
      </w:r>
      <w:bookmarkEnd w:id="180"/>
    </w:p>
    <w:p w14:paraId="5AA6E251">
      <w:pPr>
        <w:spacing w:before="120" w:beforeLines="50" w:after="120" w:afterLines="50" w:line="360" w:lineRule="auto"/>
        <w:ind w:firstLine="480" w:firstLineChars="200"/>
        <w:outlineLvl w:val="0"/>
        <w:rPr>
          <w:color w:val="000000"/>
          <w:sz w:val="24"/>
        </w:rPr>
      </w:pPr>
      <w:bookmarkStart w:id="181" w:name="_Toc37101448"/>
      <w:r>
        <w:rPr>
          <w:rFonts w:hint="eastAsia"/>
          <w:color w:val="000000"/>
          <w:sz w:val="24"/>
        </w:rPr>
        <w:t>附件3</w:t>
      </w:r>
      <w:r>
        <w:rPr>
          <w:rFonts w:hint="eastAsia"/>
          <w:color w:val="000000"/>
          <w:sz w:val="24"/>
          <w:lang w:val="en-US" w:eastAsia="zh-CN"/>
        </w:rPr>
        <w:t xml:space="preserve"> </w:t>
      </w:r>
      <w:r>
        <w:rPr>
          <w:color w:val="000000"/>
          <w:sz w:val="24"/>
        </w:rPr>
        <w:t>应急人员一览表</w:t>
      </w:r>
      <w:bookmarkEnd w:id="181"/>
    </w:p>
    <w:p w14:paraId="2118AA2E">
      <w:pPr>
        <w:tabs>
          <w:tab w:val="left" w:pos="4262"/>
        </w:tabs>
        <w:spacing w:before="120" w:beforeLines="50" w:after="120" w:afterLines="50" w:line="360" w:lineRule="auto"/>
        <w:ind w:firstLine="480" w:firstLineChars="200"/>
        <w:outlineLvl w:val="0"/>
        <w:rPr>
          <w:color w:val="000000"/>
          <w:sz w:val="24"/>
        </w:rPr>
      </w:pPr>
      <w:bookmarkStart w:id="182" w:name="_Toc37101449"/>
      <w:r>
        <w:rPr>
          <w:rFonts w:hint="eastAsia"/>
          <w:color w:val="000000"/>
          <w:sz w:val="24"/>
        </w:rPr>
        <w:t>附件4</w:t>
      </w:r>
      <w:r>
        <w:rPr>
          <w:rFonts w:hint="eastAsia"/>
          <w:color w:val="000000"/>
          <w:sz w:val="24"/>
          <w:lang w:val="en-US" w:eastAsia="zh-CN"/>
        </w:rPr>
        <w:t xml:space="preserve"> </w:t>
      </w:r>
      <w:r>
        <w:rPr>
          <w:color w:val="000000"/>
          <w:sz w:val="24"/>
        </w:rPr>
        <w:t>公司应急设备一览表</w:t>
      </w:r>
      <w:bookmarkEnd w:id="182"/>
    </w:p>
    <w:p w14:paraId="0F6D5EAF">
      <w:pPr>
        <w:spacing w:before="120" w:beforeLines="50" w:after="120" w:afterLines="50" w:line="360" w:lineRule="auto"/>
        <w:ind w:firstLine="480" w:firstLineChars="200"/>
        <w:outlineLvl w:val="0"/>
        <w:rPr>
          <w:color w:val="000000"/>
          <w:sz w:val="24"/>
        </w:rPr>
      </w:pPr>
      <w:bookmarkStart w:id="183" w:name="_Toc37101450"/>
      <w:r>
        <w:rPr>
          <w:rFonts w:hint="eastAsia"/>
          <w:color w:val="000000"/>
          <w:sz w:val="24"/>
        </w:rPr>
        <w:t>附件5</w:t>
      </w:r>
      <w:r>
        <w:rPr>
          <w:rFonts w:hint="eastAsia"/>
          <w:color w:val="000000"/>
          <w:sz w:val="24"/>
          <w:lang w:val="en-US" w:eastAsia="zh-CN"/>
        </w:rPr>
        <w:t xml:space="preserve"> </w:t>
      </w:r>
      <w:r>
        <w:rPr>
          <w:color w:val="000000"/>
          <w:sz w:val="24"/>
        </w:rPr>
        <w:t>应急人员培训大纲</w:t>
      </w:r>
      <w:bookmarkEnd w:id="183"/>
    </w:p>
    <w:p w14:paraId="2584477D">
      <w:pPr>
        <w:spacing w:before="120" w:beforeLines="50" w:after="120" w:afterLines="50" w:line="360" w:lineRule="auto"/>
        <w:ind w:firstLine="480" w:firstLineChars="200"/>
        <w:outlineLvl w:val="0"/>
        <w:rPr>
          <w:color w:val="000000"/>
          <w:sz w:val="24"/>
        </w:rPr>
      </w:pPr>
      <w:bookmarkStart w:id="184" w:name="_Toc37101451"/>
      <w:r>
        <w:rPr>
          <w:rFonts w:hint="eastAsia"/>
          <w:color w:val="000000"/>
          <w:sz w:val="24"/>
        </w:rPr>
        <w:t>附件6</w:t>
      </w:r>
      <w:r>
        <w:rPr>
          <w:rFonts w:hint="eastAsia"/>
          <w:color w:val="000000"/>
          <w:sz w:val="24"/>
          <w:lang w:val="en-US" w:eastAsia="zh-CN"/>
        </w:rPr>
        <w:t xml:space="preserve"> </w:t>
      </w:r>
      <w:r>
        <w:rPr>
          <w:color w:val="000000"/>
          <w:sz w:val="24"/>
        </w:rPr>
        <w:t>培训演习记录表</w:t>
      </w:r>
      <w:bookmarkEnd w:id="184"/>
    </w:p>
    <w:p w14:paraId="2103F00D">
      <w:pPr>
        <w:spacing w:before="120" w:beforeLines="50" w:after="120" w:afterLines="50" w:line="360" w:lineRule="auto"/>
        <w:ind w:firstLine="480" w:firstLineChars="200"/>
        <w:outlineLvl w:val="0"/>
        <w:rPr>
          <w:color w:val="000000"/>
          <w:sz w:val="24"/>
        </w:rPr>
      </w:pPr>
      <w:bookmarkStart w:id="185" w:name="_Toc37101452"/>
      <w:r>
        <w:rPr>
          <w:color w:val="000000"/>
          <w:sz w:val="24"/>
        </w:rPr>
        <w:t>附件</w:t>
      </w:r>
      <w:r>
        <w:rPr>
          <w:rFonts w:hint="eastAsia"/>
          <w:color w:val="000000"/>
          <w:sz w:val="24"/>
        </w:rPr>
        <w:t>7</w:t>
      </w:r>
      <w:r>
        <w:rPr>
          <w:rFonts w:hint="eastAsia"/>
          <w:color w:val="000000"/>
          <w:sz w:val="24"/>
          <w:lang w:val="en-US" w:eastAsia="zh-CN"/>
        </w:rPr>
        <w:t xml:space="preserve"> </w:t>
      </w:r>
      <w:r>
        <w:rPr>
          <w:color w:val="000000"/>
          <w:sz w:val="24"/>
        </w:rPr>
        <w:t>污染清除作业单位行动记录表</w:t>
      </w:r>
      <w:bookmarkEnd w:id="185"/>
    </w:p>
    <w:p w14:paraId="65DE7BE7">
      <w:pPr>
        <w:spacing w:before="120" w:beforeLines="50" w:after="120" w:afterLines="50" w:line="360" w:lineRule="auto"/>
        <w:ind w:firstLine="480" w:firstLineChars="200"/>
        <w:rPr>
          <w:color w:val="000000"/>
          <w:sz w:val="24"/>
        </w:rPr>
        <w:sectPr>
          <w:pgSz w:w="11905" w:h="16838"/>
          <w:pgMar w:top="964" w:right="1417" w:bottom="1417" w:left="1417" w:header="851" w:footer="992" w:gutter="0"/>
          <w:pgNumType w:fmt="decimal"/>
          <w:cols w:space="0" w:num="1"/>
          <w:rtlGutter w:val="0"/>
          <w:docGrid w:linePitch="312" w:charSpace="0"/>
        </w:sectPr>
      </w:pPr>
    </w:p>
    <w:p w14:paraId="20930829">
      <w:pPr>
        <w:snapToGrid w:val="0"/>
        <w:spacing w:line="500" w:lineRule="exact"/>
        <w:ind w:left="420"/>
        <w:outlineLvl w:val="0"/>
        <w:rPr>
          <w:b/>
          <w:sz w:val="28"/>
          <w:szCs w:val="28"/>
        </w:rPr>
      </w:pPr>
      <w:bookmarkStart w:id="186" w:name="_Toc37101453"/>
      <w:r>
        <w:rPr>
          <w:b/>
          <w:sz w:val="28"/>
          <w:szCs w:val="28"/>
        </w:rPr>
        <w:t>附件</w:t>
      </w:r>
      <w:r>
        <w:rPr>
          <w:rFonts w:hint="eastAsia"/>
          <w:b/>
          <w:sz w:val="28"/>
          <w:szCs w:val="28"/>
        </w:rPr>
        <w:t>1</w:t>
      </w:r>
      <w:r>
        <w:rPr>
          <w:rFonts w:hint="eastAsia"/>
          <w:b/>
          <w:sz w:val="28"/>
          <w:szCs w:val="28"/>
          <w:lang w:eastAsia="zh-CN"/>
        </w:rPr>
        <w:t>：</w:t>
      </w:r>
      <w:r>
        <w:rPr>
          <w:rFonts w:hint="eastAsia"/>
          <w:b/>
          <w:sz w:val="28"/>
          <w:szCs w:val="28"/>
        </w:rPr>
        <w:t xml:space="preserve">  </w:t>
      </w:r>
      <w:r>
        <w:rPr>
          <w:b/>
          <w:sz w:val="28"/>
          <w:szCs w:val="28"/>
        </w:rPr>
        <w:t>船舶污染清除</w:t>
      </w:r>
      <w:r>
        <w:rPr>
          <w:rFonts w:hint="eastAsia"/>
          <w:b/>
          <w:sz w:val="28"/>
          <w:szCs w:val="28"/>
        </w:rPr>
        <w:t>单位</w:t>
      </w:r>
      <w:r>
        <w:rPr>
          <w:rFonts w:hint="eastAsia"/>
          <w:b/>
          <w:sz w:val="28"/>
          <w:szCs w:val="28"/>
          <w:lang w:val="en-US" w:eastAsia="zh-CN"/>
        </w:rPr>
        <w:t>能力</w:t>
      </w:r>
      <w:r>
        <w:rPr>
          <w:b/>
          <w:sz w:val="28"/>
          <w:szCs w:val="28"/>
        </w:rPr>
        <w:t>资质证书</w:t>
      </w:r>
      <w:bookmarkEnd w:id="186"/>
    </w:p>
    <w:p w14:paraId="313B7DE1">
      <w:pPr>
        <w:pStyle w:val="2"/>
        <w:numPr>
          <w:ilvl w:val="0"/>
          <w:numId w:val="0"/>
        </w:numPr>
        <w:jc w:val="center"/>
      </w:pPr>
      <w:bookmarkStart w:id="187" w:name="_Toc37100864"/>
      <w:bookmarkStart w:id="188" w:name="_Toc37100432"/>
      <w:bookmarkStart w:id="189" w:name="_Toc37099569"/>
      <w:bookmarkStart w:id="190" w:name="_Toc37099682"/>
      <w:bookmarkStart w:id="191" w:name="_Toc37101454"/>
      <w:bookmarkStart w:id="192" w:name="_Toc37099889"/>
      <w:r>
        <w:drawing>
          <wp:inline distT="0" distB="0" distL="114300" distR="114300">
            <wp:extent cx="4452620" cy="3089910"/>
            <wp:effectExtent l="0" t="0" r="5080" b="1524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0"/>
                    <a:stretch>
                      <a:fillRect/>
                    </a:stretch>
                  </pic:blipFill>
                  <pic:spPr>
                    <a:xfrm>
                      <a:off x="0" y="0"/>
                      <a:ext cx="4452620" cy="3089910"/>
                    </a:xfrm>
                    <a:prstGeom prst="rect">
                      <a:avLst/>
                    </a:prstGeom>
                    <a:noFill/>
                    <a:ln>
                      <a:noFill/>
                    </a:ln>
                  </pic:spPr>
                </pic:pic>
              </a:graphicData>
            </a:graphic>
          </wp:inline>
        </w:drawing>
      </w:r>
      <w:bookmarkEnd w:id="187"/>
      <w:bookmarkEnd w:id="188"/>
      <w:bookmarkEnd w:id="189"/>
      <w:bookmarkEnd w:id="190"/>
      <w:bookmarkEnd w:id="191"/>
      <w:bookmarkEnd w:id="192"/>
    </w:p>
    <w:p w14:paraId="04C5C0B4">
      <w:pPr>
        <w:jc w:val="center"/>
        <w:rPr>
          <w:rFonts w:hint="eastAsia" w:eastAsia="宋体"/>
          <w:lang w:eastAsia="zh-CN"/>
        </w:rPr>
      </w:pPr>
      <w:r>
        <w:rPr>
          <w:rFonts w:hint="eastAsia" w:eastAsia="宋体"/>
          <w:lang w:eastAsia="zh-CN"/>
        </w:rPr>
        <w:drawing>
          <wp:inline distT="0" distB="0" distL="114300" distR="114300">
            <wp:extent cx="5729605" cy="3893820"/>
            <wp:effectExtent l="0" t="0" r="0" b="0"/>
            <wp:docPr id="15" name="图片 15" descr="C:/Users/CC/Desktop/微信图片_20250103090735.jpg微信图片_2025010309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CC/Desktop/微信图片_20250103090735.jpg微信图片_20250103090735"/>
                    <pic:cNvPicPr>
                      <a:picLocks noChangeAspect="1"/>
                    </pic:cNvPicPr>
                  </pic:nvPicPr>
                  <pic:blipFill>
                    <a:blip r:embed="rId31"/>
                    <a:srcRect l="188" r="540"/>
                    <a:stretch>
                      <a:fillRect/>
                    </a:stretch>
                  </pic:blipFill>
                  <pic:spPr>
                    <a:xfrm>
                      <a:off x="0" y="0"/>
                      <a:ext cx="5729605" cy="3893820"/>
                    </a:xfrm>
                    <a:prstGeom prst="rect">
                      <a:avLst/>
                    </a:prstGeom>
                  </pic:spPr>
                </pic:pic>
              </a:graphicData>
            </a:graphic>
          </wp:inline>
        </w:drawing>
      </w:r>
    </w:p>
    <w:p w14:paraId="25EE9736">
      <w:pPr>
        <w:jc w:val="center"/>
      </w:pPr>
    </w:p>
    <w:p w14:paraId="56CA6251">
      <w:pPr>
        <w:jc w:val="center"/>
      </w:pPr>
    </w:p>
    <w:p w14:paraId="0D7C9F0E">
      <w:pPr>
        <w:jc w:val="center"/>
      </w:pPr>
    </w:p>
    <w:p w14:paraId="2DF37D3C">
      <w:pPr>
        <w:jc w:val="center"/>
      </w:pPr>
    </w:p>
    <w:p w14:paraId="05D02471">
      <w:pPr>
        <w:jc w:val="center"/>
        <w:sectPr>
          <w:pgSz w:w="11905" w:h="16838"/>
          <w:pgMar w:top="964" w:right="1417" w:bottom="1417" w:left="1417" w:header="851" w:footer="992" w:gutter="0"/>
          <w:pgNumType w:fmt="decimal"/>
          <w:cols w:space="0" w:num="1"/>
          <w:rtlGutter w:val="0"/>
          <w:docGrid w:linePitch="312" w:charSpace="0"/>
        </w:sectPr>
      </w:pPr>
      <w:r>
        <w:rPr>
          <w:rFonts w:hint="eastAsia"/>
        </w:rPr>
        <w:drawing>
          <wp:inline distT="0" distB="0" distL="114300" distR="114300">
            <wp:extent cx="4568825" cy="6480175"/>
            <wp:effectExtent l="0" t="0" r="3175" b="15875"/>
            <wp:docPr id="16" name="图片 16" descr="微信截图_2023031008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截图_20230310085732"/>
                    <pic:cNvPicPr>
                      <a:picLocks noChangeAspect="1"/>
                    </pic:cNvPicPr>
                  </pic:nvPicPr>
                  <pic:blipFill>
                    <a:blip r:embed="rId32"/>
                    <a:stretch>
                      <a:fillRect/>
                    </a:stretch>
                  </pic:blipFill>
                  <pic:spPr>
                    <a:xfrm>
                      <a:off x="0" y="0"/>
                      <a:ext cx="4568825" cy="6480175"/>
                    </a:xfrm>
                    <a:prstGeom prst="rect">
                      <a:avLst/>
                    </a:prstGeom>
                  </pic:spPr>
                </pic:pic>
              </a:graphicData>
            </a:graphic>
          </wp:inline>
        </w:drawing>
      </w:r>
    </w:p>
    <w:p w14:paraId="45EDCE20">
      <w:pPr>
        <w:snapToGrid w:val="0"/>
        <w:spacing w:line="500" w:lineRule="exact"/>
        <w:ind w:left="420"/>
        <w:outlineLvl w:val="0"/>
        <w:rPr>
          <w:b/>
          <w:sz w:val="28"/>
          <w:szCs w:val="28"/>
        </w:rPr>
      </w:pPr>
      <w:bookmarkStart w:id="193" w:name="_Toc37101455"/>
      <w:r>
        <w:rPr>
          <w:b/>
          <w:sz w:val="28"/>
          <w:szCs w:val="28"/>
        </w:rPr>
        <w:t>附件2</w:t>
      </w:r>
      <w:r>
        <w:rPr>
          <w:rFonts w:hint="default"/>
          <w:b/>
          <w:sz w:val="28"/>
          <w:szCs w:val="28"/>
          <w:lang w:eastAsia="zh-CN"/>
        </w:rPr>
        <w:t>：</w:t>
      </w:r>
      <w:r>
        <w:rPr>
          <w:b/>
          <w:sz w:val="28"/>
          <w:szCs w:val="28"/>
        </w:rPr>
        <w:t xml:space="preserve"> </w:t>
      </w:r>
      <w:r>
        <w:rPr>
          <w:rFonts w:hint="eastAsia"/>
          <w:b/>
          <w:sz w:val="28"/>
          <w:szCs w:val="28"/>
        </w:rPr>
        <w:t>公司应急组织机构名单及</w:t>
      </w:r>
      <w:r>
        <w:rPr>
          <w:rFonts w:hint="default"/>
          <w:b/>
          <w:sz w:val="28"/>
          <w:szCs w:val="28"/>
          <w:lang w:val="en-US" w:eastAsia="zh-CN"/>
        </w:rPr>
        <w:t>各</w:t>
      </w:r>
      <w:r>
        <w:rPr>
          <w:rFonts w:hint="eastAsia"/>
          <w:b/>
          <w:sz w:val="28"/>
          <w:szCs w:val="28"/>
          <w:lang w:val="en-US" w:eastAsia="zh-CN"/>
        </w:rPr>
        <w:t>成员</w:t>
      </w:r>
      <w:r>
        <w:rPr>
          <w:rFonts w:hint="default"/>
          <w:b/>
          <w:sz w:val="28"/>
          <w:szCs w:val="28"/>
          <w:lang w:val="en-US" w:eastAsia="zh-CN"/>
        </w:rPr>
        <w:t>部门</w:t>
      </w:r>
      <w:r>
        <w:rPr>
          <w:b/>
          <w:sz w:val="28"/>
          <w:szCs w:val="28"/>
        </w:rPr>
        <w:t>联系电话</w:t>
      </w:r>
      <w:bookmarkEnd w:id="193"/>
    </w:p>
    <w:p w14:paraId="79CAB8E3">
      <w:pPr>
        <w:spacing w:before="120" w:beforeLines="50" w:after="157" w:afterLines="50"/>
        <w:jc w:val="center"/>
        <w:rPr>
          <w:b/>
          <w:sz w:val="24"/>
        </w:rPr>
      </w:pPr>
      <w:r>
        <w:rPr>
          <w:b/>
          <w:sz w:val="24"/>
        </w:rPr>
        <w:t xml:space="preserve">2-1  </w:t>
      </w:r>
      <w:r>
        <w:rPr>
          <w:rFonts w:hint="eastAsia"/>
          <w:b/>
          <w:sz w:val="24"/>
        </w:rPr>
        <w:t>各</w:t>
      </w:r>
      <w:r>
        <w:rPr>
          <w:rFonts w:hint="eastAsia"/>
          <w:b/>
          <w:sz w:val="24"/>
          <w:lang w:val="en-US" w:eastAsia="zh-CN"/>
        </w:rPr>
        <w:t>成员</w:t>
      </w:r>
      <w:r>
        <w:rPr>
          <w:rFonts w:hint="eastAsia"/>
          <w:b/>
          <w:sz w:val="24"/>
        </w:rPr>
        <w:t>部门</w:t>
      </w:r>
      <w:r>
        <w:rPr>
          <w:b/>
          <w:sz w:val="24"/>
        </w:rPr>
        <w:t>联系电话</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1"/>
        <w:gridCol w:w="1675"/>
        <w:gridCol w:w="752"/>
        <w:gridCol w:w="1676"/>
        <w:gridCol w:w="1406"/>
        <w:gridCol w:w="1327"/>
        <w:gridCol w:w="1709"/>
      </w:tblGrid>
      <w:tr w14:paraId="25DD7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14:paraId="1F828359">
            <w:pPr>
              <w:jc w:val="center"/>
              <w:rPr>
                <w:b/>
                <w:szCs w:val="21"/>
              </w:rPr>
            </w:pPr>
            <w:r>
              <w:rPr>
                <w:b/>
                <w:szCs w:val="21"/>
              </w:rPr>
              <w:t>序号</w:t>
            </w:r>
          </w:p>
        </w:tc>
        <w:tc>
          <w:tcPr>
            <w:tcW w:w="1675" w:type="dxa"/>
            <w:tcMar>
              <w:top w:w="0" w:type="dxa"/>
              <w:left w:w="28" w:type="dxa"/>
              <w:bottom w:w="0" w:type="dxa"/>
              <w:right w:w="28" w:type="dxa"/>
            </w:tcMar>
            <w:vAlign w:val="center"/>
          </w:tcPr>
          <w:p w14:paraId="50424C05">
            <w:pPr>
              <w:jc w:val="center"/>
              <w:rPr>
                <w:b/>
                <w:szCs w:val="21"/>
              </w:rPr>
            </w:pPr>
            <w:r>
              <w:rPr>
                <w:b/>
                <w:szCs w:val="21"/>
              </w:rPr>
              <w:t>指挥部</w:t>
            </w:r>
          </w:p>
        </w:tc>
        <w:tc>
          <w:tcPr>
            <w:tcW w:w="752" w:type="dxa"/>
            <w:tcMar>
              <w:top w:w="0" w:type="dxa"/>
              <w:left w:w="28" w:type="dxa"/>
              <w:bottom w:w="0" w:type="dxa"/>
              <w:right w:w="28" w:type="dxa"/>
            </w:tcMar>
            <w:vAlign w:val="center"/>
          </w:tcPr>
          <w:p w14:paraId="304B80B3">
            <w:pPr>
              <w:jc w:val="center"/>
              <w:rPr>
                <w:b/>
                <w:szCs w:val="21"/>
              </w:rPr>
            </w:pPr>
            <w:r>
              <w:rPr>
                <w:b/>
                <w:szCs w:val="21"/>
              </w:rPr>
              <w:t>负责人</w:t>
            </w:r>
          </w:p>
        </w:tc>
        <w:tc>
          <w:tcPr>
            <w:tcW w:w="1676" w:type="dxa"/>
            <w:tcMar>
              <w:top w:w="0" w:type="dxa"/>
              <w:left w:w="28" w:type="dxa"/>
              <w:bottom w:w="0" w:type="dxa"/>
              <w:right w:w="28" w:type="dxa"/>
            </w:tcMar>
            <w:vAlign w:val="center"/>
          </w:tcPr>
          <w:p w14:paraId="0EDD5EAD">
            <w:pPr>
              <w:jc w:val="center"/>
              <w:rPr>
                <w:b/>
                <w:szCs w:val="21"/>
              </w:rPr>
            </w:pPr>
            <w:r>
              <w:rPr>
                <w:rFonts w:hint="eastAsia"/>
                <w:b/>
                <w:szCs w:val="21"/>
              </w:rPr>
              <w:t>公司职务</w:t>
            </w:r>
          </w:p>
        </w:tc>
        <w:tc>
          <w:tcPr>
            <w:tcW w:w="1406" w:type="dxa"/>
            <w:tcMar>
              <w:top w:w="0" w:type="dxa"/>
              <w:left w:w="28" w:type="dxa"/>
              <w:bottom w:w="0" w:type="dxa"/>
              <w:right w:w="28" w:type="dxa"/>
            </w:tcMar>
            <w:vAlign w:val="center"/>
          </w:tcPr>
          <w:p w14:paraId="265A70B0">
            <w:pPr>
              <w:jc w:val="center"/>
              <w:rPr>
                <w:b/>
                <w:szCs w:val="21"/>
              </w:rPr>
            </w:pPr>
            <w:r>
              <w:rPr>
                <w:b/>
                <w:szCs w:val="21"/>
              </w:rPr>
              <w:t>办公电话</w:t>
            </w:r>
          </w:p>
        </w:tc>
        <w:tc>
          <w:tcPr>
            <w:tcW w:w="1327" w:type="dxa"/>
            <w:tcMar>
              <w:top w:w="0" w:type="dxa"/>
              <w:left w:w="28" w:type="dxa"/>
              <w:bottom w:w="0" w:type="dxa"/>
              <w:right w:w="28" w:type="dxa"/>
            </w:tcMar>
            <w:vAlign w:val="center"/>
          </w:tcPr>
          <w:p w14:paraId="0AFB622B">
            <w:pPr>
              <w:jc w:val="center"/>
              <w:rPr>
                <w:b/>
                <w:szCs w:val="21"/>
              </w:rPr>
            </w:pPr>
            <w:r>
              <w:rPr>
                <w:b/>
                <w:szCs w:val="21"/>
              </w:rPr>
              <w:t>手机</w:t>
            </w:r>
          </w:p>
        </w:tc>
        <w:tc>
          <w:tcPr>
            <w:tcW w:w="1709" w:type="dxa"/>
            <w:tcMar>
              <w:top w:w="0" w:type="dxa"/>
              <w:left w:w="28" w:type="dxa"/>
              <w:bottom w:w="0" w:type="dxa"/>
              <w:right w:w="28" w:type="dxa"/>
            </w:tcMar>
            <w:vAlign w:val="center"/>
          </w:tcPr>
          <w:p w14:paraId="1F5574E1">
            <w:pPr>
              <w:jc w:val="center"/>
              <w:rPr>
                <w:b/>
                <w:szCs w:val="21"/>
              </w:rPr>
            </w:pPr>
            <w:r>
              <w:rPr>
                <w:rFonts w:hint="eastAsia"/>
                <w:b/>
                <w:szCs w:val="21"/>
              </w:rPr>
              <w:t>证书级别</w:t>
            </w:r>
          </w:p>
        </w:tc>
      </w:tr>
      <w:tr w14:paraId="3815C4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14:paraId="7AC71AC7">
            <w:pPr>
              <w:jc w:val="center"/>
              <w:rPr>
                <w:rFonts w:hint="eastAsia" w:eastAsia="宋体"/>
                <w:szCs w:val="21"/>
                <w:lang w:eastAsia="zh-CN"/>
              </w:rPr>
            </w:pPr>
            <w:r>
              <w:rPr>
                <w:rFonts w:hint="eastAsia"/>
                <w:szCs w:val="21"/>
                <w:lang w:val="en-US" w:eastAsia="zh-CN"/>
              </w:rPr>
              <w:t>1</w:t>
            </w:r>
          </w:p>
        </w:tc>
        <w:tc>
          <w:tcPr>
            <w:tcW w:w="1675" w:type="dxa"/>
            <w:tcMar>
              <w:top w:w="0" w:type="dxa"/>
              <w:left w:w="28" w:type="dxa"/>
              <w:bottom w:w="0" w:type="dxa"/>
              <w:right w:w="28" w:type="dxa"/>
            </w:tcMar>
            <w:vAlign w:val="center"/>
          </w:tcPr>
          <w:p w14:paraId="16C3183B">
            <w:pPr>
              <w:jc w:val="center"/>
              <w:rPr>
                <w:szCs w:val="21"/>
              </w:rPr>
            </w:pPr>
          </w:p>
          <w:p w14:paraId="7B7B8D3C">
            <w:pPr>
              <w:jc w:val="center"/>
              <w:rPr>
                <w:szCs w:val="21"/>
              </w:rPr>
            </w:pPr>
            <w:r>
              <w:rPr>
                <w:rFonts w:hint="eastAsia"/>
                <w:szCs w:val="21"/>
              </w:rPr>
              <w:t>应急处置部</w:t>
            </w:r>
          </w:p>
          <w:p w14:paraId="14931AFF">
            <w:pPr>
              <w:jc w:val="center"/>
              <w:rPr>
                <w:szCs w:val="21"/>
              </w:rPr>
            </w:pPr>
          </w:p>
        </w:tc>
        <w:tc>
          <w:tcPr>
            <w:tcW w:w="752" w:type="dxa"/>
            <w:tcMar>
              <w:top w:w="0" w:type="dxa"/>
              <w:left w:w="28" w:type="dxa"/>
              <w:bottom w:w="0" w:type="dxa"/>
              <w:right w:w="28" w:type="dxa"/>
            </w:tcMar>
            <w:vAlign w:val="center"/>
          </w:tcPr>
          <w:p w14:paraId="60170D91">
            <w:pPr>
              <w:jc w:val="center"/>
              <w:rPr>
                <w:szCs w:val="21"/>
              </w:rPr>
            </w:pPr>
            <w:r>
              <w:rPr>
                <w:rFonts w:hint="eastAsia"/>
                <w:szCs w:val="21"/>
              </w:rPr>
              <w:t>翁海磊</w:t>
            </w:r>
          </w:p>
        </w:tc>
        <w:tc>
          <w:tcPr>
            <w:tcW w:w="1676" w:type="dxa"/>
            <w:tcMar>
              <w:top w:w="0" w:type="dxa"/>
              <w:left w:w="28" w:type="dxa"/>
              <w:bottom w:w="0" w:type="dxa"/>
              <w:right w:w="28" w:type="dxa"/>
            </w:tcMar>
            <w:vAlign w:val="center"/>
          </w:tcPr>
          <w:p w14:paraId="4CC39C17">
            <w:pPr>
              <w:jc w:val="center"/>
              <w:rPr>
                <w:szCs w:val="21"/>
              </w:rPr>
            </w:pPr>
            <w:r>
              <w:rPr>
                <w:rFonts w:hint="eastAsia"/>
                <w:color w:val="000000"/>
                <w:szCs w:val="21"/>
              </w:rPr>
              <w:t>副总经理</w:t>
            </w:r>
          </w:p>
        </w:tc>
        <w:tc>
          <w:tcPr>
            <w:tcW w:w="1406" w:type="dxa"/>
            <w:tcMar>
              <w:top w:w="0" w:type="dxa"/>
              <w:left w:w="28" w:type="dxa"/>
              <w:bottom w:w="0" w:type="dxa"/>
              <w:right w:w="28" w:type="dxa"/>
            </w:tcMar>
            <w:vAlign w:val="center"/>
          </w:tcPr>
          <w:p w14:paraId="6FB9D0A8">
            <w:pPr>
              <w:jc w:val="center"/>
              <w:rPr>
                <w:szCs w:val="21"/>
              </w:rPr>
            </w:pPr>
            <w:r>
              <w:rPr>
                <w:rFonts w:hint="eastAsia"/>
                <w:szCs w:val="21"/>
              </w:rPr>
              <w:t>0580-8806087</w:t>
            </w:r>
          </w:p>
        </w:tc>
        <w:tc>
          <w:tcPr>
            <w:tcW w:w="1327" w:type="dxa"/>
            <w:tcMar>
              <w:top w:w="0" w:type="dxa"/>
              <w:left w:w="28" w:type="dxa"/>
              <w:bottom w:w="0" w:type="dxa"/>
              <w:right w:w="28" w:type="dxa"/>
            </w:tcMar>
            <w:vAlign w:val="center"/>
          </w:tcPr>
          <w:p w14:paraId="762D4336">
            <w:pPr>
              <w:jc w:val="center"/>
              <w:rPr>
                <w:szCs w:val="21"/>
              </w:rPr>
            </w:pPr>
            <w:r>
              <w:rPr>
                <w:rFonts w:hint="eastAsia"/>
                <w:szCs w:val="21"/>
              </w:rPr>
              <w:t>15105808684</w:t>
            </w:r>
          </w:p>
        </w:tc>
        <w:tc>
          <w:tcPr>
            <w:tcW w:w="1709" w:type="dxa"/>
            <w:tcMar>
              <w:top w:w="0" w:type="dxa"/>
              <w:left w:w="28" w:type="dxa"/>
              <w:bottom w:w="0" w:type="dxa"/>
              <w:right w:w="28" w:type="dxa"/>
            </w:tcMar>
            <w:vAlign w:val="center"/>
          </w:tcPr>
          <w:p w14:paraId="6C2512FB">
            <w:pPr>
              <w:jc w:val="center"/>
              <w:rPr>
                <w:szCs w:val="21"/>
              </w:rPr>
            </w:pPr>
            <w:r>
              <w:rPr>
                <w:rFonts w:hint="eastAsia"/>
                <w:szCs w:val="21"/>
              </w:rPr>
              <w:t>高级指挥</w:t>
            </w:r>
          </w:p>
        </w:tc>
      </w:tr>
      <w:tr w14:paraId="1E5F5D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14:paraId="0A2B57B7">
            <w:pPr>
              <w:jc w:val="center"/>
              <w:rPr>
                <w:rFonts w:hint="eastAsia" w:eastAsia="宋体"/>
                <w:szCs w:val="21"/>
                <w:lang w:eastAsia="zh-CN"/>
              </w:rPr>
            </w:pPr>
            <w:r>
              <w:rPr>
                <w:rFonts w:hint="eastAsia"/>
                <w:szCs w:val="21"/>
                <w:lang w:val="en-US" w:eastAsia="zh-CN"/>
              </w:rPr>
              <w:t>2</w:t>
            </w:r>
          </w:p>
        </w:tc>
        <w:tc>
          <w:tcPr>
            <w:tcW w:w="1675" w:type="dxa"/>
            <w:tcMar>
              <w:top w:w="0" w:type="dxa"/>
              <w:left w:w="28" w:type="dxa"/>
              <w:bottom w:w="0" w:type="dxa"/>
              <w:right w:w="28" w:type="dxa"/>
            </w:tcMar>
            <w:vAlign w:val="center"/>
          </w:tcPr>
          <w:p w14:paraId="1D09A52A">
            <w:pPr>
              <w:jc w:val="center"/>
              <w:rPr>
                <w:szCs w:val="21"/>
              </w:rPr>
            </w:pPr>
            <w:r>
              <w:rPr>
                <w:rFonts w:hint="eastAsia" w:hAnsi="宋体"/>
                <w:color w:val="000000"/>
                <w:szCs w:val="21"/>
              </w:rPr>
              <w:t>行政业务部</w:t>
            </w:r>
          </w:p>
        </w:tc>
        <w:tc>
          <w:tcPr>
            <w:tcW w:w="752" w:type="dxa"/>
            <w:tcMar>
              <w:top w:w="0" w:type="dxa"/>
              <w:left w:w="28" w:type="dxa"/>
              <w:bottom w:w="0" w:type="dxa"/>
              <w:right w:w="28" w:type="dxa"/>
            </w:tcMar>
            <w:vAlign w:val="center"/>
          </w:tcPr>
          <w:p w14:paraId="4E4348A0">
            <w:pPr>
              <w:jc w:val="center"/>
              <w:rPr>
                <w:szCs w:val="21"/>
              </w:rPr>
            </w:pPr>
            <w:r>
              <w:rPr>
                <w:rFonts w:hint="eastAsia"/>
                <w:szCs w:val="21"/>
              </w:rPr>
              <w:t>王  琼</w:t>
            </w:r>
          </w:p>
        </w:tc>
        <w:tc>
          <w:tcPr>
            <w:tcW w:w="1676" w:type="dxa"/>
            <w:tcMar>
              <w:top w:w="0" w:type="dxa"/>
              <w:left w:w="28" w:type="dxa"/>
              <w:bottom w:w="0" w:type="dxa"/>
              <w:right w:w="28" w:type="dxa"/>
            </w:tcMar>
            <w:vAlign w:val="center"/>
          </w:tcPr>
          <w:p w14:paraId="6DBBD2F3">
            <w:pPr>
              <w:jc w:val="center"/>
              <w:rPr>
                <w:szCs w:val="21"/>
              </w:rPr>
            </w:pPr>
            <w:r>
              <w:rPr>
                <w:rFonts w:hint="eastAsia"/>
                <w:szCs w:val="21"/>
              </w:rPr>
              <w:t>副总经理</w:t>
            </w:r>
          </w:p>
        </w:tc>
        <w:tc>
          <w:tcPr>
            <w:tcW w:w="1406" w:type="dxa"/>
            <w:tcMar>
              <w:top w:w="0" w:type="dxa"/>
              <w:left w:w="28" w:type="dxa"/>
              <w:bottom w:w="0" w:type="dxa"/>
              <w:right w:w="28" w:type="dxa"/>
            </w:tcMar>
            <w:vAlign w:val="center"/>
          </w:tcPr>
          <w:p w14:paraId="0C5D8BF3">
            <w:pPr>
              <w:jc w:val="center"/>
              <w:rPr>
                <w:szCs w:val="21"/>
              </w:rPr>
            </w:pPr>
            <w:r>
              <w:rPr>
                <w:rFonts w:hint="eastAsia"/>
                <w:szCs w:val="21"/>
              </w:rPr>
              <w:t>0580-8805086</w:t>
            </w:r>
          </w:p>
        </w:tc>
        <w:tc>
          <w:tcPr>
            <w:tcW w:w="1327" w:type="dxa"/>
            <w:tcMar>
              <w:top w:w="0" w:type="dxa"/>
              <w:left w:w="28" w:type="dxa"/>
              <w:bottom w:w="0" w:type="dxa"/>
              <w:right w:w="28" w:type="dxa"/>
            </w:tcMar>
            <w:vAlign w:val="center"/>
          </w:tcPr>
          <w:p w14:paraId="39C20CE0">
            <w:pPr>
              <w:jc w:val="center"/>
              <w:rPr>
                <w:szCs w:val="21"/>
              </w:rPr>
            </w:pPr>
            <w:r>
              <w:rPr>
                <w:rFonts w:hint="eastAsia"/>
                <w:szCs w:val="21"/>
              </w:rPr>
              <w:t>13857225393</w:t>
            </w:r>
          </w:p>
        </w:tc>
        <w:tc>
          <w:tcPr>
            <w:tcW w:w="1709" w:type="dxa"/>
            <w:tcMar>
              <w:top w:w="0" w:type="dxa"/>
              <w:left w:w="28" w:type="dxa"/>
              <w:bottom w:w="0" w:type="dxa"/>
              <w:right w:w="28" w:type="dxa"/>
            </w:tcMar>
            <w:vAlign w:val="center"/>
          </w:tcPr>
          <w:p w14:paraId="7C8963CD">
            <w:pPr>
              <w:jc w:val="center"/>
              <w:rPr>
                <w:szCs w:val="21"/>
              </w:rPr>
            </w:pPr>
            <w:r>
              <w:rPr>
                <w:rFonts w:hint="eastAsia"/>
                <w:szCs w:val="21"/>
              </w:rPr>
              <w:t>现场指挥</w:t>
            </w:r>
          </w:p>
        </w:tc>
      </w:tr>
      <w:tr w14:paraId="13AC4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14:paraId="7433AC7F">
            <w:pPr>
              <w:jc w:val="center"/>
              <w:rPr>
                <w:rFonts w:hint="eastAsia" w:eastAsia="宋体"/>
                <w:szCs w:val="21"/>
                <w:lang w:eastAsia="zh-CN"/>
              </w:rPr>
            </w:pPr>
            <w:r>
              <w:rPr>
                <w:rFonts w:hint="eastAsia"/>
                <w:szCs w:val="21"/>
                <w:lang w:val="en-US" w:eastAsia="zh-CN"/>
              </w:rPr>
              <w:t>3</w:t>
            </w:r>
          </w:p>
        </w:tc>
        <w:tc>
          <w:tcPr>
            <w:tcW w:w="1675" w:type="dxa"/>
            <w:tcMar>
              <w:top w:w="0" w:type="dxa"/>
              <w:left w:w="28" w:type="dxa"/>
              <w:bottom w:w="0" w:type="dxa"/>
              <w:right w:w="28" w:type="dxa"/>
            </w:tcMar>
            <w:vAlign w:val="center"/>
          </w:tcPr>
          <w:p w14:paraId="6B11F280">
            <w:pPr>
              <w:jc w:val="center"/>
              <w:rPr>
                <w:szCs w:val="21"/>
              </w:rPr>
            </w:pPr>
            <w:r>
              <w:rPr>
                <w:rFonts w:hint="eastAsia" w:hAnsi="宋体"/>
                <w:color w:val="000000"/>
                <w:szCs w:val="21"/>
              </w:rPr>
              <w:t>财务部</w:t>
            </w:r>
          </w:p>
        </w:tc>
        <w:tc>
          <w:tcPr>
            <w:tcW w:w="752" w:type="dxa"/>
            <w:tcMar>
              <w:top w:w="0" w:type="dxa"/>
              <w:left w:w="28" w:type="dxa"/>
              <w:bottom w:w="0" w:type="dxa"/>
              <w:right w:w="28" w:type="dxa"/>
            </w:tcMar>
            <w:vAlign w:val="center"/>
          </w:tcPr>
          <w:p w14:paraId="39C472E4">
            <w:pPr>
              <w:jc w:val="center"/>
              <w:rPr>
                <w:rFonts w:hint="default" w:eastAsia="宋体"/>
                <w:szCs w:val="21"/>
                <w:lang w:val="en-US" w:eastAsia="zh-CN"/>
              </w:rPr>
            </w:pPr>
            <w:r>
              <w:rPr>
                <w:rFonts w:hint="eastAsia"/>
                <w:szCs w:val="21"/>
                <w:lang w:val="en-US" w:eastAsia="zh-CN"/>
              </w:rPr>
              <w:t>周 涛</w:t>
            </w:r>
          </w:p>
        </w:tc>
        <w:tc>
          <w:tcPr>
            <w:tcW w:w="1676" w:type="dxa"/>
            <w:tcMar>
              <w:top w:w="0" w:type="dxa"/>
              <w:left w:w="28" w:type="dxa"/>
              <w:bottom w:w="0" w:type="dxa"/>
              <w:right w:w="28" w:type="dxa"/>
            </w:tcMar>
            <w:vAlign w:val="center"/>
          </w:tcPr>
          <w:p w14:paraId="7B1B98DB">
            <w:pPr>
              <w:jc w:val="center"/>
              <w:rPr>
                <w:szCs w:val="21"/>
              </w:rPr>
            </w:pPr>
            <w:r>
              <w:rPr>
                <w:rFonts w:hint="eastAsia"/>
                <w:szCs w:val="21"/>
              </w:rPr>
              <w:t>财务部经理</w:t>
            </w:r>
          </w:p>
        </w:tc>
        <w:tc>
          <w:tcPr>
            <w:tcW w:w="1406" w:type="dxa"/>
            <w:tcMar>
              <w:top w:w="0" w:type="dxa"/>
              <w:left w:w="28" w:type="dxa"/>
              <w:bottom w:w="0" w:type="dxa"/>
              <w:right w:w="28" w:type="dxa"/>
            </w:tcMar>
            <w:vAlign w:val="center"/>
          </w:tcPr>
          <w:p w14:paraId="79867801">
            <w:pPr>
              <w:jc w:val="center"/>
              <w:rPr>
                <w:szCs w:val="21"/>
              </w:rPr>
            </w:pPr>
            <w:r>
              <w:rPr>
                <w:rFonts w:hint="eastAsia"/>
                <w:szCs w:val="21"/>
              </w:rPr>
              <w:t>0580-8806089</w:t>
            </w:r>
          </w:p>
        </w:tc>
        <w:tc>
          <w:tcPr>
            <w:tcW w:w="1327" w:type="dxa"/>
            <w:tcMar>
              <w:top w:w="0" w:type="dxa"/>
              <w:left w:w="28" w:type="dxa"/>
              <w:bottom w:w="0" w:type="dxa"/>
              <w:right w:w="28" w:type="dxa"/>
            </w:tcMar>
            <w:vAlign w:val="center"/>
          </w:tcPr>
          <w:p w14:paraId="4D4D15EF">
            <w:pPr>
              <w:jc w:val="center"/>
              <w:rPr>
                <w:szCs w:val="21"/>
              </w:rPr>
            </w:pPr>
            <w:r>
              <w:rPr>
                <w:rFonts w:hint="default" w:asciiTheme="minorAscii" w:hAnsiTheme="minorAscii" w:eastAsiaTheme="minorEastAsia" w:cstheme="minorBidi"/>
                <w:kern w:val="2"/>
                <w:sz w:val="20"/>
                <w:szCs w:val="20"/>
                <w:lang w:val="en-US" w:eastAsia="zh-CN" w:bidi="ar-SA"/>
              </w:rPr>
              <w:t>13957223396</w:t>
            </w:r>
          </w:p>
        </w:tc>
        <w:tc>
          <w:tcPr>
            <w:tcW w:w="1709" w:type="dxa"/>
            <w:tcMar>
              <w:top w:w="0" w:type="dxa"/>
              <w:left w:w="28" w:type="dxa"/>
              <w:bottom w:w="0" w:type="dxa"/>
              <w:right w:w="28" w:type="dxa"/>
            </w:tcMar>
            <w:vAlign w:val="center"/>
          </w:tcPr>
          <w:p w14:paraId="337C26DA">
            <w:pPr>
              <w:jc w:val="center"/>
              <w:rPr>
                <w:szCs w:val="21"/>
              </w:rPr>
            </w:pPr>
            <w:r>
              <w:rPr>
                <w:rFonts w:hint="eastAsia"/>
                <w:szCs w:val="21"/>
              </w:rPr>
              <w:t>高级指挥</w:t>
            </w:r>
          </w:p>
        </w:tc>
      </w:tr>
      <w:tr w14:paraId="6CA76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81" w:type="dxa"/>
            <w:tcMar>
              <w:top w:w="0" w:type="dxa"/>
              <w:left w:w="28" w:type="dxa"/>
              <w:bottom w:w="0" w:type="dxa"/>
              <w:right w:w="28" w:type="dxa"/>
            </w:tcMar>
            <w:vAlign w:val="center"/>
          </w:tcPr>
          <w:p w14:paraId="17A5A01C">
            <w:pPr>
              <w:jc w:val="center"/>
              <w:rPr>
                <w:rFonts w:hint="eastAsia" w:eastAsia="宋体"/>
                <w:szCs w:val="21"/>
                <w:lang w:eastAsia="zh-CN"/>
              </w:rPr>
            </w:pPr>
            <w:r>
              <w:rPr>
                <w:rFonts w:hint="eastAsia"/>
                <w:szCs w:val="21"/>
                <w:lang w:val="en-US" w:eastAsia="zh-CN"/>
              </w:rPr>
              <w:t>4</w:t>
            </w:r>
          </w:p>
        </w:tc>
        <w:tc>
          <w:tcPr>
            <w:tcW w:w="1675" w:type="dxa"/>
            <w:tcMar>
              <w:top w:w="0" w:type="dxa"/>
              <w:left w:w="28" w:type="dxa"/>
              <w:bottom w:w="0" w:type="dxa"/>
              <w:right w:w="28" w:type="dxa"/>
            </w:tcMar>
            <w:vAlign w:val="center"/>
          </w:tcPr>
          <w:p w14:paraId="259A4F67">
            <w:pPr>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安全环保（船舶）管理部</w:t>
            </w:r>
          </w:p>
        </w:tc>
        <w:tc>
          <w:tcPr>
            <w:tcW w:w="752" w:type="dxa"/>
            <w:tcMar>
              <w:top w:w="0" w:type="dxa"/>
              <w:left w:w="28" w:type="dxa"/>
              <w:bottom w:w="0" w:type="dxa"/>
              <w:right w:w="28" w:type="dxa"/>
            </w:tcMar>
            <w:vAlign w:val="center"/>
          </w:tcPr>
          <w:p w14:paraId="0FD366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张选玉</w:t>
            </w:r>
          </w:p>
        </w:tc>
        <w:tc>
          <w:tcPr>
            <w:tcW w:w="1676" w:type="dxa"/>
            <w:tcMar>
              <w:top w:w="0" w:type="dxa"/>
              <w:left w:w="28" w:type="dxa"/>
              <w:bottom w:w="0" w:type="dxa"/>
              <w:right w:w="28" w:type="dxa"/>
            </w:tcMar>
            <w:vAlign w:val="center"/>
          </w:tcPr>
          <w:p w14:paraId="4C5C8CA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总经理助理</w:t>
            </w:r>
          </w:p>
        </w:tc>
        <w:tc>
          <w:tcPr>
            <w:tcW w:w="1406" w:type="dxa"/>
            <w:tcMar>
              <w:top w:w="0" w:type="dxa"/>
              <w:left w:w="28" w:type="dxa"/>
              <w:bottom w:w="0" w:type="dxa"/>
              <w:right w:w="28" w:type="dxa"/>
            </w:tcMar>
            <w:vAlign w:val="center"/>
          </w:tcPr>
          <w:p w14:paraId="0FC022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0580-8805767</w:t>
            </w:r>
          </w:p>
        </w:tc>
        <w:tc>
          <w:tcPr>
            <w:tcW w:w="1327" w:type="dxa"/>
            <w:tcMar>
              <w:top w:w="0" w:type="dxa"/>
              <w:left w:w="28" w:type="dxa"/>
              <w:bottom w:w="0" w:type="dxa"/>
              <w:right w:w="28" w:type="dxa"/>
            </w:tcMar>
            <w:vAlign w:val="center"/>
          </w:tcPr>
          <w:p w14:paraId="7F644A3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13575619168</w:t>
            </w:r>
          </w:p>
        </w:tc>
        <w:tc>
          <w:tcPr>
            <w:tcW w:w="1709" w:type="dxa"/>
            <w:tcMar>
              <w:top w:w="0" w:type="dxa"/>
              <w:left w:w="28" w:type="dxa"/>
              <w:bottom w:w="0" w:type="dxa"/>
              <w:right w:w="28" w:type="dxa"/>
            </w:tcMar>
            <w:vAlign w:val="center"/>
          </w:tcPr>
          <w:p w14:paraId="6052CDAA">
            <w:pPr>
              <w:jc w:val="center"/>
              <w:rPr>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高级指挥</w:t>
            </w:r>
          </w:p>
        </w:tc>
      </w:tr>
    </w:tbl>
    <w:p w14:paraId="60704CC8">
      <w:pPr>
        <w:rPr>
          <w:sz w:val="32"/>
        </w:rPr>
      </w:pPr>
    </w:p>
    <w:p w14:paraId="7A683A11">
      <w:pPr>
        <w:spacing w:line="360" w:lineRule="auto"/>
        <w:rPr>
          <w:b/>
          <w:sz w:val="24"/>
        </w:rPr>
      </w:pPr>
      <w:r>
        <w:rPr>
          <w:b/>
          <w:sz w:val="24"/>
        </w:rPr>
        <w:t>24小时应急值班电话：</w:t>
      </w:r>
      <w:r>
        <w:rPr>
          <w:rFonts w:hint="eastAsia"/>
          <w:b/>
          <w:sz w:val="24"/>
        </w:rPr>
        <w:t>0580-8805066</w:t>
      </w:r>
    </w:p>
    <w:p w14:paraId="77BDC28A">
      <w:pPr>
        <w:spacing w:before="120" w:beforeLines="50"/>
        <w:jc w:val="center"/>
        <w:rPr>
          <w:b/>
          <w:sz w:val="24"/>
        </w:rPr>
      </w:pPr>
    </w:p>
    <w:p w14:paraId="2B2FB8AA">
      <w:pPr>
        <w:spacing w:before="120" w:beforeLines="50" w:after="157" w:afterLines="50"/>
        <w:jc w:val="center"/>
        <w:rPr>
          <w:b/>
          <w:sz w:val="24"/>
          <w:szCs w:val="24"/>
        </w:rPr>
      </w:pPr>
      <w:r>
        <w:rPr>
          <w:rFonts w:hint="eastAsia"/>
          <w:b/>
          <w:sz w:val="24"/>
          <w:szCs w:val="24"/>
        </w:rPr>
        <w:t>2-2  应急</w:t>
      </w:r>
      <w:r>
        <w:rPr>
          <w:rFonts w:hint="eastAsia"/>
          <w:b/>
          <w:sz w:val="24"/>
          <w:szCs w:val="24"/>
          <w:lang w:val="en-US" w:eastAsia="zh-CN"/>
        </w:rPr>
        <w:t>组织</w:t>
      </w:r>
      <w:r>
        <w:rPr>
          <w:rFonts w:hint="eastAsia"/>
          <w:b/>
          <w:sz w:val="24"/>
          <w:szCs w:val="24"/>
        </w:rPr>
        <w:t>机构</w:t>
      </w:r>
      <w:r>
        <w:rPr>
          <w:rFonts w:hint="eastAsia"/>
          <w:b/>
          <w:sz w:val="24"/>
          <w:szCs w:val="24"/>
          <w:lang w:val="en-US" w:eastAsia="zh-CN"/>
        </w:rPr>
        <w:t>名单</w:t>
      </w:r>
    </w:p>
    <w:tbl>
      <w:tblPr>
        <w:tblStyle w:val="18"/>
        <w:tblW w:w="48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42"/>
        <w:gridCol w:w="2298"/>
        <w:gridCol w:w="1312"/>
        <w:gridCol w:w="2455"/>
      </w:tblGrid>
      <w:tr w14:paraId="484932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51159180">
            <w:pPr>
              <w:jc w:val="center"/>
              <w:rPr>
                <w:rFonts w:ascii="Times New Roman" w:hAnsi="Times New Roman"/>
                <w:b/>
                <w:szCs w:val="21"/>
              </w:rPr>
            </w:pPr>
            <w:r>
              <w:rPr>
                <w:rFonts w:ascii="Times New Roman" w:hAnsi="Times New Roman"/>
                <w:b/>
                <w:szCs w:val="21"/>
              </w:rPr>
              <w:t>组别</w:t>
            </w:r>
          </w:p>
        </w:tc>
        <w:tc>
          <w:tcPr>
            <w:tcW w:w="1275" w:type="pct"/>
            <w:vAlign w:val="center"/>
          </w:tcPr>
          <w:p w14:paraId="5C657DD6">
            <w:pPr>
              <w:jc w:val="center"/>
              <w:rPr>
                <w:rFonts w:ascii="Times New Roman" w:hAnsi="Times New Roman"/>
                <w:b/>
                <w:szCs w:val="21"/>
              </w:rPr>
            </w:pPr>
            <w:r>
              <w:rPr>
                <w:rFonts w:ascii="Times New Roman" w:hAnsi="Times New Roman"/>
                <w:b/>
                <w:szCs w:val="21"/>
              </w:rPr>
              <w:t>应急人员级别</w:t>
            </w:r>
          </w:p>
        </w:tc>
        <w:tc>
          <w:tcPr>
            <w:tcW w:w="728" w:type="pct"/>
            <w:vAlign w:val="center"/>
          </w:tcPr>
          <w:p w14:paraId="4B5D5230">
            <w:pPr>
              <w:jc w:val="center"/>
              <w:rPr>
                <w:rFonts w:ascii="Times New Roman" w:hAnsi="Times New Roman"/>
                <w:b/>
                <w:szCs w:val="21"/>
              </w:rPr>
            </w:pPr>
            <w:r>
              <w:rPr>
                <w:rFonts w:ascii="Times New Roman" w:hAnsi="Times New Roman"/>
                <w:b/>
                <w:szCs w:val="21"/>
              </w:rPr>
              <w:t>组长</w:t>
            </w:r>
          </w:p>
        </w:tc>
        <w:tc>
          <w:tcPr>
            <w:tcW w:w="1362" w:type="pct"/>
            <w:vAlign w:val="center"/>
          </w:tcPr>
          <w:p w14:paraId="0142917E">
            <w:pPr>
              <w:jc w:val="center"/>
              <w:rPr>
                <w:rFonts w:ascii="Times New Roman" w:hAnsi="Times New Roman"/>
                <w:b/>
                <w:szCs w:val="21"/>
              </w:rPr>
            </w:pPr>
            <w:r>
              <w:rPr>
                <w:rFonts w:ascii="Times New Roman" w:hAnsi="Times New Roman"/>
                <w:b/>
                <w:szCs w:val="21"/>
              </w:rPr>
              <w:t>联系电话</w:t>
            </w:r>
          </w:p>
        </w:tc>
      </w:tr>
      <w:tr w14:paraId="01379B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20975FB9">
            <w:pPr>
              <w:jc w:val="center"/>
              <w:rPr>
                <w:rFonts w:ascii="Times New Roman" w:hAnsi="Times New Roman"/>
                <w:szCs w:val="21"/>
              </w:rPr>
            </w:pPr>
            <w:r>
              <w:rPr>
                <w:rFonts w:ascii="Times New Roman" w:hAnsi="Times New Roman"/>
                <w:szCs w:val="21"/>
              </w:rPr>
              <w:t>应急指挥中心</w:t>
            </w:r>
          </w:p>
        </w:tc>
        <w:tc>
          <w:tcPr>
            <w:tcW w:w="1275" w:type="pct"/>
            <w:vAlign w:val="center"/>
          </w:tcPr>
          <w:p w14:paraId="59595A01">
            <w:pPr>
              <w:jc w:val="center"/>
              <w:rPr>
                <w:rFonts w:ascii="Times New Roman" w:hAnsi="Times New Roman"/>
                <w:szCs w:val="21"/>
              </w:rPr>
            </w:pPr>
            <w:r>
              <w:rPr>
                <w:rFonts w:ascii="Times New Roman" w:hAnsi="Times New Roman"/>
                <w:szCs w:val="21"/>
              </w:rPr>
              <w:t>高级指挥</w:t>
            </w:r>
          </w:p>
        </w:tc>
        <w:tc>
          <w:tcPr>
            <w:tcW w:w="728" w:type="pct"/>
            <w:vAlign w:val="center"/>
          </w:tcPr>
          <w:p w14:paraId="43A21044">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张永龙</w:t>
            </w:r>
          </w:p>
        </w:tc>
        <w:tc>
          <w:tcPr>
            <w:tcW w:w="1362" w:type="pct"/>
            <w:vAlign w:val="center"/>
          </w:tcPr>
          <w:p w14:paraId="10F7E9BA">
            <w:pPr>
              <w:jc w:val="center"/>
              <w:rPr>
                <w:rFonts w:ascii="宋体" w:hAnsi="宋体" w:cs="宋体"/>
                <w:szCs w:val="21"/>
              </w:rPr>
            </w:pPr>
            <w:r>
              <w:rPr>
                <w:rFonts w:hint="eastAsia" w:ascii="宋体" w:hAnsi="宋体" w:cs="宋体"/>
                <w:szCs w:val="21"/>
              </w:rPr>
              <w:t>13705805987</w:t>
            </w:r>
          </w:p>
        </w:tc>
      </w:tr>
      <w:tr w14:paraId="2E647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595BE332">
            <w:pPr>
              <w:jc w:val="center"/>
              <w:rPr>
                <w:rFonts w:ascii="Times New Roman" w:hAnsi="Times New Roman"/>
                <w:szCs w:val="21"/>
              </w:rPr>
            </w:pPr>
            <w:r>
              <w:rPr>
                <w:rFonts w:ascii="Times New Roman" w:hAnsi="Times New Roman"/>
                <w:szCs w:val="21"/>
              </w:rPr>
              <w:t>现场指挥部</w:t>
            </w:r>
          </w:p>
        </w:tc>
        <w:tc>
          <w:tcPr>
            <w:tcW w:w="1275" w:type="pct"/>
            <w:vAlign w:val="center"/>
          </w:tcPr>
          <w:p w14:paraId="7DDF2E1B">
            <w:pPr>
              <w:jc w:val="center"/>
              <w:rPr>
                <w:rFonts w:ascii="Times New Roman" w:hAnsi="Times New Roman"/>
                <w:szCs w:val="21"/>
              </w:rPr>
            </w:pPr>
            <w:r>
              <w:rPr>
                <w:rFonts w:ascii="Times New Roman" w:hAnsi="Times New Roman"/>
                <w:szCs w:val="21"/>
              </w:rPr>
              <w:t>高级指挥</w:t>
            </w:r>
          </w:p>
        </w:tc>
        <w:tc>
          <w:tcPr>
            <w:tcW w:w="728" w:type="pct"/>
            <w:vAlign w:val="center"/>
          </w:tcPr>
          <w:p w14:paraId="31E7E5A4">
            <w:pPr>
              <w:jc w:val="center"/>
              <w:rPr>
                <w:rFonts w:ascii="Times New Roman" w:hAnsi="Times New Roman"/>
                <w:szCs w:val="21"/>
              </w:rPr>
            </w:pPr>
            <w:r>
              <w:rPr>
                <w:rFonts w:hint="eastAsia" w:ascii="Times New Roman" w:hAnsi="Times New Roman"/>
                <w:kern w:val="0"/>
                <w:szCs w:val="21"/>
              </w:rPr>
              <w:t>翁海磊</w:t>
            </w:r>
          </w:p>
        </w:tc>
        <w:tc>
          <w:tcPr>
            <w:tcW w:w="1362" w:type="pct"/>
            <w:vAlign w:val="center"/>
          </w:tcPr>
          <w:p w14:paraId="0DE2970F">
            <w:pPr>
              <w:jc w:val="center"/>
              <w:rPr>
                <w:rFonts w:ascii="宋体" w:hAnsi="宋体" w:cs="宋体"/>
                <w:szCs w:val="21"/>
              </w:rPr>
            </w:pPr>
            <w:r>
              <w:rPr>
                <w:rFonts w:hint="eastAsia" w:ascii="宋体" w:hAnsi="宋体" w:cs="宋体"/>
                <w:szCs w:val="21"/>
              </w:rPr>
              <w:t>15105808684</w:t>
            </w:r>
          </w:p>
        </w:tc>
      </w:tr>
      <w:tr w14:paraId="7206B0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374B7CD9">
            <w:pPr>
              <w:jc w:val="center"/>
              <w:rPr>
                <w:rFonts w:ascii="Times New Roman" w:hAnsi="Times New Roman"/>
                <w:szCs w:val="21"/>
              </w:rPr>
            </w:pPr>
            <w:r>
              <w:rPr>
                <w:rFonts w:hint="eastAsia" w:ascii="Times New Roman" w:hAnsi="Times New Roman"/>
                <w:szCs w:val="21"/>
              </w:rPr>
              <w:t>现场指挥部</w:t>
            </w:r>
          </w:p>
        </w:tc>
        <w:tc>
          <w:tcPr>
            <w:tcW w:w="1275" w:type="pct"/>
            <w:vAlign w:val="center"/>
          </w:tcPr>
          <w:p w14:paraId="43E451EF">
            <w:pPr>
              <w:jc w:val="center"/>
              <w:rPr>
                <w:rFonts w:ascii="Times New Roman" w:hAnsi="Times New Roman"/>
                <w:szCs w:val="21"/>
              </w:rPr>
            </w:pPr>
            <w:r>
              <w:rPr>
                <w:rFonts w:hint="eastAsia" w:ascii="Times New Roman" w:hAnsi="Times New Roman"/>
                <w:szCs w:val="21"/>
              </w:rPr>
              <w:t>高级指挥</w:t>
            </w:r>
          </w:p>
        </w:tc>
        <w:tc>
          <w:tcPr>
            <w:tcW w:w="728" w:type="pct"/>
            <w:vAlign w:val="center"/>
          </w:tcPr>
          <w:p w14:paraId="33BA9F6B">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张选玉</w:t>
            </w:r>
          </w:p>
        </w:tc>
        <w:tc>
          <w:tcPr>
            <w:tcW w:w="1362" w:type="pct"/>
            <w:vAlign w:val="center"/>
          </w:tcPr>
          <w:p w14:paraId="32E90168">
            <w:pPr>
              <w:jc w:val="center"/>
              <w:rPr>
                <w:rFonts w:ascii="宋体" w:hAnsi="宋体" w:cs="宋体"/>
                <w:szCs w:val="21"/>
              </w:rPr>
            </w:pPr>
            <w:r>
              <w:rPr>
                <w:rFonts w:hint="eastAsia" w:ascii="宋体" w:hAnsi="宋体" w:cs="宋体"/>
                <w:szCs w:val="21"/>
              </w:rPr>
              <w:t>13575619168</w:t>
            </w:r>
          </w:p>
        </w:tc>
      </w:tr>
      <w:tr w14:paraId="02E7C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exact"/>
          <w:jc w:val="center"/>
        </w:trPr>
        <w:tc>
          <w:tcPr>
            <w:tcW w:w="1633" w:type="pct"/>
            <w:vAlign w:val="center"/>
          </w:tcPr>
          <w:p w14:paraId="35F5E9CD">
            <w:pPr>
              <w:jc w:val="center"/>
              <w:rPr>
                <w:rFonts w:ascii="Times New Roman" w:hAnsi="Times New Roman"/>
                <w:szCs w:val="21"/>
              </w:rPr>
            </w:pPr>
            <w:r>
              <w:rPr>
                <w:rFonts w:ascii="Times New Roman" w:hAnsi="Times New Roman"/>
                <w:szCs w:val="21"/>
              </w:rPr>
              <w:t>应急指挥中心日常办公机构</w:t>
            </w:r>
          </w:p>
          <w:p w14:paraId="472585EE">
            <w:pPr>
              <w:jc w:val="center"/>
              <w:rPr>
                <w:rFonts w:ascii="Times New Roman" w:hAnsi="Times New Roman"/>
                <w:szCs w:val="21"/>
              </w:rPr>
            </w:pPr>
            <w:r>
              <w:rPr>
                <w:rFonts w:ascii="Times New Roman" w:hAnsi="Times New Roman"/>
                <w:szCs w:val="21"/>
              </w:rPr>
              <w:t>（应急处置部）</w:t>
            </w:r>
          </w:p>
        </w:tc>
        <w:tc>
          <w:tcPr>
            <w:tcW w:w="1275" w:type="pct"/>
            <w:vAlign w:val="center"/>
          </w:tcPr>
          <w:p w14:paraId="7A76C840">
            <w:pPr>
              <w:jc w:val="center"/>
              <w:rPr>
                <w:rFonts w:ascii="Times New Roman" w:hAnsi="Times New Roman"/>
                <w:szCs w:val="21"/>
              </w:rPr>
            </w:pPr>
            <w:r>
              <w:rPr>
                <w:rFonts w:hint="eastAsia" w:ascii="Times New Roman" w:hAnsi="Times New Roman"/>
                <w:szCs w:val="21"/>
              </w:rPr>
              <w:t>高级指挥</w:t>
            </w:r>
          </w:p>
        </w:tc>
        <w:tc>
          <w:tcPr>
            <w:tcW w:w="728" w:type="pct"/>
            <w:vAlign w:val="center"/>
          </w:tcPr>
          <w:p w14:paraId="179A958D">
            <w:pPr>
              <w:jc w:val="center"/>
              <w:rPr>
                <w:rFonts w:ascii="Times New Roman" w:hAnsi="Times New Roman"/>
                <w:szCs w:val="21"/>
              </w:rPr>
            </w:pPr>
            <w:r>
              <w:rPr>
                <w:rFonts w:ascii="Times New Roman" w:hAnsi="Times New Roman"/>
                <w:szCs w:val="21"/>
              </w:rPr>
              <w:t>翁海磊</w:t>
            </w:r>
          </w:p>
        </w:tc>
        <w:tc>
          <w:tcPr>
            <w:tcW w:w="1362" w:type="pct"/>
            <w:vAlign w:val="center"/>
          </w:tcPr>
          <w:p w14:paraId="1A7B5CF8">
            <w:pPr>
              <w:jc w:val="center"/>
              <w:rPr>
                <w:rFonts w:ascii="宋体" w:hAnsi="宋体" w:cs="宋体"/>
                <w:szCs w:val="21"/>
              </w:rPr>
            </w:pPr>
            <w:r>
              <w:rPr>
                <w:rFonts w:hint="eastAsia" w:ascii="宋体" w:hAnsi="宋体" w:cs="宋体"/>
                <w:szCs w:val="21"/>
              </w:rPr>
              <w:t>15105808684</w:t>
            </w:r>
          </w:p>
        </w:tc>
      </w:tr>
      <w:tr w14:paraId="7F4E5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21F0C28F">
            <w:pPr>
              <w:jc w:val="center"/>
              <w:rPr>
                <w:rFonts w:ascii="Times New Roman" w:hAnsi="Times New Roman"/>
                <w:szCs w:val="21"/>
              </w:rPr>
            </w:pPr>
            <w:r>
              <w:rPr>
                <w:rFonts w:ascii="Times New Roman" w:hAnsi="Times New Roman"/>
                <w:szCs w:val="21"/>
              </w:rPr>
              <w:t>污染物清除作业组</w:t>
            </w:r>
          </w:p>
        </w:tc>
        <w:tc>
          <w:tcPr>
            <w:tcW w:w="1275" w:type="pct"/>
            <w:vAlign w:val="center"/>
          </w:tcPr>
          <w:p w14:paraId="09B53647">
            <w:pPr>
              <w:jc w:val="center"/>
              <w:rPr>
                <w:rFonts w:ascii="Times New Roman" w:hAnsi="Times New Roman"/>
                <w:szCs w:val="21"/>
              </w:rPr>
            </w:pPr>
            <w:r>
              <w:rPr>
                <w:rFonts w:ascii="Times New Roman" w:hAnsi="Times New Roman"/>
                <w:szCs w:val="21"/>
              </w:rPr>
              <w:t>现场指挥</w:t>
            </w:r>
          </w:p>
        </w:tc>
        <w:tc>
          <w:tcPr>
            <w:tcW w:w="728" w:type="pct"/>
            <w:vAlign w:val="center"/>
          </w:tcPr>
          <w:p w14:paraId="7D96914E">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应琪舟</w:t>
            </w:r>
          </w:p>
        </w:tc>
        <w:tc>
          <w:tcPr>
            <w:tcW w:w="1362" w:type="pct"/>
            <w:vAlign w:val="center"/>
          </w:tcPr>
          <w:p w14:paraId="034BE2EF">
            <w:pPr>
              <w:jc w:val="center"/>
              <w:rPr>
                <w:rFonts w:hint="default" w:ascii="宋体" w:hAnsi="宋体" w:eastAsia="宋体" w:cs="宋体"/>
                <w:szCs w:val="21"/>
                <w:lang w:val="en-US" w:eastAsia="zh-CN"/>
              </w:rPr>
            </w:pPr>
            <w:r>
              <w:rPr>
                <w:rFonts w:hint="eastAsia" w:ascii="宋体" w:hAnsi="宋体" w:cs="宋体"/>
                <w:szCs w:val="21"/>
              </w:rPr>
              <w:t>1</w:t>
            </w:r>
            <w:r>
              <w:rPr>
                <w:rFonts w:hint="eastAsia" w:ascii="宋体" w:hAnsi="宋体" w:cs="宋体"/>
                <w:szCs w:val="21"/>
                <w:lang w:val="en-US" w:eastAsia="zh-CN"/>
              </w:rPr>
              <w:t>366577077</w:t>
            </w:r>
          </w:p>
        </w:tc>
      </w:tr>
      <w:tr w14:paraId="373CB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12BA1A03">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污染物处置作业组</w:t>
            </w:r>
          </w:p>
        </w:tc>
        <w:tc>
          <w:tcPr>
            <w:tcW w:w="1275" w:type="pct"/>
            <w:shd w:val="clear" w:color="auto" w:fill="auto"/>
            <w:vAlign w:val="center"/>
          </w:tcPr>
          <w:p w14:paraId="573E4C98">
            <w:pPr>
              <w:jc w:val="center"/>
              <w:rPr>
                <w:rFonts w:ascii="Times New Roman" w:hAnsi="Times New Roman" w:eastAsia="宋体" w:cs="Times New Roman"/>
                <w:kern w:val="2"/>
                <w:sz w:val="21"/>
                <w:szCs w:val="21"/>
                <w:lang w:val="en-US" w:eastAsia="zh-CN" w:bidi="ar-SA"/>
              </w:rPr>
            </w:pPr>
            <w:r>
              <w:rPr>
                <w:rFonts w:hint="eastAsia" w:ascii="Times New Roman" w:hAnsi="Times New Roman"/>
                <w:szCs w:val="21"/>
              </w:rPr>
              <w:t>高级指挥</w:t>
            </w:r>
          </w:p>
        </w:tc>
        <w:tc>
          <w:tcPr>
            <w:tcW w:w="728" w:type="pct"/>
            <w:shd w:val="clear" w:color="auto" w:fill="auto"/>
            <w:vAlign w:val="center"/>
          </w:tcPr>
          <w:p w14:paraId="764EE63E">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lang w:val="en-US" w:eastAsia="zh-CN"/>
              </w:rPr>
              <w:t>张选玉</w:t>
            </w:r>
          </w:p>
        </w:tc>
        <w:tc>
          <w:tcPr>
            <w:tcW w:w="1362" w:type="pct"/>
            <w:shd w:val="clear" w:color="auto" w:fill="auto"/>
            <w:vAlign w:val="center"/>
          </w:tcPr>
          <w:p w14:paraId="435A3465">
            <w:pPr>
              <w:jc w:val="center"/>
              <w:rPr>
                <w:rFonts w:hint="eastAsia" w:ascii="宋体" w:hAnsi="宋体" w:eastAsia="宋体" w:cs="宋体"/>
                <w:kern w:val="2"/>
                <w:sz w:val="21"/>
                <w:szCs w:val="21"/>
                <w:lang w:val="en-US" w:eastAsia="zh-CN" w:bidi="ar-SA"/>
              </w:rPr>
            </w:pPr>
            <w:r>
              <w:rPr>
                <w:rFonts w:hint="eastAsia" w:ascii="宋体" w:hAnsi="宋体" w:cs="宋体"/>
                <w:szCs w:val="21"/>
              </w:rPr>
              <w:t>13575619168</w:t>
            </w:r>
          </w:p>
        </w:tc>
      </w:tr>
      <w:tr w14:paraId="2D018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Merge w:val="restart"/>
            <w:vAlign w:val="center"/>
          </w:tcPr>
          <w:p w14:paraId="19BE91EF">
            <w:pPr>
              <w:jc w:val="center"/>
              <w:rPr>
                <w:rFonts w:ascii="Times New Roman" w:hAnsi="Times New Roman"/>
                <w:szCs w:val="21"/>
              </w:rPr>
            </w:pPr>
            <w:r>
              <w:rPr>
                <w:rFonts w:hint="eastAsia" w:ascii="Times New Roman" w:hAnsi="Times New Roman"/>
                <w:szCs w:val="21"/>
                <w:lang w:val="en-US" w:eastAsia="zh-CN"/>
              </w:rPr>
              <w:t>信息收集监视报告组</w:t>
            </w:r>
          </w:p>
        </w:tc>
        <w:tc>
          <w:tcPr>
            <w:tcW w:w="1275" w:type="pct"/>
            <w:vAlign w:val="center"/>
          </w:tcPr>
          <w:p w14:paraId="685DC09D">
            <w:pPr>
              <w:jc w:val="center"/>
              <w:rPr>
                <w:rFonts w:ascii="Times New Roman" w:hAnsi="Times New Roman"/>
                <w:szCs w:val="21"/>
              </w:rPr>
            </w:pPr>
            <w:r>
              <w:rPr>
                <w:rFonts w:ascii="Times New Roman" w:hAnsi="Times New Roman"/>
                <w:szCs w:val="21"/>
              </w:rPr>
              <w:t>现场指挥</w:t>
            </w:r>
          </w:p>
        </w:tc>
        <w:tc>
          <w:tcPr>
            <w:tcW w:w="728" w:type="pct"/>
            <w:vAlign w:val="center"/>
          </w:tcPr>
          <w:p w14:paraId="53A5D5ED">
            <w:pPr>
              <w:jc w:val="center"/>
              <w:rPr>
                <w:rFonts w:hint="eastAsia" w:ascii="Times New Roman" w:hAnsi="Times New Roman" w:eastAsia="宋体"/>
                <w:sz w:val="24"/>
                <w:szCs w:val="24"/>
                <w:lang w:eastAsia="zh-CN"/>
              </w:rPr>
            </w:pPr>
            <w:r>
              <w:rPr>
                <w:rFonts w:hint="eastAsia" w:asciiTheme="minorEastAsia" w:hAnsiTheme="minorEastAsia" w:cstheme="minorBidi"/>
                <w:color w:val="000000" w:themeColor="text1"/>
                <w:kern w:val="2"/>
                <w:sz w:val="21"/>
                <w:szCs w:val="21"/>
                <w:lang w:val="en-US" w:eastAsia="zh-CN" w:bidi="ar-SA"/>
                <w14:textFill>
                  <w14:solidFill>
                    <w14:schemeClr w14:val="tx1"/>
                  </w14:solidFill>
                </w14:textFill>
              </w:rPr>
              <w:t>林金燕</w:t>
            </w:r>
          </w:p>
        </w:tc>
        <w:tc>
          <w:tcPr>
            <w:tcW w:w="1362" w:type="pct"/>
            <w:vAlign w:val="center"/>
          </w:tcPr>
          <w:p w14:paraId="4B61C0B5">
            <w:pPr>
              <w:jc w:val="center"/>
              <w:rPr>
                <w:rFonts w:hint="default" w:ascii="宋体" w:hAnsi="宋体" w:eastAsia="宋体" w:cs="宋体"/>
                <w:sz w:val="24"/>
                <w:szCs w:val="24"/>
                <w:lang w:val="en-US" w:eastAsia="zh-CN"/>
              </w:rPr>
            </w:pPr>
            <w:r>
              <w:rPr>
                <w:rFonts w:hint="eastAsia" w:asciiTheme="minorEastAsia" w:hAnsiTheme="minorEastAsia" w:eastAsiaTheme="minorEastAsia" w:cstheme="minorBidi"/>
                <w:color w:val="000000" w:themeColor="text1"/>
                <w:kern w:val="2"/>
                <w:sz w:val="21"/>
                <w:szCs w:val="21"/>
                <w:lang w:val="en-US" w:eastAsia="zh-CN" w:bidi="ar-SA"/>
                <w14:textFill>
                  <w14:solidFill>
                    <w14:schemeClr w14:val="tx1"/>
                  </w14:solidFill>
                </w14:textFill>
              </w:rPr>
              <w:t>18358087270</w:t>
            </w:r>
          </w:p>
        </w:tc>
      </w:tr>
      <w:tr w14:paraId="6186DA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Merge w:val="continue"/>
            <w:vAlign w:val="center"/>
          </w:tcPr>
          <w:p w14:paraId="624D5BA9">
            <w:pPr>
              <w:jc w:val="center"/>
              <w:rPr>
                <w:rFonts w:ascii="Times New Roman" w:hAnsi="Times New Roman"/>
                <w:szCs w:val="21"/>
              </w:rPr>
            </w:pPr>
          </w:p>
        </w:tc>
        <w:tc>
          <w:tcPr>
            <w:tcW w:w="1275" w:type="pct"/>
            <w:vAlign w:val="center"/>
          </w:tcPr>
          <w:p w14:paraId="67423880">
            <w:pPr>
              <w:jc w:val="center"/>
              <w:rPr>
                <w:rFonts w:ascii="Times New Roman" w:hAnsi="Times New Roman"/>
                <w:szCs w:val="21"/>
              </w:rPr>
            </w:pPr>
            <w:r>
              <w:rPr>
                <w:rFonts w:ascii="Times New Roman" w:hAnsi="Times New Roman"/>
                <w:szCs w:val="21"/>
              </w:rPr>
              <w:t>现场指挥</w:t>
            </w:r>
          </w:p>
        </w:tc>
        <w:tc>
          <w:tcPr>
            <w:tcW w:w="728" w:type="pct"/>
            <w:vAlign w:val="center"/>
          </w:tcPr>
          <w:p w14:paraId="0DFFF94A">
            <w:pPr>
              <w:jc w:val="center"/>
              <w:rPr>
                <w:rFonts w:hint="eastAsia" w:ascii="Times New Roman" w:hAnsi="Times New Roman" w:eastAsia="宋体"/>
                <w:sz w:val="24"/>
                <w:szCs w:val="24"/>
                <w:lang w:eastAsia="zh-CN"/>
              </w:rPr>
            </w:pPr>
            <w:r>
              <w:rPr>
                <w:rFonts w:hint="default" w:asciiTheme="minorEastAsia" w:hAnsiTheme="minorEastAsia" w:eastAsiaTheme="minorEastAsia" w:cstheme="minorBidi"/>
                <w:color w:val="000000" w:themeColor="text1"/>
                <w:kern w:val="2"/>
                <w:sz w:val="21"/>
                <w:szCs w:val="21"/>
                <w:lang w:val="en-US" w:eastAsia="zh-CN" w:bidi="ar-SA"/>
                <w14:textFill>
                  <w14:solidFill>
                    <w14:schemeClr w14:val="tx1"/>
                  </w14:solidFill>
                </w14:textFill>
              </w:rPr>
              <w:t>邵喆</w:t>
            </w:r>
          </w:p>
        </w:tc>
        <w:tc>
          <w:tcPr>
            <w:tcW w:w="1362" w:type="pct"/>
            <w:vAlign w:val="center"/>
          </w:tcPr>
          <w:p w14:paraId="79DBD153">
            <w:pPr>
              <w:jc w:val="center"/>
              <w:rPr>
                <w:rFonts w:hint="default" w:ascii="宋体" w:hAnsi="宋体" w:eastAsia="宋体" w:cs="宋体"/>
                <w:sz w:val="24"/>
                <w:szCs w:val="24"/>
                <w:lang w:val="en-US" w:eastAsia="zh-CN"/>
              </w:rPr>
            </w:pPr>
            <w:r>
              <w:rPr>
                <w:rFonts w:hint="eastAsia" w:ascii="宋体" w:hAnsi="宋体" w:eastAsia="宋体" w:cs="宋体"/>
                <w:sz w:val="21"/>
                <w:szCs w:val="21"/>
              </w:rPr>
              <w:t>18658039686</w:t>
            </w:r>
          </w:p>
        </w:tc>
      </w:tr>
      <w:tr w14:paraId="2546B1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7204B217">
            <w:pPr>
              <w:jc w:val="center"/>
              <w:rPr>
                <w:rFonts w:ascii="Times New Roman" w:hAnsi="Times New Roman"/>
                <w:szCs w:val="21"/>
              </w:rPr>
            </w:pPr>
            <w:r>
              <w:rPr>
                <w:rFonts w:ascii="Times New Roman" w:hAnsi="Times New Roman"/>
                <w:szCs w:val="21"/>
              </w:rPr>
              <w:t>后勤物资保障组</w:t>
            </w:r>
          </w:p>
        </w:tc>
        <w:tc>
          <w:tcPr>
            <w:tcW w:w="1275" w:type="pct"/>
            <w:vAlign w:val="center"/>
          </w:tcPr>
          <w:p w14:paraId="34BE70C9">
            <w:pPr>
              <w:jc w:val="center"/>
              <w:rPr>
                <w:rFonts w:ascii="Times New Roman" w:hAnsi="Times New Roman"/>
                <w:szCs w:val="21"/>
              </w:rPr>
            </w:pPr>
            <w:r>
              <w:rPr>
                <w:rFonts w:ascii="Times New Roman" w:hAnsi="Times New Roman"/>
                <w:szCs w:val="21"/>
              </w:rPr>
              <w:t>现场指挥</w:t>
            </w:r>
          </w:p>
        </w:tc>
        <w:tc>
          <w:tcPr>
            <w:tcW w:w="728" w:type="pct"/>
            <w:vAlign w:val="center"/>
          </w:tcPr>
          <w:p w14:paraId="17A77BDE">
            <w:pPr>
              <w:jc w:val="center"/>
              <w:rPr>
                <w:rFonts w:ascii="Times New Roman" w:hAnsi="Times New Roman"/>
                <w:szCs w:val="21"/>
              </w:rPr>
            </w:pPr>
            <w:r>
              <w:rPr>
                <w:rFonts w:hint="eastAsia" w:ascii="Times New Roman" w:hAnsi="Times New Roman"/>
                <w:szCs w:val="21"/>
              </w:rPr>
              <w:t>王琼</w:t>
            </w:r>
          </w:p>
        </w:tc>
        <w:tc>
          <w:tcPr>
            <w:tcW w:w="1362" w:type="pct"/>
            <w:vAlign w:val="center"/>
          </w:tcPr>
          <w:p w14:paraId="6F56F72B">
            <w:pPr>
              <w:jc w:val="center"/>
              <w:rPr>
                <w:rFonts w:ascii="宋体" w:hAnsi="宋体" w:cs="宋体"/>
                <w:szCs w:val="21"/>
              </w:rPr>
            </w:pPr>
            <w:r>
              <w:rPr>
                <w:rFonts w:hint="eastAsia" w:ascii="宋体" w:hAnsi="宋体" w:cs="宋体"/>
                <w:szCs w:val="21"/>
              </w:rPr>
              <w:t>13857225393</w:t>
            </w:r>
          </w:p>
        </w:tc>
      </w:tr>
      <w:tr w14:paraId="651A82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44BE9F3F">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通讯保障组</w:t>
            </w:r>
          </w:p>
        </w:tc>
        <w:tc>
          <w:tcPr>
            <w:tcW w:w="1275" w:type="pct"/>
            <w:vAlign w:val="center"/>
          </w:tcPr>
          <w:p w14:paraId="510BA931">
            <w:pPr>
              <w:jc w:val="center"/>
              <w:rPr>
                <w:rFonts w:ascii="Times New Roman" w:hAnsi="Times New Roman"/>
                <w:szCs w:val="21"/>
              </w:rPr>
            </w:pPr>
            <w:r>
              <w:rPr>
                <w:rFonts w:ascii="Times New Roman" w:hAnsi="Times New Roman"/>
                <w:szCs w:val="21"/>
              </w:rPr>
              <w:t>应急操作人员</w:t>
            </w:r>
          </w:p>
        </w:tc>
        <w:tc>
          <w:tcPr>
            <w:tcW w:w="728" w:type="pct"/>
            <w:vAlign w:val="center"/>
          </w:tcPr>
          <w:p w14:paraId="3C44963B">
            <w:pPr>
              <w:jc w:val="center"/>
              <w:rPr>
                <w:rFonts w:ascii="Times New Roman" w:hAnsi="Times New Roman"/>
                <w:szCs w:val="21"/>
              </w:rPr>
            </w:pPr>
            <w:r>
              <w:rPr>
                <w:rFonts w:hint="eastAsia" w:asciiTheme="minorEastAsia" w:hAnsiTheme="minorEastAsia"/>
                <w:szCs w:val="21"/>
              </w:rPr>
              <w:t>缪潇潇</w:t>
            </w:r>
          </w:p>
        </w:tc>
        <w:tc>
          <w:tcPr>
            <w:tcW w:w="1362" w:type="pct"/>
            <w:vAlign w:val="center"/>
          </w:tcPr>
          <w:p w14:paraId="306EAA38">
            <w:pPr>
              <w:jc w:val="center"/>
              <w:rPr>
                <w:rFonts w:ascii="宋体" w:hAnsi="宋体" w:cs="宋体"/>
                <w:szCs w:val="21"/>
              </w:rPr>
            </w:pPr>
            <w:r>
              <w:rPr>
                <w:rFonts w:hint="eastAsia" w:ascii="宋体" w:hAnsi="宋体" w:cs="宋体"/>
                <w:szCs w:val="21"/>
              </w:rPr>
              <w:t>13705802400</w:t>
            </w:r>
          </w:p>
        </w:tc>
      </w:tr>
      <w:tr w14:paraId="75E01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6780F0FE">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医疗</w:t>
            </w:r>
            <w:r>
              <w:rPr>
                <w:rFonts w:hint="eastAsia" w:ascii="Times New Roman" w:hAnsi="Times New Roman"/>
                <w:szCs w:val="21"/>
                <w:lang w:val="en-US" w:eastAsia="zh-CN"/>
              </w:rPr>
              <w:t>救助</w:t>
            </w:r>
            <w:r>
              <w:rPr>
                <w:rFonts w:ascii="Times New Roman" w:hAnsi="Times New Roman"/>
                <w:szCs w:val="21"/>
              </w:rPr>
              <w:t>组</w:t>
            </w:r>
          </w:p>
        </w:tc>
        <w:tc>
          <w:tcPr>
            <w:tcW w:w="1275" w:type="pct"/>
            <w:vAlign w:val="center"/>
          </w:tcPr>
          <w:p w14:paraId="4FC0F8E7">
            <w:pPr>
              <w:jc w:val="center"/>
              <w:rPr>
                <w:rFonts w:ascii="Times New Roman" w:hAnsi="Times New Roman"/>
                <w:szCs w:val="21"/>
              </w:rPr>
            </w:pPr>
            <w:r>
              <w:rPr>
                <w:rFonts w:ascii="Times New Roman" w:hAnsi="Times New Roman"/>
                <w:szCs w:val="21"/>
              </w:rPr>
              <w:t>医疗顾问</w:t>
            </w:r>
          </w:p>
        </w:tc>
        <w:tc>
          <w:tcPr>
            <w:tcW w:w="728" w:type="pct"/>
            <w:vAlign w:val="center"/>
          </w:tcPr>
          <w:p w14:paraId="7DCE70EC">
            <w:pPr>
              <w:jc w:val="center"/>
              <w:rPr>
                <w:rFonts w:ascii="Times New Roman" w:hAnsi="Times New Roman"/>
                <w:szCs w:val="21"/>
              </w:rPr>
            </w:pPr>
            <w:r>
              <w:rPr>
                <w:rFonts w:ascii="Times New Roman" w:hAnsi="Times New Roman"/>
                <w:szCs w:val="21"/>
              </w:rPr>
              <w:t>李岳君</w:t>
            </w:r>
          </w:p>
        </w:tc>
        <w:tc>
          <w:tcPr>
            <w:tcW w:w="1362" w:type="pct"/>
            <w:vAlign w:val="center"/>
          </w:tcPr>
          <w:p w14:paraId="0567F8E7">
            <w:pPr>
              <w:jc w:val="center"/>
              <w:rPr>
                <w:rFonts w:ascii="宋体" w:hAnsi="宋体" w:cs="宋体"/>
                <w:szCs w:val="21"/>
              </w:rPr>
            </w:pPr>
            <w:r>
              <w:rPr>
                <w:rFonts w:hint="eastAsia" w:ascii="宋体" w:hAnsi="宋体" w:cs="宋体"/>
                <w:szCs w:val="21"/>
              </w:rPr>
              <w:t>13567687120</w:t>
            </w:r>
          </w:p>
        </w:tc>
      </w:tr>
      <w:tr w14:paraId="44EFB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exact"/>
          <w:jc w:val="center"/>
        </w:trPr>
        <w:tc>
          <w:tcPr>
            <w:tcW w:w="1633" w:type="pct"/>
            <w:vAlign w:val="center"/>
          </w:tcPr>
          <w:p w14:paraId="0EED30E1">
            <w:pPr>
              <w:jc w:val="center"/>
              <w:rPr>
                <w:rFonts w:ascii="Times New Roman" w:hAnsi="Times New Roman"/>
                <w:szCs w:val="21"/>
              </w:rPr>
            </w:pPr>
            <w:r>
              <w:rPr>
                <w:rFonts w:hint="eastAsia" w:ascii="Times New Roman" w:hAnsi="Times New Roman"/>
                <w:szCs w:val="21"/>
                <w:lang w:val="en-US" w:eastAsia="zh-CN"/>
              </w:rPr>
              <w:t>现场</w:t>
            </w:r>
            <w:r>
              <w:rPr>
                <w:rFonts w:ascii="Times New Roman" w:hAnsi="Times New Roman"/>
                <w:szCs w:val="21"/>
              </w:rPr>
              <w:t>取证费用记录组</w:t>
            </w:r>
          </w:p>
        </w:tc>
        <w:tc>
          <w:tcPr>
            <w:tcW w:w="1275" w:type="pct"/>
            <w:vAlign w:val="center"/>
          </w:tcPr>
          <w:p w14:paraId="71B71332">
            <w:pPr>
              <w:jc w:val="center"/>
              <w:rPr>
                <w:rFonts w:ascii="Times New Roman" w:hAnsi="Times New Roman"/>
                <w:szCs w:val="21"/>
              </w:rPr>
            </w:pPr>
            <w:r>
              <w:rPr>
                <w:rFonts w:ascii="Times New Roman" w:hAnsi="Times New Roman"/>
                <w:szCs w:val="21"/>
              </w:rPr>
              <w:t>应急操作人员</w:t>
            </w:r>
          </w:p>
        </w:tc>
        <w:tc>
          <w:tcPr>
            <w:tcW w:w="728" w:type="pct"/>
            <w:vAlign w:val="center"/>
          </w:tcPr>
          <w:p w14:paraId="49CAC0BD">
            <w:pPr>
              <w:jc w:val="center"/>
              <w:rPr>
                <w:rFonts w:ascii="Times New Roman" w:hAnsi="Times New Roman"/>
                <w:sz w:val="24"/>
                <w:szCs w:val="24"/>
              </w:rPr>
            </w:pPr>
            <w:r>
              <w:rPr>
                <w:rFonts w:hint="eastAsia" w:asciiTheme="minorEastAsia" w:hAnsiTheme="minorEastAsia"/>
                <w:sz w:val="21"/>
                <w:szCs w:val="21"/>
                <w:lang w:val="en-US" w:eastAsia="zh-CN"/>
              </w:rPr>
              <w:t>刘家妤</w:t>
            </w:r>
          </w:p>
        </w:tc>
        <w:tc>
          <w:tcPr>
            <w:tcW w:w="1362" w:type="pct"/>
            <w:vAlign w:val="center"/>
          </w:tcPr>
          <w:p w14:paraId="4E3D2268">
            <w:pPr>
              <w:jc w:val="center"/>
              <w:rPr>
                <w:rFonts w:ascii="宋体" w:hAnsi="宋体" w:cs="宋体"/>
                <w:sz w:val="24"/>
                <w:szCs w:val="24"/>
              </w:rPr>
            </w:pPr>
            <w:r>
              <w:rPr>
                <w:rFonts w:hint="eastAsia" w:ascii="宋体" w:hAnsi="宋体" w:eastAsia="宋体" w:cs="宋体"/>
                <w:sz w:val="21"/>
                <w:szCs w:val="21"/>
              </w:rPr>
              <w:t>18905802683</w:t>
            </w:r>
          </w:p>
        </w:tc>
      </w:tr>
      <w:tr w14:paraId="386F3C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33" w:type="pct"/>
            <w:vAlign w:val="center"/>
          </w:tcPr>
          <w:p w14:paraId="3E5FE9CA">
            <w:pPr>
              <w:jc w:val="center"/>
              <w:rPr>
                <w:rFonts w:ascii="Times New Roman" w:hAnsi="Times New Roman"/>
                <w:szCs w:val="21"/>
              </w:rPr>
            </w:pPr>
            <w:r>
              <w:rPr>
                <w:rFonts w:ascii="Times New Roman" w:hAnsi="Times New Roman"/>
                <w:szCs w:val="21"/>
              </w:rPr>
              <w:t>现场安检组</w:t>
            </w:r>
          </w:p>
        </w:tc>
        <w:tc>
          <w:tcPr>
            <w:tcW w:w="1275" w:type="pct"/>
            <w:vAlign w:val="center"/>
          </w:tcPr>
          <w:p w14:paraId="693933C5">
            <w:pPr>
              <w:jc w:val="center"/>
              <w:rPr>
                <w:rFonts w:ascii="Times New Roman" w:hAnsi="Times New Roman"/>
                <w:szCs w:val="21"/>
              </w:rPr>
            </w:pPr>
            <w:r>
              <w:rPr>
                <w:rFonts w:ascii="Times New Roman" w:hAnsi="Times New Roman"/>
                <w:szCs w:val="21"/>
              </w:rPr>
              <w:t>应急操作人员</w:t>
            </w:r>
          </w:p>
        </w:tc>
        <w:tc>
          <w:tcPr>
            <w:tcW w:w="728" w:type="pct"/>
            <w:vAlign w:val="center"/>
          </w:tcPr>
          <w:p w14:paraId="51B0F6D9">
            <w:pPr>
              <w:jc w:val="center"/>
              <w:rPr>
                <w:rFonts w:ascii="Times New Roman" w:hAnsi="Times New Roman"/>
                <w:szCs w:val="21"/>
              </w:rPr>
            </w:pPr>
            <w:r>
              <w:rPr>
                <w:rFonts w:hint="eastAsia"/>
                <w:szCs w:val="21"/>
              </w:rPr>
              <w:t>黄飞</w:t>
            </w:r>
          </w:p>
        </w:tc>
        <w:tc>
          <w:tcPr>
            <w:tcW w:w="1362" w:type="pct"/>
            <w:vAlign w:val="center"/>
          </w:tcPr>
          <w:p w14:paraId="3F11778D">
            <w:pPr>
              <w:jc w:val="center"/>
              <w:rPr>
                <w:rFonts w:ascii="宋体" w:hAnsi="宋体" w:cs="宋体"/>
                <w:szCs w:val="21"/>
              </w:rPr>
            </w:pPr>
            <w:r>
              <w:rPr>
                <w:rFonts w:hint="eastAsia" w:ascii="宋体" w:hAnsi="宋体" w:cs="宋体"/>
                <w:szCs w:val="21"/>
              </w:rPr>
              <w:t>13656820353</w:t>
            </w:r>
          </w:p>
        </w:tc>
      </w:tr>
    </w:tbl>
    <w:p w14:paraId="5A635A51">
      <w:pPr>
        <w:pStyle w:val="2"/>
        <w:numPr>
          <w:ilvl w:val="0"/>
          <w:numId w:val="0"/>
        </w:numPr>
        <w:rPr>
          <w:sz w:val="30"/>
        </w:rPr>
        <w:sectPr>
          <w:pgSz w:w="11905" w:h="16838"/>
          <w:pgMar w:top="964" w:right="1417" w:bottom="1417" w:left="1417" w:header="851" w:footer="992" w:gutter="0"/>
          <w:pgNumType w:fmt="decimal"/>
          <w:cols w:space="0" w:num="1"/>
          <w:rtlGutter w:val="0"/>
          <w:docGrid w:linePitch="312" w:charSpace="0"/>
        </w:sectPr>
      </w:pPr>
    </w:p>
    <w:p w14:paraId="38631EA2">
      <w:pPr>
        <w:jc w:val="center"/>
        <w:rPr>
          <w:b/>
          <w:sz w:val="24"/>
        </w:rPr>
      </w:pPr>
      <w:r>
        <w:rPr>
          <w:b/>
          <w:sz w:val="24"/>
        </w:rPr>
        <w:t>2-3  外部</w:t>
      </w:r>
      <w:r>
        <w:rPr>
          <w:rFonts w:hint="eastAsia"/>
          <w:b/>
          <w:sz w:val="24"/>
        </w:rPr>
        <w:t>协作和</w:t>
      </w:r>
      <w:r>
        <w:rPr>
          <w:b/>
          <w:sz w:val="24"/>
        </w:rPr>
        <w:t>救援单位通讯录</w:t>
      </w:r>
    </w:p>
    <w:tbl>
      <w:tblPr>
        <w:tblStyle w:val="18"/>
        <w:tblW w:w="929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9"/>
        <w:gridCol w:w="3525"/>
        <w:gridCol w:w="2145"/>
        <w:gridCol w:w="2664"/>
      </w:tblGrid>
      <w:tr w14:paraId="477E6C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tblHeader/>
          <w:jc w:val="center"/>
        </w:trPr>
        <w:tc>
          <w:tcPr>
            <w:tcW w:w="959" w:type="dxa"/>
            <w:vAlign w:val="center"/>
          </w:tcPr>
          <w:p w14:paraId="5ABC2219">
            <w:pPr>
              <w:jc w:val="center"/>
              <w:rPr>
                <w:b/>
                <w:szCs w:val="21"/>
              </w:rPr>
            </w:pPr>
            <w:r>
              <w:rPr>
                <w:b/>
                <w:szCs w:val="21"/>
              </w:rPr>
              <w:t>序号</w:t>
            </w:r>
          </w:p>
        </w:tc>
        <w:tc>
          <w:tcPr>
            <w:tcW w:w="3525" w:type="dxa"/>
            <w:vAlign w:val="center"/>
          </w:tcPr>
          <w:p w14:paraId="0D7C29F0">
            <w:pPr>
              <w:jc w:val="center"/>
              <w:rPr>
                <w:b/>
                <w:szCs w:val="21"/>
              </w:rPr>
            </w:pPr>
            <w:r>
              <w:rPr>
                <w:b/>
                <w:szCs w:val="21"/>
              </w:rPr>
              <w:t>单位</w:t>
            </w:r>
          </w:p>
        </w:tc>
        <w:tc>
          <w:tcPr>
            <w:tcW w:w="2145" w:type="dxa"/>
            <w:vAlign w:val="center"/>
          </w:tcPr>
          <w:p w14:paraId="67DB766E">
            <w:pPr>
              <w:jc w:val="center"/>
              <w:rPr>
                <w:b/>
                <w:szCs w:val="21"/>
              </w:rPr>
            </w:pPr>
            <w:r>
              <w:rPr>
                <w:b/>
                <w:szCs w:val="21"/>
              </w:rPr>
              <w:t>联系电话</w:t>
            </w:r>
          </w:p>
        </w:tc>
        <w:tc>
          <w:tcPr>
            <w:tcW w:w="2664" w:type="dxa"/>
            <w:vAlign w:val="center"/>
          </w:tcPr>
          <w:p w14:paraId="51A433DA">
            <w:pPr>
              <w:jc w:val="center"/>
              <w:rPr>
                <w:b/>
                <w:szCs w:val="21"/>
              </w:rPr>
            </w:pPr>
            <w:r>
              <w:rPr>
                <w:b/>
                <w:szCs w:val="21"/>
              </w:rPr>
              <w:t>备注</w:t>
            </w:r>
          </w:p>
        </w:tc>
      </w:tr>
      <w:tr w14:paraId="61AE61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14:paraId="2C93C1E3">
            <w:pPr>
              <w:rPr>
                <w:b/>
                <w:szCs w:val="21"/>
              </w:rPr>
            </w:pPr>
            <w:r>
              <w:rPr>
                <w:rFonts w:hint="eastAsia"/>
                <w:b/>
                <w:szCs w:val="21"/>
              </w:rPr>
              <w:t>一、主要参股公司</w:t>
            </w:r>
          </w:p>
        </w:tc>
      </w:tr>
      <w:tr w14:paraId="5B86DA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BDCF7BB">
            <w:pPr>
              <w:jc w:val="center"/>
              <w:rPr>
                <w:szCs w:val="21"/>
              </w:rPr>
            </w:pPr>
            <w:r>
              <w:rPr>
                <w:rFonts w:ascii="Times New Roman" w:hAnsi="Times New Roman"/>
                <w:szCs w:val="21"/>
              </w:rPr>
              <w:t>1</w:t>
            </w:r>
          </w:p>
        </w:tc>
        <w:tc>
          <w:tcPr>
            <w:tcW w:w="3525" w:type="dxa"/>
            <w:vAlign w:val="center"/>
          </w:tcPr>
          <w:p w14:paraId="7EF23731">
            <w:pPr>
              <w:jc w:val="left"/>
              <w:rPr>
                <w:szCs w:val="21"/>
              </w:rPr>
            </w:pPr>
            <w:r>
              <w:rPr>
                <w:rFonts w:ascii="Times New Roman" w:hAnsi="Times New Roman"/>
                <w:szCs w:val="21"/>
              </w:rPr>
              <w:t>舟山港海通船舶工程有限责任公司</w:t>
            </w:r>
          </w:p>
        </w:tc>
        <w:tc>
          <w:tcPr>
            <w:tcW w:w="2145" w:type="dxa"/>
            <w:vAlign w:val="center"/>
          </w:tcPr>
          <w:p w14:paraId="29413061">
            <w:pPr>
              <w:jc w:val="center"/>
              <w:rPr>
                <w:szCs w:val="21"/>
              </w:rPr>
            </w:pPr>
            <w:r>
              <w:rPr>
                <w:rFonts w:ascii="Times New Roman" w:hAnsi="Times New Roman"/>
                <w:szCs w:val="21"/>
              </w:rPr>
              <w:t>13906800787</w:t>
            </w:r>
          </w:p>
        </w:tc>
        <w:tc>
          <w:tcPr>
            <w:tcW w:w="2664" w:type="dxa"/>
            <w:vAlign w:val="center"/>
          </w:tcPr>
          <w:p w14:paraId="06F046AC">
            <w:pPr>
              <w:jc w:val="center"/>
              <w:rPr>
                <w:szCs w:val="21"/>
              </w:rPr>
            </w:pPr>
          </w:p>
        </w:tc>
      </w:tr>
      <w:tr w14:paraId="330F0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A0FA433">
            <w:pPr>
              <w:jc w:val="center"/>
              <w:rPr>
                <w:szCs w:val="21"/>
              </w:rPr>
            </w:pPr>
            <w:r>
              <w:rPr>
                <w:rFonts w:ascii="Times New Roman" w:hAnsi="Times New Roman"/>
                <w:szCs w:val="21"/>
              </w:rPr>
              <w:t>2</w:t>
            </w:r>
          </w:p>
        </w:tc>
        <w:tc>
          <w:tcPr>
            <w:tcW w:w="3525" w:type="dxa"/>
            <w:vAlign w:val="center"/>
          </w:tcPr>
          <w:p w14:paraId="320470C3">
            <w:pPr>
              <w:jc w:val="left"/>
              <w:rPr>
                <w:szCs w:val="21"/>
              </w:rPr>
            </w:pPr>
            <w:r>
              <w:rPr>
                <w:rFonts w:ascii="Times New Roman" w:hAnsi="Times New Roman"/>
                <w:szCs w:val="21"/>
              </w:rPr>
              <w:t>舟山中海洗舱有限公司</w:t>
            </w:r>
          </w:p>
        </w:tc>
        <w:tc>
          <w:tcPr>
            <w:tcW w:w="2145" w:type="dxa"/>
            <w:vAlign w:val="center"/>
          </w:tcPr>
          <w:p w14:paraId="2EE88B99">
            <w:pPr>
              <w:jc w:val="center"/>
              <w:rPr>
                <w:szCs w:val="21"/>
              </w:rPr>
            </w:pPr>
            <w:r>
              <w:rPr>
                <w:rFonts w:ascii="Times New Roman" w:hAnsi="Times New Roman"/>
                <w:szCs w:val="21"/>
              </w:rPr>
              <w:t>13506604822</w:t>
            </w:r>
          </w:p>
        </w:tc>
        <w:tc>
          <w:tcPr>
            <w:tcW w:w="2664" w:type="dxa"/>
            <w:vAlign w:val="center"/>
          </w:tcPr>
          <w:p w14:paraId="316C78A5">
            <w:pPr>
              <w:jc w:val="center"/>
              <w:rPr>
                <w:szCs w:val="21"/>
              </w:rPr>
            </w:pPr>
          </w:p>
        </w:tc>
      </w:tr>
      <w:tr w14:paraId="601A6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57F8E2C">
            <w:pPr>
              <w:jc w:val="center"/>
              <w:rPr>
                <w:szCs w:val="21"/>
              </w:rPr>
            </w:pPr>
            <w:r>
              <w:rPr>
                <w:rFonts w:ascii="Times New Roman" w:hAnsi="Times New Roman"/>
                <w:szCs w:val="21"/>
              </w:rPr>
              <w:t>3</w:t>
            </w:r>
          </w:p>
        </w:tc>
        <w:tc>
          <w:tcPr>
            <w:tcW w:w="3525" w:type="dxa"/>
            <w:vAlign w:val="center"/>
          </w:tcPr>
          <w:p w14:paraId="26FB3998">
            <w:pPr>
              <w:jc w:val="left"/>
              <w:rPr>
                <w:szCs w:val="21"/>
              </w:rPr>
            </w:pPr>
            <w:r>
              <w:rPr>
                <w:rFonts w:ascii="Times New Roman" w:hAnsi="Times New Roman"/>
                <w:szCs w:val="21"/>
              </w:rPr>
              <w:t>舟山新和洗舱有限公司</w:t>
            </w:r>
          </w:p>
        </w:tc>
        <w:tc>
          <w:tcPr>
            <w:tcW w:w="2145" w:type="dxa"/>
            <w:vAlign w:val="center"/>
          </w:tcPr>
          <w:p w14:paraId="36B74F8F">
            <w:pPr>
              <w:jc w:val="center"/>
              <w:rPr>
                <w:szCs w:val="21"/>
              </w:rPr>
            </w:pPr>
            <w:r>
              <w:rPr>
                <w:rFonts w:ascii="Times New Roman" w:hAnsi="Times New Roman"/>
                <w:szCs w:val="21"/>
              </w:rPr>
              <w:t>13957213084</w:t>
            </w:r>
          </w:p>
        </w:tc>
        <w:tc>
          <w:tcPr>
            <w:tcW w:w="2664" w:type="dxa"/>
            <w:vAlign w:val="center"/>
          </w:tcPr>
          <w:p w14:paraId="6C85E272">
            <w:pPr>
              <w:jc w:val="center"/>
              <w:rPr>
                <w:szCs w:val="21"/>
              </w:rPr>
            </w:pPr>
          </w:p>
        </w:tc>
      </w:tr>
      <w:tr w14:paraId="2BF02D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B7723EB">
            <w:pPr>
              <w:jc w:val="center"/>
              <w:rPr>
                <w:szCs w:val="21"/>
              </w:rPr>
            </w:pPr>
            <w:r>
              <w:rPr>
                <w:rFonts w:ascii="Times New Roman" w:hAnsi="Times New Roman"/>
                <w:szCs w:val="21"/>
              </w:rPr>
              <w:t>4</w:t>
            </w:r>
          </w:p>
        </w:tc>
        <w:tc>
          <w:tcPr>
            <w:tcW w:w="3525" w:type="dxa"/>
            <w:vAlign w:val="center"/>
          </w:tcPr>
          <w:p w14:paraId="308D6E99">
            <w:pPr>
              <w:jc w:val="left"/>
              <w:rPr>
                <w:szCs w:val="21"/>
              </w:rPr>
            </w:pPr>
            <w:r>
              <w:rPr>
                <w:rFonts w:ascii="Times New Roman" w:hAnsi="Times New Roman"/>
                <w:szCs w:val="21"/>
              </w:rPr>
              <w:t>舟山金色海洋清舱有限公司</w:t>
            </w:r>
          </w:p>
        </w:tc>
        <w:tc>
          <w:tcPr>
            <w:tcW w:w="2145" w:type="dxa"/>
            <w:vAlign w:val="center"/>
          </w:tcPr>
          <w:p w14:paraId="68F603CD">
            <w:pPr>
              <w:jc w:val="center"/>
              <w:rPr>
                <w:szCs w:val="21"/>
              </w:rPr>
            </w:pPr>
            <w:r>
              <w:rPr>
                <w:rFonts w:ascii="Times New Roman" w:hAnsi="Times New Roman"/>
                <w:szCs w:val="21"/>
              </w:rPr>
              <w:t>13587079999</w:t>
            </w:r>
          </w:p>
        </w:tc>
        <w:tc>
          <w:tcPr>
            <w:tcW w:w="2664" w:type="dxa"/>
            <w:vAlign w:val="center"/>
          </w:tcPr>
          <w:p w14:paraId="3F792B10">
            <w:pPr>
              <w:jc w:val="center"/>
              <w:rPr>
                <w:szCs w:val="21"/>
              </w:rPr>
            </w:pPr>
          </w:p>
        </w:tc>
      </w:tr>
      <w:tr w14:paraId="314549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A923AB7">
            <w:pPr>
              <w:jc w:val="center"/>
              <w:rPr>
                <w:szCs w:val="21"/>
              </w:rPr>
            </w:pPr>
            <w:r>
              <w:rPr>
                <w:rFonts w:ascii="Times New Roman" w:hAnsi="Times New Roman"/>
                <w:szCs w:val="21"/>
              </w:rPr>
              <w:t>5</w:t>
            </w:r>
          </w:p>
        </w:tc>
        <w:tc>
          <w:tcPr>
            <w:tcW w:w="3525" w:type="dxa"/>
            <w:vAlign w:val="center"/>
          </w:tcPr>
          <w:p w14:paraId="1D6324A2">
            <w:pPr>
              <w:jc w:val="left"/>
              <w:rPr>
                <w:szCs w:val="21"/>
              </w:rPr>
            </w:pPr>
            <w:r>
              <w:rPr>
                <w:rFonts w:ascii="Times New Roman" w:hAnsi="Times New Roman"/>
                <w:szCs w:val="21"/>
              </w:rPr>
              <w:t>舟山百达石化工程有限公司</w:t>
            </w:r>
          </w:p>
        </w:tc>
        <w:tc>
          <w:tcPr>
            <w:tcW w:w="2145" w:type="dxa"/>
            <w:vAlign w:val="center"/>
          </w:tcPr>
          <w:p w14:paraId="423287E2">
            <w:pPr>
              <w:jc w:val="center"/>
              <w:rPr>
                <w:rFonts w:ascii="宋体" w:hAnsi="宋体"/>
                <w:sz w:val="24"/>
              </w:rPr>
            </w:pPr>
            <w:r>
              <w:rPr>
                <w:rFonts w:ascii="Times New Roman" w:hAnsi="Times New Roman"/>
                <w:szCs w:val="21"/>
              </w:rPr>
              <w:t>13905807593</w:t>
            </w:r>
          </w:p>
        </w:tc>
        <w:tc>
          <w:tcPr>
            <w:tcW w:w="2664" w:type="dxa"/>
            <w:vAlign w:val="center"/>
          </w:tcPr>
          <w:p w14:paraId="739701EA">
            <w:pPr>
              <w:jc w:val="center"/>
              <w:rPr>
                <w:szCs w:val="21"/>
              </w:rPr>
            </w:pPr>
          </w:p>
        </w:tc>
      </w:tr>
      <w:tr w14:paraId="671A46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14:paraId="3D343150">
            <w:pPr>
              <w:rPr>
                <w:szCs w:val="21"/>
              </w:rPr>
            </w:pPr>
            <w:r>
              <w:rPr>
                <w:rFonts w:hint="eastAsia"/>
                <w:b/>
                <w:bCs/>
                <w:szCs w:val="21"/>
              </w:rPr>
              <w:t>二、辖区清污分队</w:t>
            </w:r>
          </w:p>
        </w:tc>
      </w:tr>
      <w:tr w14:paraId="3D6F82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8C83B54">
            <w:pPr>
              <w:jc w:val="center"/>
              <w:rPr>
                <w:rFonts w:ascii="Times New Roman" w:hAnsi="Times New Roman"/>
                <w:szCs w:val="21"/>
              </w:rPr>
            </w:pPr>
            <w:r>
              <w:rPr>
                <w:rFonts w:hint="eastAsia" w:ascii="Times New Roman" w:hAnsi="Times New Roman"/>
                <w:szCs w:val="21"/>
              </w:rPr>
              <w:t>1</w:t>
            </w:r>
          </w:p>
        </w:tc>
        <w:tc>
          <w:tcPr>
            <w:tcW w:w="3525" w:type="dxa"/>
            <w:vAlign w:val="center"/>
          </w:tcPr>
          <w:p w14:paraId="13D8DC39">
            <w:pPr>
              <w:jc w:val="left"/>
              <w:rPr>
                <w:rFonts w:ascii="Times New Roman" w:hAnsi="Times New Roman"/>
                <w:szCs w:val="21"/>
              </w:rPr>
            </w:pPr>
            <w:r>
              <w:rPr>
                <w:rFonts w:hint="eastAsia" w:ascii="Times New Roman" w:hAnsi="Times New Roman"/>
                <w:szCs w:val="21"/>
              </w:rPr>
              <w:t>嵊泗分队</w:t>
            </w:r>
          </w:p>
        </w:tc>
        <w:tc>
          <w:tcPr>
            <w:tcW w:w="4809" w:type="dxa"/>
            <w:gridSpan w:val="2"/>
            <w:vAlign w:val="center"/>
          </w:tcPr>
          <w:p w14:paraId="2F4A48C4">
            <w:pPr>
              <w:jc w:val="center"/>
              <w:rPr>
                <w:sz w:val="21"/>
                <w:szCs w:val="21"/>
              </w:rPr>
            </w:pPr>
            <w:r>
              <w:rPr>
                <w:rFonts w:hint="eastAsia"/>
                <w:sz w:val="21"/>
                <w:szCs w:val="21"/>
              </w:rPr>
              <w:t>嵊泗腾达船务清</w:t>
            </w:r>
            <w:r>
              <w:rPr>
                <w:rFonts w:hint="eastAsia"/>
                <w:sz w:val="21"/>
                <w:szCs w:val="21"/>
                <w:lang w:val="en-US" w:eastAsia="zh-CN"/>
              </w:rPr>
              <w:t>仓</w:t>
            </w:r>
            <w:r>
              <w:rPr>
                <w:rFonts w:hint="eastAsia"/>
                <w:sz w:val="21"/>
                <w:szCs w:val="21"/>
              </w:rPr>
              <w:t>有限公司</w:t>
            </w:r>
          </w:p>
        </w:tc>
      </w:tr>
      <w:tr w14:paraId="0D705A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5C2729E">
            <w:pPr>
              <w:jc w:val="center"/>
              <w:rPr>
                <w:rFonts w:ascii="Times New Roman" w:hAnsi="Times New Roman"/>
                <w:szCs w:val="21"/>
              </w:rPr>
            </w:pPr>
            <w:r>
              <w:rPr>
                <w:rFonts w:hint="eastAsia" w:ascii="Times New Roman" w:hAnsi="Times New Roman"/>
                <w:szCs w:val="21"/>
              </w:rPr>
              <w:t>2</w:t>
            </w:r>
          </w:p>
        </w:tc>
        <w:tc>
          <w:tcPr>
            <w:tcW w:w="3525" w:type="dxa"/>
            <w:vAlign w:val="center"/>
          </w:tcPr>
          <w:p w14:paraId="67750EAC">
            <w:pPr>
              <w:jc w:val="left"/>
              <w:rPr>
                <w:rFonts w:ascii="Times New Roman" w:hAnsi="Times New Roman"/>
                <w:szCs w:val="21"/>
              </w:rPr>
            </w:pPr>
            <w:r>
              <w:rPr>
                <w:rFonts w:hint="eastAsia" w:ascii="Times New Roman" w:hAnsi="Times New Roman"/>
                <w:szCs w:val="21"/>
              </w:rPr>
              <w:t>普陀分队</w:t>
            </w:r>
          </w:p>
        </w:tc>
        <w:tc>
          <w:tcPr>
            <w:tcW w:w="4809" w:type="dxa"/>
            <w:gridSpan w:val="2"/>
            <w:vAlign w:val="center"/>
          </w:tcPr>
          <w:p w14:paraId="7BB6C598">
            <w:pPr>
              <w:jc w:val="center"/>
              <w:rPr>
                <w:sz w:val="21"/>
                <w:szCs w:val="21"/>
              </w:rPr>
            </w:pPr>
            <w:r>
              <w:rPr>
                <w:rFonts w:hint="eastAsia"/>
                <w:sz w:val="21"/>
                <w:szCs w:val="21"/>
              </w:rPr>
              <w:t>普陀海源港口服务有限公司</w:t>
            </w:r>
          </w:p>
        </w:tc>
      </w:tr>
      <w:tr w14:paraId="3C6D7C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B63AFDE">
            <w:pPr>
              <w:jc w:val="center"/>
              <w:rPr>
                <w:rFonts w:ascii="Times New Roman" w:hAnsi="Times New Roman"/>
                <w:szCs w:val="21"/>
              </w:rPr>
            </w:pPr>
            <w:r>
              <w:rPr>
                <w:rFonts w:hint="eastAsia" w:ascii="Times New Roman" w:hAnsi="Times New Roman"/>
                <w:szCs w:val="21"/>
              </w:rPr>
              <w:t>3</w:t>
            </w:r>
          </w:p>
        </w:tc>
        <w:tc>
          <w:tcPr>
            <w:tcW w:w="3525" w:type="dxa"/>
            <w:vAlign w:val="center"/>
          </w:tcPr>
          <w:p w14:paraId="1CBCABF5">
            <w:pPr>
              <w:jc w:val="left"/>
              <w:rPr>
                <w:rFonts w:ascii="Times New Roman" w:hAnsi="Times New Roman"/>
                <w:szCs w:val="21"/>
              </w:rPr>
            </w:pPr>
            <w:r>
              <w:rPr>
                <w:rFonts w:hint="eastAsia" w:ascii="Times New Roman" w:hAnsi="Times New Roman"/>
                <w:szCs w:val="21"/>
              </w:rPr>
              <w:t>岱山分队</w:t>
            </w:r>
          </w:p>
        </w:tc>
        <w:tc>
          <w:tcPr>
            <w:tcW w:w="4809" w:type="dxa"/>
            <w:gridSpan w:val="2"/>
            <w:vAlign w:val="center"/>
          </w:tcPr>
          <w:p w14:paraId="47B0E3B6">
            <w:pPr>
              <w:jc w:val="center"/>
              <w:rPr>
                <w:sz w:val="21"/>
                <w:szCs w:val="21"/>
              </w:rPr>
            </w:pPr>
            <w:r>
              <w:rPr>
                <w:rFonts w:hint="eastAsia"/>
                <w:sz w:val="21"/>
                <w:szCs w:val="21"/>
              </w:rPr>
              <w:t>岱山渔山交通码头（海安清1/海安清2）</w:t>
            </w:r>
          </w:p>
        </w:tc>
      </w:tr>
      <w:tr w14:paraId="52C659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42054B1">
            <w:pPr>
              <w:jc w:val="center"/>
              <w:rPr>
                <w:rFonts w:ascii="Times New Roman" w:hAnsi="Times New Roman"/>
                <w:szCs w:val="21"/>
              </w:rPr>
            </w:pPr>
            <w:r>
              <w:rPr>
                <w:rFonts w:hint="eastAsia" w:ascii="Times New Roman" w:hAnsi="Times New Roman"/>
                <w:szCs w:val="21"/>
              </w:rPr>
              <w:t>4</w:t>
            </w:r>
          </w:p>
        </w:tc>
        <w:tc>
          <w:tcPr>
            <w:tcW w:w="3525" w:type="dxa"/>
            <w:vAlign w:val="center"/>
          </w:tcPr>
          <w:p w14:paraId="23470D48">
            <w:pPr>
              <w:jc w:val="left"/>
              <w:rPr>
                <w:rFonts w:ascii="Times New Roman" w:hAnsi="Times New Roman"/>
                <w:szCs w:val="21"/>
              </w:rPr>
            </w:pPr>
            <w:r>
              <w:rPr>
                <w:rFonts w:hint="eastAsia" w:ascii="Times New Roman" w:hAnsi="Times New Roman"/>
                <w:szCs w:val="21"/>
              </w:rPr>
              <w:t>定海分队</w:t>
            </w:r>
          </w:p>
        </w:tc>
        <w:tc>
          <w:tcPr>
            <w:tcW w:w="4809" w:type="dxa"/>
            <w:gridSpan w:val="2"/>
            <w:vAlign w:val="center"/>
          </w:tcPr>
          <w:p w14:paraId="311EAF90">
            <w:pPr>
              <w:jc w:val="center"/>
              <w:rPr>
                <w:sz w:val="21"/>
                <w:szCs w:val="21"/>
              </w:rPr>
            </w:pPr>
            <w:r>
              <w:rPr>
                <w:rFonts w:hint="eastAsia"/>
                <w:sz w:val="21"/>
                <w:szCs w:val="21"/>
              </w:rPr>
              <w:t>舟山市中海洗舱有限公司</w:t>
            </w:r>
          </w:p>
        </w:tc>
      </w:tr>
      <w:tr w14:paraId="5E86D8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183FAFC">
            <w:pPr>
              <w:jc w:val="center"/>
              <w:rPr>
                <w:rFonts w:ascii="Times New Roman" w:hAnsi="Times New Roman"/>
                <w:szCs w:val="21"/>
              </w:rPr>
            </w:pPr>
            <w:r>
              <w:rPr>
                <w:rFonts w:hint="eastAsia" w:ascii="Times New Roman" w:hAnsi="Times New Roman"/>
                <w:szCs w:val="21"/>
              </w:rPr>
              <w:t>5</w:t>
            </w:r>
          </w:p>
        </w:tc>
        <w:tc>
          <w:tcPr>
            <w:tcW w:w="3525" w:type="dxa"/>
            <w:vAlign w:val="center"/>
          </w:tcPr>
          <w:p w14:paraId="4BA52D85">
            <w:pPr>
              <w:jc w:val="left"/>
              <w:rPr>
                <w:rFonts w:ascii="Times New Roman" w:hAnsi="Times New Roman"/>
                <w:szCs w:val="21"/>
              </w:rPr>
            </w:pPr>
            <w:r>
              <w:rPr>
                <w:rFonts w:hint="eastAsia" w:ascii="Times New Roman" w:hAnsi="Times New Roman"/>
                <w:szCs w:val="21"/>
              </w:rPr>
              <w:t>岙山分队</w:t>
            </w:r>
          </w:p>
        </w:tc>
        <w:tc>
          <w:tcPr>
            <w:tcW w:w="4809" w:type="dxa"/>
            <w:gridSpan w:val="2"/>
            <w:vAlign w:val="center"/>
          </w:tcPr>
          <w:p w14:paraId="4CFF1B89">
            <w:pPr>
              <w:jc w:val="center"/>
              <w:rPr>
                <w:sz w:val="21"/>
                <w:szCs w:val="21"/>
              </w:rPr>
            </w:pPr>
            <w:r>
              <w:rPr>
                <w:rFonts w:hint="eastAsia"/>
                <w:sz w:val="21"/>
                <w:szCs w:val="21"/>
              </w:rPr>
              <w:t>舟山新和船舶洗舱有限公司</w:t>
            </w:r>
          </w:p>
        </w:tc>
      </w:tr>
      <w:tr w14:paraId="71E4CF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7891CCB7">
            <w:pPr>
              <w:jc w:val="center"/>
              <w:rPr>
                <w:rFonts w:ascii="Times New Roman" w:hAnsi="Times New Roman"/>
                <w:szCs w:val="21"/>
              </w:rPr>
            </w:pPr>
            <w:r>
              <w:rPr>
                <w:rFonts w:hint="eastAsia" w:ascii="Times New Roman" w:hAnsi="Times New Roman"/>
                <w:szCs w:val="21"/>
              </w:rPr>
              <w:t>6</w:t>
            </w:r>
          </w:p>
        </w:tc>
        <w:tc>
          <w:tcPr>
            <w:tcW w:w="3525" w:type="dxa"/>
            <w:vAlign w:val="center"/>
          </w:tcPr>
          <w:p w14:paraId="20C100A2">
            <w:pPr>
              <w:jc w:val="left"/>
              <w:rPr>
                <w:rFonts w:ascii="Times New Roman" w:hAnsi="Times New Roman"/>
                <w:szCs w:val="21"/>
              </w:rPr>
            </w:pPr>
            <w:r>
              <w:rPr>
                <w:rFonts w:hint="eastAsia" w:ascii="Times New Roman" w:hAnsi="Times New Roman"/>
                <w:szCs w:val="21"/>
              </w:rPr>
              <w:t>六横分队</w:t>
            </w:r>
          </w:p>
        </w:tc>
        <w:tc>
          <w:tcPr>
            <w:tcW w:w="4809" w:type="dxa"/>
            <w:gridSpan w:val="2"/>
            <w:vAlign w:val="center"/>
          </w:tcPr>
          <w:p w14:paraId="2F3EC36C">
            <w:pPr>
              <w:jc w:val="center"/>
              <w:rPr>
                <w:sz w:val="21"/>
                <w:szCs w:val="21"/>
              </w:rPr>
            </w:pPr>
            <w:r>
              <w:rPr>
                <w:rFonts w:hint="eastAsia"/>
                <w:sz w:val="21"/>
                <w:szCs w:val="21"/>
              </w:rPr>
              <w:t>舟山市佳腾洗舱有限公司、舟山市安丰石油清洗有限公司</w:t>
            </w:r>
          </w:p>
        </w:tc>
      </w:tr>
      <w:tr w14:paraId="79C7F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293" w:type="dxa"/>
            <w:gridSpan w:val="4"/>
            <w:vAlign w:val="center"/>
          </w:tcPr>
          <w:p w14:paraId="4EAC7752">
            <w:pPr>
              <w:rPr>
                <w:b/>
                <w:szCs w:val="21"/>
              </w:rPr>
            </w:pPr>
            <w:r>
              <w:rPr>
                <w:rFonts w:hint="eastAsia"/>
                <w:b/>
                <w:szCs w:val="21"/>
              </w:rPr>
              <w:t>三、宁波市政府部门</w:t>
            </w:r>
          </w:p>
        </w:tc>
      </w:tr>
      <w:tr w14:paraId="4A0838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292D1A1">
            <w:pPr>
              <w:jc w:val="center"/>
              <w:rPr>
                <w:rFonts w:hint="eastAsia"/>
                <w:szCs w:val="21"/>
              </w:rPr>
            </w:pPr>
            <w:r>
              <w:rPr>
                <w:rFonts w:hint="eastAsia"/>
                <w:szCs w:val="21"/>
              </w:rPr>
              <w:t>1</w:t>
            </w:r>
          </w:p>
        </w:tc>
        <w:tc>
          <w:tcPr>
            <w:tcW w:w="3525" w:type="dxa"/>
            <w:vAlign w:val="center"/>
          </w:tcPr>
          <w:p w14:paraId="7A55DA3A">
            <w:pPr>
              <w:jc w:val="both"/>
              <w:rPr>
                <w:rFonts w:hint="eastAsia"/>
                <w:szCs w:val="21"/>
              </w:rPr>
            </w:pPr>
            <w:r>
              <w:rPr>
                <w:rFonts w:hint="eastAsia"/>
                <w:szCs w:val="21"/>
              </w:rPr>
              <w:t>宁波海事局指挥中心</w:t>
            </w:r>
          </w:p>
        </w:tc>
        <w:tc>
          <w:tcPr>
            <w:tcW w:w="2145" w:type="dxa"/>
            <w:vAlign w:val="center"/>
          </w:tcPr>
          <w:p w14:paraId="031AC7CB">
            <w:pPr>
              <w:jc w:val="center"/>
              <w:rPr>
                <w:rFonts w:hint="eastAsia"/>
                <w:szCs w:val="21"/>
              </w:rPr>
            </w:pPr>
            <w:r>
              <w:rPr>
                <w:rFonts w:hint="eastAsia"/>
                <w:szCs w:val="21"/>
              </w:rPr>
              <w:t>0574-81851436</w:t>
            </w:r>
          </w:p>
        </w:tc>
        <w:tc>
          <w:tcPr>
            <w:tcW w:w="2664" w:type="dxa"/>
            <w:vAlign w:val="center"/>
          </w:tcPr>
          <w:p w14:paraId="3A4232C0">
            <w:pPr>
              <w:jc w:val="center"/>
              <w:rPr>
                <w:rFonts w:hint="eastAsia"/>
                <w:szCs w:val="21"/>
              </w:rPr>
            </w:pPr>
            <w:r>
              <w:rPr>
                <w:rFonts w:hint="eastAsia"/>
                <w:szCs w:val="21"/>
              </w:rPr>
              <w:t>0574-81851432（Fax）</w:t>
            </w:r>
          </w:p>
        </w:tc>
      </w:tr>
      <w:tr w14:paraId="682252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2EC9FF3E">
            <w:pPr>
              <w:jc w:val="center"/>
              <w:rPr>
                <w:rFonts w:hint="eastAsia"/>
                <w:szCs w:val="21"/>
              </w:rPr>
            </w:pPr>
            <w:r>
              <w:rPr>
                <w:rFonts w:hint="eastAsia"/>
                <w:szCs w:val="21"/>
              </w:rPr>
              <w:t>2</w:t>
            </w:r>
          </w:p>
        </w:tc>
        <w:tc>
          <w:tcPr>
            <w:tcW w:w="3525" w:type="dxa"/>
            <w:vAlign w:val="center"/>
          </w:tcPr>
          <w:p w14:paraId="76212F9D">
            <w:pPr>
              <w:jc w:val="both"/>
              <w:rPr>
                <w:rFonts w:hint="eastAsia"/>
                <w:szCs w:val="21"/>
              </w:rPr>
            </w:pPr>
            <w:r>
              <w:rPr>
                <w:rFonts w:hint="eastAsia"/>
                <w:szCs w:val="21"/>
              </w:rPr>
              <w:t>宁波海事局危防处</w:t>
            </w:r>
          </w:p>
        </w:tc>
        <w:tc>
          <w:tcPr>
            <w:tcW w:w="2145" w:type="dxa"/>
            <w:vAlign w:val="center"/>
          </w:tcPr>
          <w:p w14:paraId="4085044F">
            <w:pPr>
              <w:jc w:val="center"/>
              <w:rPr>
                <w:rFonts w:hint="eastAsia"/>
                <w:szCs w:val="21"/>
              </w:rPr>
            </w:pPr>
            <w:r>
              <w:rPr>
                <w:rFonts w:hint="eastAsia"/>
                <w:szCs w:val="21"/>
              </w:rPr>
              <w:t>0574-87669274</w:t>
            </w:r>
          </w:p>
        </w:tc>
        <w:tc>
          <w:tcPr>
            <w:tcW w:w="2664" w:type="dxa"/>
            <w:vAlign w:val="center"/>
          </w:tcPr>
          <w:p w14:paraId="2DAB5E8D">
            <w:pPr>
              <w:jc w:val="center"/>
              <w:rPr>
                <w:rFonts w:hint="eastAsia"/>
                <w:szCs w:val="21"/>
              </w:rPr>
            </w:pPr>
          </w:p>
        </w:tc>
      </w:tr>
      <w:tr w14:paraId="1DEF52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5CA43391">
            <w:pPr>
              <w:jc w:val="center"/>
              <w:rPr>
                <w:rFonts w:hint="eastAsia"/>
                <w:szCs w:val="21"/>
              </w:rPr>
            </w:pPr>
            <w:r>
              <w:rPr>
                <w:rFonts w:hint="eastAsia"/>
                <w:szCs w:val="21"/>
              </w:rPr>
              <w:t>3</w:t>
            </w:r>
          </w:p>
        </w:tc>
        <w:tc>
          <w:tcPr>
            <w:tcW w:w="3525" w:type="dxa"/>
            <w:vAlign w:val="center"/>
          </w:tcPr>
          <w:p w14:paraId="61B64B2E">
            <w:pPr>
              <w:jc w:val="both"/>
              <w:rPr>
                <w:rFonts w:hint="eastAsia"/>
                <w:szCs w:val="21"/>
              </w:rPr>
            </w:pPr>
            <w:r>
              <w:rPr>
                <w:rFonts w:hint="eastAsia"/>
                <w:szCs w:val="21"/>
              </w:rPr>
              <w:t>宁波海事局巡查执法支队</w:t>
            </w:r>
          </w:p>
        </w:tc>
        <w:tc>
          <w:tcPr>
            <w:tcW w:w="2145" w:type="dxa"/>
            <w:vAlign w:val="center"/>
          </w:tcPr>
          <w:p w14:paraId="7AC1095F">
            <w:pPr>
              <w:jc w:val="center"/>
              <w:rPr>
                <w:rFonts w:hint="eastAsia"/>
                <w:szCs w:val="21"/>
              </w:rPr>
            </w:pPr>
            <w:r>
              <w:rPr>
                <w:rFonts w:hint="eastAsia"/>
                <w:szCs w:val="21"/>
              </w:rPr>
              <w:t>0574-86801528</w:t>
            </w:r>
          </w:p>
        </w:tc>
        <w:tc>
          <w:tcPr>
            <w:tcW w:w="2664" w:type="dxa"/>
            <w:vAlign w:val="center"/>
          </w:tcPr>
          <w:p w14:paraId="54C1F01F">
            <w:pPr>
              <w:jc w:val="center"/>
              <w:rPr>
                <w:rFonts w:hint="eastAsia"/>
                <w:szCs w:val="21"/>
              </w:rPr>
            </w:pPr>
            <w:r>
              <w:rPr>
                <w:rFonts w:hint="eastAsia"/>
                <w:szCs w:val="21"/>
              </w:rPr>
              <w:t>0574-86801527（Fax）</w:t>
            </w:r>
          </w:p>
        </w:tc>
      </w:tr>
      <w:tr w14:paraId="76B723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7BEEA79A">
            <w:pPr>
              <w:jc w:val="center"/>
              <w:rPr>
                <w:rFonts w:hint="eastAsia"/>
                <w:szCs w:val="21"/>
              </w:rPr>
            </w:pPr>
            <w:r>
              <w:rPr>
                <w:rFonts w:hint="eastAsia"/>
                <w:szCs w:val="21"/>
              </w:rPr>
              <w:t>4</w:t>
            </w:r>
          </w:p>
        </w:tc>
        <w:tc>
          <w:tcPr>
            <w:tcW w:w="3525" w:type="dxa"/>
            <w:vAlign w:val="center"/>
          </w:tcPr>
          <w:p w14:paraId="670CF355">
            <w:pPr>
              <w:jc w:val="both"/>
              <w:rPr>
                <w:rFonts w:hint="eastAsia"/>
                <w:szCs w:val="21"/>
              </w:rPr>
            </w:pPr>
            <w:r>
              <w:rPr>
                <w:rFonts w:hint="eastAsia"/>
                <w:szCs w:val="21"/>
              </w:rPr>
              <w:t>镇海海事处</w:t>
            </w:r>
          </w:p>
        </w:tc>
        <w:tc>
          <w:tcPr>
            <w:tcW w:w="2145" w:type="dxa"/>
            <w:vAlign w:val="center"/>
          </w:tcPr>
          <w:p w14:paraId="442CBCDE">
            <w:pPr>
              <w:jc w:val="center"/>
              <w:rPr>
                <w:rFonts w:hint="eastAsia"/>
                <w:szCs w:val="21"/>
              </w:rPr>
            </w:pPr>
            <w:r>
              <w:rPr>
                <w:rFonts w:hint="eastAsia"/>
                <w:szCs w:val="21"/>
              </w:rPr>
              <w:t>0574-86296151</w:t>
            </w:r>
          </w:p>
        </w:tc>
        <w:tc>
          <w:tcPr>
            <w:tcW w:w="2664" w:type="dxa"/>
            <w:vAlign w:val="center"/>
          </w:tcPr>
          <w:p w14:paraId="0F452708">
            <w:pPr>
              <w:jc w:val="center"/>
              <w:rPr>
                <w:rFonts w:hint="eastAsia"/>
                <w:szCs w:val="21"/>
              </w:rPr>
            </w:pPr>
            <w:r>
              <w:rPr>
                <w:rFonts w:hint="eastAsia"/>
                <w:szCs w:val="21"/>
              </w:rPr>
              <w:t>0574-86296152（Fax）</w:t>
            </w:r>
          </w:p>
        </w:tc>
      </w:tr>
      <w:tr w14:paraId="098489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C038F5A">
            <w:pPr>
              <w:jc w:val="center"/>
              <w:rPr>
                <w:rFonts w:hint="eastAsia"/>
                <w:szCs w:val="21"/>
              </w:rPr>
            </w:pPr>
            <w:r>
              <w:rPr>
                <w:rFonts w:hint="eastAsia"/>
                <w:szCs w:val="21"/>
              </w:rPr>
              <w:t>5</w:t>
            </w:r>
          </w:p>
        </w:tc>
        <w:tc>
          <w:tcPr>
            <w:tcW w:w="3525" w:type="dxa"/>
            <w:vAlign w:val="center"/>
          </w:tcPr>
          <w:p w14:paraId="04B24B4F">
            <w:pPr>
              <w:jc w:val="both"/>
              <w:rPr>
                <w:rFonts w:hint="eastAsia"/>
                <w:szCs w:val="21"/>
              </w:rPr>
            </w:pPr>
            <w:r>
              <w:rPr>
                <w:rFonts w:hint="eastAsia"/>
                <w:szCs w:val="21"/>
              </w:rPr>
              <w:t>北仑海事处</w:t>
            </w:r>
          </w:p>
        </w:tc>
        <w:tc>
          <w:tcPr>
            <w:tcW w:w="2145" w:type="dxa"/>
            <w:vAlign w:val="center"/>
          </w:tcPr>
          <w:p w14:paraId="2D850C5B">
            <w:pPr>
              <w:jc w:val="center"/>
              <w:rPr>
                <w:rFonts w:hint="eastAsia"/>
                <w:szCs w:val="21"/>
              </w:rPr>
            </w:pPr>
            <w:r>
              <w:rPr>
                <w:rFonts w:hint="eastAsia"/>
                <w:szCs w:val="21"/>
              </w:rPr>
              <w:t>0574-86882533</w:t>
            </w:r>
          </w:p>
        </w:tc>
        <w:tc>
          <w:tcPr>
            <w:tcW w:w="2664" w:type="dxa"/>
            <w:vAlign w:val="center"/>
          </w:tcPr>
          <w:p w14:paraId="70AF6C1A">
            <w:pPr>
              <w:jc w:val="center"/>
              <w:rPr>
                <w:rFonts w:hint="eastAsia"/>
                <w:szCs w:val="21"/>
              </w:rPr>
            </w:pPr>
            <w:r>
              <w:rPr>
                <w:rFonts w:hint="eastAsia"/>
                <w:szCs w:val="21"/>
              </w:rPr>
              <w:t>0574-86807313（Fax）</w:t>
            </w:r>
          </w:p>
        </w:tc>
      </w:tr>
      <w:tr w14:paraId="213B8F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9B67D9C">
            <w:pPr>
              <w:jc w:val="center"/>
              <w:rPr>
                <w:rFonts w:hint="eastAsia"/>
                <w:szCs w:val="21"/>
              </w:rPr>
            </w:pPr>
            <w:r>
              <w:rPr>
                <w:rFonts w:hint="eastAsia"/>
                <w:szCs w:val="21"/>
              </w:rPr>
              <w:t>6</w:t>
            </w:r>
          </w:p>
        </w:tc>
        <w:tc>
          <w:tcPr>
            <w:tcW w:w="3525" w:type="dxa"/>
            <w:vAlign w:val="center"/>
          </w:tcPr>
          <w:p w14:paraId="71ED9022">
            <w:pPr>
              <w:jc w:val="both"/>
              <w:rPr>
                <w:rFonts w:hint="eastAsia"/>
                <w:szCs w:val="21"/>
              </w:rPr>
            </w:pPr>
            <w:r>
              <w:rPr>
                <w:rFonts w:hint="eastAsia"/>
                <w:szCs w:val="21"/>
              </w:rPr>
              <w:t>大榭海事处</w:t>
            </w:r>
          </w:p>
        </w:tc>
        <w:tc>
          <w:tcPr>
            <w:tcW w:w="2145" w:type="dxa"/>
            <w:vAlign w:val="center"/>
          </w:tcPr>
          <w:p w14:paraId="5B5DD531">
            <w:pPr>
              <w:jc w:val="center"/>
              <w:rPr>
                <w:rFonts w:hint="eastAsia"/>
                <w:szCs w:val="21"/>
              </w:rPr>
            </w:pPr>
            <w:r>
              <w:rPr>
                <w:rFonts w:hint="eastAsia"/>
                <w:szCs w:val="21"/>
              </w:rPr>
              <w:t>0574-86769139</w:t>
            </w:r>
          </w:p>
        </w:tc>
        <w:tc>
          <w:tcPr>
            <w:tcW w:w="2664" w:type="dxa"/>
            <w:vAlign w:val="center"/>
          </w:tcPr>
          <w:p w14:paraId="2BABC330">
            <w:pPr>
              <w:jc w:val="center"/>
              <w:rPr>
                <w:rFonts w:hint="eastAsia"/>
                <w:szCs w:val="21"/>
              </w:rPr>
            </w:pPr>
            <w:r>
              <w:rPr>
                <w:rFonts w:hint="eastAsia"/>
                <w:szCs w:val="21"/>
              </w:rPr>
              <w:t>0574-86764596（Fax）</w:t>
            </w:r>
          </w:p>
        </w:tc>
      </w:tr>
      <w:tr w14:paraId="31ECAD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8CCB88B">
            <w:pPr>
              <w:jc w:val="center"/>
              <w:rPr>
                <w:rFonts w:hint="eastAsia"/>
                <w:szCs w:val="21"/>
              </w:rPr>
            </w:pPr>
            <w:r>
              <w:rPr>
                <w:rFonts w:hint="eastAsia"/>
                <w:szCs w:val="21"/>
              </w:rPr>
              <w:t>7</w:t>
            </w:r>
          </w:p>
        </w:tc>
        <w:tc>
          <w:tcPr>
            <w:tcW w:w="3525" w:type="dxa"/>
            <w:vAlign w:val="center"/>
          </w:tcPr>
          <w:p w14:paraId="5B8E81F6">
            <w:pPr>
              <w:jc w:val="both"/>
              <w:rPr>
                <w:rFonts w:hint="eastAsia"/>
                <w:szCs w:val="21"/>
              </w:rPr>
            </w:pPr>
            <w:r>
              <w:rPr>
                <w:rFonts w:hint="eastAsia"/>
                <w:szCs w:val="21"/>
              </w:rPr>
              <w:t>穿山海事处</w:t>
            </w:r>
          </w:p>
        </w:tc>
        <w:tc>
          <w:tcPr>
            <w:tcW w:w="2145" w:type="dxa"/>
            <w:vAlign w:val="center"/>
          </w:tcPr>
          <w:p w14:paraId="3CA2A47E">
            <w:pPr>
              <w:jc w:val="center"/>
              <w:rPr>
                <w:rFonts w:hint="eastAsia"/>
                <w:szCs w:val="21"/>
              </w:rPr>
            </w:pPr>
            <w:r>
              <w:rPr>
                <w:rFonts w:hint="eastAsia"/>
                <w:szCs w:val="21"/>
              </w:rPr>
              <w:t>0574-86807380</w:t>
            </w:r>
          </w:p>
        </w:tc>
        <w:tc>
          <w:tcPr>
            <w:tcW w:w="2664" w:type="dxa"/>
            <w:vAlign w:val="center"/>
          </w:tcPr>
          <w:p w14:paraId="1174A6AC">
            <w:pPr>
              <w:jc w:val="center"/>
              <w:rPr>
                <w:rFonts w:hint="eastAsia"/>
                <w:szCs w:val="21"/>
              </w:rPr>
            </w:pPr>
            <w:r>
              <w:rPr>
                <w:rFonts w:hint="eastAsia"/>
                <w:szCs w:val="21"/>
              </w:rPr>
              <w:t>0574-86807385（Fax）</w:t>
            </w:r>
          </w:p>
        </w:tc>
      </w:tr>
      <w:tr w14:paraId="39D054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D71AE37">
            <w:pPr>
              <w:jc w:val="center"/>
              <w:rPr>
                <w:rFonts w:hint="eastAsia"/>
                <w:szCs w:val="21"/>
              </w:rPr>
            </w:pPr>
            <w:r>
              <w:rPr>
                <w:rFonts w:hint="eastAsia"/>
                <w:szCs w:val="21"/>
              </w:rPr>
              <w:t>8</w:t>
            </w:r>
          </w:p>
        </w:tc>
        <w:tc>
          <w:tcPr>
            <w:tcW w:w="3525" w:type="dxa"/>
            <w:vAlign w:val="center"/>
          </w:tcPr>
          <w:p w14:paraId="04F9F276">
            <w:pPr>
              <w:jc w:val="both"/>
              <w:rPr>
                <w:rFonts w:hint="eastAsia"/>
                <w:szCs w:val="21"/>
              </w:rPr>
            </w:pPr>
            <w:r>
              <w:rPr>
                <w:rFonts w:hint="eastAsia"/>
                <w:szCs w:val="21"/>
              </w:rPr>
              <w:t>梅山海事处</w:t>
            </w:r>
          </w:p>
        </w:tc>
        <w:tc>
          <w:tcPr>
            <w:tcW w:w="2145" w:type="dxa"/>
            <w:vAlign w:val="center"/>
          </w:tcPr>
          <w:p w14:paraId="1C4AA4D4">
            <w:pPr>
              <w:jc w:val="center"/>
              <w:rPr>
                <w:rFonts w:hint="eastAsia"/>
                <w:szCs w:val="21"/>
              </w:rPr>
            </w:pPr>
            <w:r>
              <w:rPr>
                <w:rFonts w:hint="eastAsia"/>
                <w:szCs w:val="21"/>
              </w:rPr>
              <w:t>0574-86000172</w:t>
            </w:r>
          </w:p>
        </w:tc>
        <w:tc>
          <w:tcPr>
            <w:tcW w:w="2664" w:type="dxa"/>
            <w:vAlign w:val="center"/>
          </w:tcPr>
          <w:p w14:paraId="4A532EFE">
            <w:pPr>
              <w:jc w:val="center"/>
              <w:rPr>
                <w:rFonts w:hint="eastAsia"/>
                <w:szCs w:val="21"/>
              </w:rPr>
            </w:pPr>
            <w:r>
              <w:rPr>
                <w:rFonts w:hint="eastAsia"/>
                <w:szCs w:val="21"/>
              </w:rPr>
              <w:t>0574-86000173（Fax）</w:t>
            </w:r>
          </w:p>
        </w:tc>
      </w:tr>
      <w:tr w14:paraId="599722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1727581">
            <w:pPr>
              <w:jc w:val="center"/>
              <w:rPr>
                <w:rFonts w:hint="eastAsia"/>
                <w:szCs w:val="21"/>
              </w:rPr>
            </w:pPr>
            <w:r>
              <w:rPr>
                <w:rFonts w:hint="eastAsia"/>
                <w:szCs w:val="21"/>
              </w:rPr>
              <w:t>9</w:t>
            </w:r>
          </w:p>
        </w:tc>
        <w:tc>
          <w:tcPr>
            <w:tcW w:w="3525" w:type="dxa"/>
            <w:vAlign w:val="center"/>
          </w:tcPr>
          <w:p w14:paraId="67B3CEA1">
            <w:pPr>
              <w:jc w:val="both"/>
              <w:rPr>
                <w:rFonts w:hint="eastAsia"/>
                <w:szCs w:val="21"/>
              </w:rPr>
            </w:pPr>
            <w:r>
              <w:rPr>
                <w:rFonts w:hint="eastAsia"/>
                <w:szCs w:val="21"/>
              </w:rPr>
              <w:t>宁海海事处</w:t>
            </w:r>
          </w:p>
        </w:tc>
        <w:tc>
          <w:tcPr>
            <w:tcW w:w="2145" w:type="dxa"/>
            <w:vAlign w:val="center"/>
          </w:tcPr>
          <w:p w14:paraId="64098551">
            <w:pPr>
              <w:jc w:val="center"/>
              <w:rPr>
                <w:rFonts w:hint="eastAsia"/>
                <w:szCs w:val="21"/>
              </w:rPr>
            </w:pPr>
            <w:r>
              <w:rPr>
                <w:rFonts w:hint="eastAsia"/>
                <w:szCs w:val="21"/>
              </w:rPr>
              <w:t>0574-65552237</w:t>
            </w:r>
          </w:p>
        </w:tc>
        <w:tc>
          <w:tcPr>
            <w:tcW w:w="2664" w:type="dxa"/>
            <w:vAlign w:val="center"/>
          </w:tcPr>
          <w:p w14:paraId="3BF6B707">
            <w:pPr>
              <w:jc w:val="center"/>
              <w:rPr>
                <w:rFonts w:hint="eastAsia"/>
                <w:szCs w:val="21"/>
              </w:rPr>
            </w:pPr>
          </w:p>
        </w:tc>
      </w:tr>
      <w:tr w14:paraId="0725D0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BC4BA96">
            <w:pPr>
              <w:jc w:val="center"/>
              <w:rPr>
                <w:rFonts w:hint="eastAsia"/>
                <w:szCs w:val="21"/>
              </w:rPr>
            </w:pPr>
            <w:r>
              <w:rPr>
                <w:rFonts w:hint="eastAsia"/>
                <w:szCs w:val="21"/>
              </w:rPr>
              <w:t>10</w:t>
            </w:r>
          </w:p>
        </w:tc>
        <w:tc>
          <w:tcPr>
            <w:tcW w:w="3525" w:type="dxa"/>
            <w:vAlign w:val="center"/>
          </w:tcPr>
          <w:p w14:paraId="6E87275C">
            <w:pPr>
              <w:jc w:val="both"/>
              <w:rPr>
                <w:rFonts w:hint="eastAsia"/>
                <w:szCs w:val="21"/>
              </w:rPr>
            </w:pPr>
            <w:r>
              <w:rPr>
                <w:rFonts w:hint="eastAsia"/>
                <w:szCs w:val="21"/>
              </w:rPr>
              <w:t>象山海事处</w:t>
            </w:r>
          </w:p>
        </w:tc>
        <w:tc>
          <w:tcPr>
            <w:tcW w:w="2145" w:type="dxa"/>
            <w:vAlign w:val="center"/>
          </w:tcPr>
          <w:p w14:paraId="577F8695">
            <w:pPr>
              <w:jc w:val="center"/>
              <w:rPr>
                <w:rFonts w:hint="eastAsia"/>
                <w:szCs w:val="21"/>
              </w:rPr>
            </w:pPr>
            <w:r>
              <w:rPr>
                <w:rFonts w:hint="eastAsia"/>
                <w:szCs w:val="21"/>
              </w:rPr>
              <w:t>0574-65962138</w:t>
            </w:r>
          </w:p>
        </w:tc>
        <w:tc>
          <w:tcPr>
            <w:tcW w:w="2664" w:type="dxa"/>
            <w:vAlign w:val="center"/>
          </w:tcPr>
          <w:p w14:paraId="3A75CD72">
            <w:pPr>
              <w:jc w:val="center"/>
              <w:rPr>
                <w:rFonts w:hint="eastAsia"/>
                <w:szCs w:val="21"/>
              </w:rPr>
            </w:pPr>
          </w:p>
        </w:tc>
      </w:tr>
      <w:tr w14:paraId="56A6BC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00C466A">
            <w:pPr>
              <w:jc w:val="center"/>
              <w:rPr>
                <w:rFonts w:hint="eastAsia"/>
                <w:szCs w:val="21"/>
              </w:rPr>
            </w:pPr>
            <w:r>
              <w:rPr>
                <w:rFonts w:hint="eastAsia"/>
                <w:szCs w:val="21"/>
              </w:rPr>
              <w:t>11</w:t>
            </w:r>
          </w:p>
        </w:tc>
        <w:tc>
          <w:tcPr>
            <w:tcW w:w="3525" w:type="dxa"/>
            <w:vAlign w:val="center"/>
          </w:tcPr>
          <w:p w14:paraId="6A424EC1">
            <w:pPr>
              <w:jc w:val="both"/>
              <w:rPr>
                <w:rFonts w:hint="eastAsia"/>
                <w:szCs w:val="21"/>
              </w:rPr>
            </w:pPr>
            <w:r>
              <w:rPr>
                <w:rFonts w:hint="eastAsia"/>
                <w:szCs w:val="21"/>
              </w:rPr>
              <w:t>鄞奉海事处</w:t>
            </w:r>
          </w:p>
        </w:tc>
        <w:tc>
          <w:tcPr>
            <w:tcW w:w="2145" w:type="dxa"/>
            <w:vAlign w:val="center"/>
          </w:tcPr>
          <w:p w14:paraId="237C2F64">
            <w:pPr>
              <w:jc w:val="center"/>
              <w:rPr>
                <w:rFonts w:hint="eastAsia"/>
                <w:szCs w:val="21"/>
              </w:rPr>
            </w:pPr>
            <w:r>
              <w:rPr>
                <w:rFonts w:hint="eastAsia"/>
                <w:szCs w:val="21"/>
              </w:rPr>
              <w:t xml:space="preserve"> 0574-88326077</w:t>
            </w:r>
          </w:p>
        </w:tc>
        <w:tc>
          <w:tcPr>
            <w:tcW w:w="2664" w:type="dxa"/>
            <w:vAlign w:val="center"/>
          </w:tcPr>
          <w:p w14:paraId="452C0BFD">
            <w:pPr>
              <w:jc w:val="center"/>
              <w:rPr>
                <w:rFonts w:hint="eastAsia"/>
                <w:szCs w:val="21"/>
              </w:rPr>
            </w:pPr>
            <w:r>
              <w:rPr>
                <w:rFonts w:hint="eastAsia"/>
                <w:szCs w:val="21"/>
              </w:rPr>
              <w:t>0574-88326066（Fax）</w:t>
            </w:r>
          </w:p>
        </w:tc>
      </w:tr>
      <w:tr w14:paraId="16AD30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B54E791">
            <w:pPr>
              <w:jc w:val="center"/>
              <w:rPr>
                <w:rFonts w:hint="eastAsia"/>
                <w:szCs w:val="21"/>
              </w:rPr>
            </w:pPr>
            <w:r>
              <w:rPr>
                <w:rFonts w:hint="eastAsia"/>
                <w:szCs w:val="21"/>
              </w:rPr>
              <w:t>12</w:t>
            </w:r>
          </w:p>
        </w:tc>
        <w:tc>
          <w:tcPr>
            <w:tcW w:w="3525" w:type="dxa"/>
            <w:vAlign w:val="center"/>
          </w:tcPr>
          <w:p w14:paraId="55963795">
            <w:pPr>
              <w:jc w:val="both"/>
              <w:rPr>
                <w:rFonts w:hint="eastAsia"/>
                <w:szCs w:val="21"/>
              </w:rPr>
            </w:pPr>
            <w:r>
              <w:rPr>
                <w:rFonts w:hint="eastAsia"/>
                <w:szCs w:val="21"/>
              </w:rPr>
              <w:t>三江口海事处</w:t>
            </w:r>
          </w:p>
        </w:tc>
        <w:tc>
          <w:tcPr>
            <w:tcW w:w="2145" w:type="dxa"/>
            <w:vAlign w:val="center"/>
          </w:tcPr>
          <w:p w14:paraId="376F5622">
            <w:pPr>
              <w:jc w:val="center"/>
              <w:rPr>
                <w:rFonts w:hint="eastAsia"/>
                <w:szCs w:val="21"/>
              </w:rPr>
            </w:pPr>
            <w:r>
              <w:rPr>
                <w:rFonts w:hint="eastAsia"/>
                <w:szCs w:val="21"/>
              </w:rPr>
              <w:t>0574-87386107</w:t>
            </w:r>
          </w:p>
        </w:tc>
        <w:tc>
          <w:tcPr>
            <w:tcW w:w="2664" w:type="dxa"/>
            <w:vAlign w:val="center"/>
          </w:tcPr>
          <w:p w14:paraId="09D29B10">
            <w:pPr>
              <w:jc w:val="center"/>
              <w:rPr>
                <w:rFonts w:hint="eastAsia"/>
                <w:szCs w:val="21"/>
              </w:rPr>
            </w:pPr>
            <w:r>
              <w:rPr>
                <w:rFonts w:hint="eastAsia"/>
                <w:szCs w:val="21"/>
              </w:rPr>
              <w:t>0574-87386107（Fax）</w:t>
            </w:r>
          </w:p>
        </w:tc>
      </w:tr>
      <w:tr w14:paraId="2BCFF6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0F167EC">
            <w:pPr>
              <w:jc w:val="center"/>
              <w:rPr>
                <w:rFonts w:hint="eastAsia" w:eastAsia="宋体"/>
                <w:szCs w:val="21"/>
                <w:lang w:eastAsia="zh-CN"/>
              </w:rPr>
            </w:pPr>
            <w:r>
              <w:rPr>
                <w:rFonts w:hint="eastAsia"/>
                <w:szCs w:val="21"/>
              </w:rPr>
              <w:t>1</w:t>
            </w:r>
            <w:r>
              <w:rPr>
                <w:rFonts w:hint="eastAsia"/>
                <w:szCs w:val="21"/>
                <w:lang w:val="en-US" w:eastAsia="zh-CN"/>
              </w:rPr>
              <w:t>3</w:t>
            </w:r>
          </w:p>
        </w:tc>
        <w:tc>
          <w:tcPr>
            <w:tcW w:w="3525" w:type="dxa"/>
            <w:vAlign w:val="center"/>
          </w:tcPr>
          <w:p w14:paraId="78806A9F">
            <w:pPr>
              <w:rPr>
                <w:szCs w:val="21"/>
              </w:rPr>
            </w:pPr>
            <w:r>
              <w:rPr>
                <w:rFonts w:hint="eastAsia"/>
                <w:szCs w:val="21"/>
              </w:rPr>
              <w:t>宁波市生态环境局办公室</w:t>
            </w:r>
          </w:p>
        </w:tc>
        <w:tc>
          <w:tcPr>
            <w:tcW w:w="2145" w:type="dxa"/>
            <w:vAlign w:val="center"/>
          </w:tcPr>
          <w:p w14:paraId="4EC13337">
            <w:pPr>
              <w:jc w:val="center"/>
              <w:rPr>
                <w:szCs w:val="21"/>
              </w:rPr>
            </w:pPr>
            <w:r>
              <w:rPr>
                <w:szCs w:val="21"/>
              </w:rPr>
              <w:t>0574-87</w:t>
            </w:r>
            <w:r>
              <w:rPr>
                <w:rFonts w:hint="eastAsia"/>
                <w:szCs w:val="21"/>
              </w:rPr>
              <w:t>478279</w:t>
            </w:r>
          </w:p>
        </w:tc>
        <w:tc>
          <w:tcPr>
            <w:tcW w:w="2664" w:type="dxa"/>
            <w:vAlign w:val="center"/>
          </w:tcPr>
          <w:p w14:paraId="0B13F68E">
            <w:pPr>
              <w:rPr>
                <w:szCs w:val="21"/>
              </w:rPr>
            </w:pPr>
          </w:p>
        </w:tc>
      </w:tr>
      <w:tr w14:paraId="633A4E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7E944DD">
            <w:pPr>
              <w:jc w:val="center"/>
              <w:rPr>
                <w:rFonts w:hint="eastAsia" w:eastAsia="宋体"/>
                <w:szCs w:val="21"/>
                <w:lang w:eastAsia="zh-CN"/>
              </w:rPr>
            </w:pPr>
            <w:r>
              <w:rPr>
                <w:rFonts w:hint="eastAsia"/>
                <w:szCs w:val="21"/>
              </w:rPr>
              <w:t>1</w:t>
            </w:r>
            <w:r>
              <w:rPr>
                <w:rFonts w:hint="eastAsia"/>
                <w:szCs w:val="21"/>
                <w:lang w:val="en-US" w:eastAsia="zh-CN"/>
              </w:rPr>
              <w:t>4</w:t>
            </w:r>
          </w:p>
        </w:tc>
        <w:tc>
          <w:tcPr>
            <w:tcW w:w="3525" w:type="dxa"/>
            <w:vAlign w:val="center"/>
          </w:tcPr>
          <w:p w14:paraId="2C527251">
            <w:pPr>
              <w:rPr>
                <w:szCs w:val="21"/>
              </w:rPr>
            </w:pPr>
            <w:r>
              <w:rPr>
                <w:rFonts w:hint="eastAsia"/>
                <w:szCs w:val="21"/>
              </w:rPr>
              <w:t>宁波市港航管理中心</w:t>
            </w:r>
          </w:p>
        </w:tc>
        <w:tc>
          <w:tcPr>
            <w:tcW w:w="2145" w:type="dxa"/>
            <w:vAlign w:val="center"/>
          </w:tcPr>
          <w:p w14:paraId="53022AEB">
            <w:pPr>
              <w:jc w:val="center"/>
              <w:rPr>
                <w:szCs w:val="21"/>
              </w:rPr>
            </w:pPr>
            <w:r>
              <w:rPr>
                <w:szCs w:val="21"/>
              </w:rPr>
              <w:t>0574-</w:t>
            </w:r>
            <w:r>
              <w:rPr>
                <w:rFonts w:hint="eastAsia"/>
                <w:szCs w:val="21"/>
              </w:rPr>
              <w:t>89382535</w:t>
            </w:r>
          </w:p>
        </w:tc>
        <w:tc>
          <w:tcPr>
            <w:tcW w:w="2664" w:type="dxa"/>
            <w:vAlign w:val="center"/>
          </w:tcPr>
          <w:p w14:paraId="4BF60A9D">
            <w:pPr>
              <w:rPr>
                <w:szCs w:val="21"/>
              </w:rPr>
            </w:pPr>
          </w:p>
        </w:tc>
      </w:tr>
      <w:tr w14:paraId="5E6F2B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3C1CBB73">
            <w:pPr>
              <w:jc w:val="center"/>
              <w:rPr>
                <w:rFonts w:hint="eastAsia" w:eastAsia="宋体"/>
                <w:szCs w:val="21"/>
                <w:lang w:eastAsia="zh-CN"/>
              </w:rPr>
            </w:pPr>
            <w:r>
              <w:rPr>
                <w:rFonts w:hint="eastAsia"/>
                <w:szCs w:val="21"/>
              </w:rPr>
              <w:t>1</w:t>
            </w:r>
            <w:r>
              <w:rPr>
                <w:rFonts w:hint="eastAsia"/>
                <w:szCs w:val="21"/>
                <w:lang w:val="en-US" w:eastAsia="zh-CN"/>
              </w:rPr>
              <w:t>5</w:t>
            </w:r>
          </w:p>
        </w:tc>
        <w:tc>
          <w:tcPr>
            <w:tcW w:w="3525" w:type="dxa"/>
            <w:vAlign w:val="center"/>
          </w:tcPr>
          <w:p w14:paraId="718B6983">
            <w:pPr>
              <w:rPr>
                <w:szCs w:val="21"/>
              </w:rPr>
            </w:pPr>
            <w:r>
              <w:rPr>
                <w:rFonts w:hint="eastAsia"/>
                <w:szCs w:val="21"/>
              </w:rPr>
              <w:t>宁波市农业农村局</w:t>
            </w:r>
          </w:p>
        </w:tc>
        <w:tc>
          <w:tcPr>
            <w:tcW w:w="2145" w:type="dxa"/>
            <w:vAlign w:val="center"/>
          </w:tcPr>
          <w:p w14:paraId="041C7CB2">
            <w:pPr>
              <w:jc w:val="center"/>
              <w:rPr>
                <w:szCs w:val="21"/>
              </w:rPr>
            </w:pPr>
            <w:r>
              <w:rPr>
                <w:szCs w:val="21"/>
              </w:rPr>
              <w:t>0574-87298526</w:t>
            </w:r>
          </w:p>
        </w:tc>
        <w:tc>
          <w:tcPr>
            <w:tcW w:w="2664" w:type="dxa"/>
            <w:vAlign w:val="center"/>
          </w:tcPr>
          <w:p w14:paraId="19112F99">
            <w:pPr>
              <w:rPr>
                <w:szCs w:val="21"/>
              </w:rPr>
            </w:pPr>
          </w:p>
        </w:tc>
      </w:tr>
      <w:tr w14:paraId="4F8E28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80F9F53">
            <w:pPr>
              <w:jc w:val="center"/>
              <w:rPr>
                <w:rFonts w:hint="eastAsia" w:eastAsia="宋体"/>
                <w:szCs w:val="21"/>
                <w:lang w:eastAsia="zh-CN"/>
              </w:rPr>
            </w:pPr>
            <w:r>
              <w:rPr>
                <w:rFonts w:hint="eastAsia"/>
                <w:szCs w:val="21"/>
              </w:rPr>
              <w:t>1</w:t>
            </w:r>
            <w:r>
              <w:rPr>
                <w:rFonts w:hint="eastAsia"/>
                <w:szCs w:val="21"/>
                <w:lang w:val="en-US" w:eastAsia="zh-CN"/>
              </w:rPr>
              <w:t>6</w:t>
            </w:r>
          </w:p>
        </w:tc>
        <w:tc>
          <w:tcPr>
            <w:tcW w:w="3525" w:type="dxa"/>
            <w:vAlign w:val="center"/>
          </w:tcPr>
          <w:p w14:paraId="79A3D868">
            <w:pPr>
              <w:rPr>
                <w:szCs w:val="21"/>
              </w:rPr>
            </w:pPr>
            <w:r>
              <w:rPr>
                <w:rFonts w:hint="eastAsia"/>
                <w:szCs w:val="21"/>
              </w:rPr>
              <w:t>宁波市消防支队</w:t>
            </w:r>
          </w:p>
        </w:tc>
        <w:tc>
          <w:tcPr>
            <w:tcW w:w="2145" w:type="dxa"/>
            <w:vAlign w:val="center"/>
          </w:tcPr>
          <w:p w14:paraId="4CDE0D2D">
            <w:pPr>
              <w:jc w:val="center"/>
              <w:rPr>
                <w:szCs w:val="21"/>
              </w:rPr>
            </w:pPr>
            <w:r>
              <w:rPr>
                <w:rFonts w:hint="eastAsia"/>
                <w:szCs w:val="21"/>
              </w:rPr>
              <w:t>119</w:t>
            </w:r>
          </w:p>
        </w:tc>
        <w:tc>
          <w:tcPr>
            <w:tcW w:w="2664" w:type="dxa"/>
            <w:vAlign w:val="center"/>
          </w:tcPr>
          <w:p w14:paraId="4C369336">
            <w:pPr>
              <w:rPr>
                <w:szCs w:val="21"/>
              </w:rPr>
            </w:pPr>
          </w:p>
        </w:tc>
      </w:tr>
      <w:tr w14:paraId="2B5C2C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47CDDFE">
            <w:pPr>
              <w:jc w:val="center"/>
              <w:rPr>
                <w:rFonts w:hint="eastAsia" w:eastAsia="宋体"/>
                <w:szCs w:val="21"/>
                <w:lang w:eastAsia="zh-CN"/>
              </w:rPr>
            </w:pPr>
            <w:r>
              <w:rPr>
                <w:rFonts w:hint="eastAsia"/>
                <w:szCs w:val="21"/>
              </w:rPr>
              <w:t>1</w:t>
            </w:r>
            <w:r>
              <w:rPr>
                <w:rFonts w:hint="eastAsia"/>
                <w:szCs w:val="21"/>
                <w:lang w:val="en-US" w:eastAsia="zh-CN"/>
              </w:rPr>
              <w:t>7</w:t>
            </w:r>
          </w:p>
        </w:tc>
        <w:tc>
          <w:tcPr>
            <w:tcW w:w="3525" w:type="dxa"/>
            <w:vAlign w:val="center"/>
          </w:tcPr>
          <w:p w14:paraId="563C9EDA">
            <w:pPr>
              <w:rPr>
                <w:szCs w:val="21"/>
              </w:rPr>
            </w:pPr>
            <w:r>
              <w:rPr>
                <w:rFonts w:hint="eastAsia"/>
                <w:szCs w:val="21"/>
              </w:rPr>
              <w:t>宁波市人民医院急救中心</w:t>
            </w:r>
          </w:p>
        </w:tc>
        <w:tc>
          <w:tcPr>
            <w:tcW w:w="2145" w:type="dxa"/>
            <w:vAlign w:val="center"/>
          </w:tcPr>
          <w:p w14:paraId="2D5036D6">
            <w:pPr>
              <w:jc w:val="center"/>
              <w:rPr>
                <w:szCs w:val="21"/>
              </w:rPr>
            </w:pPr>
            <w:r>
              <w:rPr>
                <w:rFonts w:hint="eastAsia"/>
                <w:szCs w:val="21"/>
              </w:rPr>
              <w:t>120</w:t>
            </w:r>
          </w:p>
        </w:tc>
        <w:tc>
          <w:tcPr>
            <w:tcW w:w="2664" w:type="dxa"/>
            <w:vAlign w:val="center"/>
          </w:tcPr>
          <w:p w14:paraId="13F74D03">
            <w:pPr>
              <w:rPr>
                <w:szCs w:val="21"/>
              </w:rPr>
            </w:pPr>
          </w:p>
        </w:tc>
      </w:tr>
      <w:tr w14:paraId="5E4C15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jc w:val="center"/>
        </w:trPr>
        <w:tc>
          <w:tcPr>
            <w:tcW w:w="9293" w:type="dxa"/>
            <w:gridSpan w:val="4"/>
            <w:vAlign w:val="center"/>
          </w:tcPr>
          <w:p w14:paraId="22C54A93">
            <w:pPr>
              <w:rPr>
                <w:b/>
                <w:szCs w:val="21"/>
              </w:rPr>
            </w:pPr>
            <w:r>
              <w:rPr>
                <w:rFonts w:hint="eastAsia"/>
                <w:b/>
                <w:szCs w:val="21"/>
              </w:rPr>
              <w:t>四</w:t>
            </w:r>
            <w:r>
              <w:rPr>
                <w:b/>
                <w:szCs w:val="21"/>
              </w:rPr>
              <w:t>、</w:t>
            </w:r>
            <w:r>
              <w:rPr>
                <w:rFonts w:hint="eastAsia"/>
                <w:b/>
                <w:szCs w:val="21"/>
              </w:rPr>
              <w:t>舟山市</w:t>
            </w:r>
            <w:r>
              <w:rPr>
                <w:b/>
                <w:szCs w:val="21"/>
              </w:rPr>
              <w:t>政府部门</w:t>
            </w:r>
          </w:p>
        </w:tc>
      </w:tr>
      <w:tr w14:paraId="6E970D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39457910">
            <w:pPr>
              <w:jc w:val="center"/>
              <w:rPr>
                <w:szCs w:val="21"/>
              </w:rPr>
            </w:pPr>
            <w:r>
              <w:rPr>
                <w:szCs w:val="21"/>
              </w:rPr>
              <w:t>1</w:t>
            </w:r>
          </w:p>
        </w:tc>
        <w:tc>
          <w:tcPr>
            <w:tcW w:w="3525" w:type="dxa"/>
            <w:vAlign w:val="center"/>
          </w:tcPr>
          <w:p w14:paraId="2D248198">
            <w:pPr>
              <w:rPr>
                <w:szCs w:val="21"/>
              </w:rPr>
            </w:pPr>
            <w:r>
              <w:rPr>
                <w:rFonts w:hint="eastAsia"/>
                <w:szCs w:val="21"/>
              </w:rPr>
              <w:t>舟山市人民政府值班中心</w:t>
            </w:r>
          </w:p>
        </w:tc>
        <w:tc>
          <w:tcPr>
            <w:tcW w:w="2145" w:type="dxa"/>
            <w:vAlign w:val="center"/>
          </w:tcPr>
          <w:p w14:paraId="30F3F704">
            <w:pPr>
              <w:jc w:val="center"/>
              <w:rPr>
                <w:szCs w:val="21"/>
              </w:rPr>
            </w:pPr>
            <w:r>
              <w:rPr>
                <w:rFonts w:hint="eastAsia"/>
                <w:szCs w:val="21"/>
              </w:rPr>
              <w:t>0580-2280206</w:t>
            </w:r>
          </w:p>
        </w:tc>
        <w:tc>
          <w:tcPr>
            <w:tcW w:w="2664" w:type="dxa"/>
            <w:vAlign w:val="center"/>
          </w:tcPr>
          <w:p w14:paraId="0C357481">
            <w:pPr>
              <w:rPr>
                <w:szCs w:val="21"/>
              </w:rPr>
            </w:pPr>
          </w:p>
        </w:tc>
      </w:tr>
      <w:tr w14:paraId="077D26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06A4C95D">
            <w:pPr>
              <w:jc w:val="center"/>
              <w:rPr>
                <w:szCs w:val="21"/>
              </w:rPr>
            </w:pPr>
            <w:r>
              <w:rPr>
                <w:szCs w:val="21"/>
              </w:rPr>
              <w:t>2</w:t>
            </w:r>
          </w:p>
        </w:tc>
        <w:tc>
          <w:tcPr>
            <w:tcW w:w="3525" w:type="dxa"/>
            <w:vAlign w:val="center"/>
          </w:tcPr>
          <w:p w14:paraId="3DECF8D7">
            <w:pPr>
              <w:rPr>
                <w:szCs w:val="21"/>
              </w:rPr>
            </w:pPr>
            <w:r>
              <w:rPr>
                <w:rFonts w:hint="eastAsia"/>
                <w:szCs w:val="21"/>
              </w:rPr>
              <w:t>浙江海事局危管防污处</w:t>
            </w:r>
          </w:p>
        </w:tc>
        <w:tc>
          <w:tcPr>
            <w:tcW w:w="2145" w:type="dxa"/>
            <w:vAlign w:val="center"/>
          </w:tcPr>
          <w:p w14:paraId="6E461D6E">
            <w:pPr>
              <w:jc w:val="center"/>
              <w:rPr>
                <w:szCs w:val="21"/>
              </w:rPr>
            </w:pPr>
            <w:r>
              <w:rPr>
                <w:rFonts w:hint="eastAsia"/>
                <w:szCs w:val="21"/>
              </w:rPr>
              <w:t>0571-88372782</w:t>
            </w:r>
          </w:p>
        </w:tc>
        <w:tc>
          <w:tcPr>
            <w:tcW w:w="2664" w:type="dxa"/>
            <w:vAlign w:val="center"/>
          </w:tcPr>
          <w:p w14:paraId="43AE76F8">
            <w:pPr>
              <w:rPr>
                <w:szCs w:val="21"/>
              </w:rPr>
            </w:pPr>
          </w:p>
        </w:tc>
      </w:tr>
      <w:tr w14:paraId="5D374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210CBD87">
            <w:pPr>
              <w:jc w:val="center"/>
              <w:rPr>
                <w:szCs w:val="21"/>
              </w:rPr>
            </w:pPr>
            <w:r>
              <w:rPr>
                <w:szCs w:val="21"/>
              </w:rPr>
              <w:t>3</w:t>
            </w:r>
          </w:p>
        </w:tc>
        <w:tc>
          <w:tcPr>
            <w:tcW w:w="3525" w:type="dxa"/>
            <w:vAlign w:val="center"/>
          </w:tcPr>
          <w:p w14:paraId="5368F5AA">
            <w:pPr>
              <w:rPr>
                <w:szCs w:val="21"/>
              </w:rPr>
            </w:pPr>
            <w:r>
              <w:rPr>
                <w:rFonts w:hint="eastAsia"/>
                <w:szCs w:val="21"/>
              </w:rPr>
              <w:t>舟山海事局危防处</w:t>
            </w:r>
          </w:p>
        </w:tc>
        <w:tc>
          <w:tcPr>
            <w:tcW w:w="2145" w:type="dxa"/>
            <w:vAlign w:val="center"/>
          </w:tcPr>
          <w:p w14:paraId="22EB8F3E">
            <w:pPr>
              <w:jc w:val="center"/>
              <w:rPr>
                <w:szCs w:val="21"/>
              </w:rPr>
            </w:pPr>
            <w:r>
              <w:rPr>
                <w:rFonts w:hint="eastAsia"/>
                <w:szCs w:val="21"/>
              </w:rPr>
              <w:t>0580-2063755</w:t>
            </w:r>
          </w:p>
        </w:tc>
        <w:tc>
          <w:tcPr>
            <w:tcW w:w="2664" w:type="dxa"/>
            <w:vAlign w:val="center"/>
          </w:tcPr>
          <w:p w14:paraId="404AC980">
            <w:pPr>
              <w:rPr>
                <w:szCs w:val="21"/>
              </w:rPr>
            </w:pPr>
          </w:p>
        </w:tc>
      </w:tr>
      <w:tr w14:paraId="36AF0A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5018A17F">
            <w:pPr>
              <w:jc w:val="center"/>
              <w:rPr>
                <w:szCs w:val="21"/>
              </w:rPr>
            </w:pPr>
            <w:r>
              <w:rPr>
                <w:rFonts w:hint="eastAsia"/>
                <w:szCs w:val="21"/>
              </w:rPr>
              <w:t>4</w:t>
            </w:r>
          </w:p>
        </w:tc>
        <w:tc>
          <w:tcPr>
            <w:tcW w:w="3525" w:type="dxa"/>
            <w:vAlign w:val="center"/>
          </w:tcPr>
          <w:p w14:paraId="52ECAE2C">
            <w:pPr>
              <w:rPr>
                <w:szCs w:val="21"/>
              </w:rPr>
            </w:pPr>
            <w:r>
              <w:rPr>
                <w:rFonts w:hint="eastAsia"/>
                <w:szCs w:val="21"/>
              </w:rPr>
              <w:t>舟山海事局指挥中心</w:t>
            </w:r>
          </w:p>
        </w:tc>
        <w:tc>
          <w:tcPr>
            <w:tcW w:w="2145" w:type="dxa"/>
            <w:vAlign w:val="center"/>
          </w:tcPr>
          <w:p w14:paraId="4E86067F">
            <w:pPr>
              <w:jc w:val="center"/>
              <w:rPr>
                <w:szCs w:val="21"/>
              </w:rPr>
            </w:pPr>
            <w:r>
              <w:rPr>
                <w:rFonts w:hint="eastAsia"/>
                <w:szCs w:val="21"/>
              </w:rPr>
              <w:t>0580-2063766</w:t>
            </w:r>
          </w:p>
        </w:tc>
        <w:tc>
          <w:tcPr>
            <w:tcW w:w="2664" w:type="dxa"/>
            <w:vAlign w:val="center"/>
          </w:tcPr>
          <w:p w14:paraId="1723CA70">
            <w:pPr>
              <w:rPr>
                <w:szCs w:val="21"/>
              </w:rPr>
            </w:pPr>
          </w:p>
        </w:tc>
      </w:tr>
      <w:tr w14:paraId="30326F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4048683">
            <w:pPr>
              <w:jc w:val="center"/>
              <w:rPr>
                <w:szCs w:val="21"/>
              </w:rPr>
            </w:pPr>
            <w:r>
              <w:rPr>
                <w:rFonts w:hint="eastAsia"/>
                <w:szCs w:val="21"/>
              </w:rPr>
              <w:t>5</w:t>
            </w:r>
          </w:p>
        </w:tc>
        <w:tc>
          <w:tcPr>
            <w:tcW w:w="3525" w:type="dxa"/>
            <w:vAlign w:val="center"/>
          </w:tcPr>
          <w:p w14:paraId="55EEB1B0">
            <w:pPr>
              <w:rPr>
                <w:szCs w:val="21"/>
              </w:rPr>
            </w:pPr>
            <w:r>
              <w:rPr>
                <w:rFonts w:hint="eastAsia"/>
              </w:rPr>
              <w:t>沈家门海事处</w:t>
            </w:r>
          </w:p>
        </w:tc>
        <w:tc>
          <w:tcPr>
            <w:tcW w:w="2145" w:type="dxa"/>
            <w:vAlign w:val="center"/>
          </w:tcPr>
          <w:p w14:paraId="274946BD">
            <w:pPr>
              <w:jc w:val="center"/>
              <w:rPr>
                <w:szCs w:val="21"/>
              </w:rPr>
            </w:pPr>
            <w:r>
              <w:rPr>
                <w:rFonts w:hint="eastAsia"/>
              </w:rPr>
              <w:t>0580-3665821</w:t>
            </w:r>
          </w:p>
        </w:tc>
        <w:tc>
          <w:tcPr>
            <w:tcW w:w="2664" w:type="dxa"/>
            <w:vAlign w:val="center"/>
          </w:tcPr>
          <w:p w14:paraId="7968B8BA">
            <w:pPr>
              <w:rPr>
                <w:szCs w:val="21"/>
              </w:rPr>
            </w:pPr>
          </w:p>
        </w:tc>
      </w:tr>
      <w:tr w14:paraId="1379C8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5F9F498">
            <w:pPr>
              <w:jc w:val="center"/>
              <w:rPr>
                <w:szCs w:val="21"/>
              </w:rPr>
            </w:pPr>
            <w:r>
              <w:rPr>
                <w:rFonts w:hint="eastAsia"/>
                <w:szCs w:val="21"/>
              </w:rPr>
              <w:t>6</w:t>
            </w:r>
          </w:p>
        </w:tc>
        <w:tc>
          <w:tcPr>
            <w:tcW w:w="3525" w:type="dxa"/>
            <w:vAlign w:val="center"/>
          </w:tcPr>
          <w:p w14:paraId="2BBB87E2">
            <w:pPr>
              <w:rPr>
                <w:szCs w:val="21"/>
              </w:rPr>
            </w:pPr>
            <w:r>
              <w:rPr>
                <w:rFonts w:hint="eastAsia"/>
              </w:rPr>
              <w:t>岱山海事处</w:t>
            </w:r>
          </w:p>
        </w:tc>
        <w:tc>
          <w:tcPr>
            <w:tcW w:w="2145" w:type="dxa"/>
            <w:vAlign w:val="center"/>
          </w:tcPr>
          <w:p w14:paraId="05AD999B">
            <w:pPr>
              <w:jc w:val="center"/>
              <w:rPr>
                <w:szCs w:val="21"/>
              </w:rPr>
            </w:pPr>
            <w:r>
              <w:rPr>
                <w:rFonts w:hint="eastAsia"/>
              </w:rPr>
              <w:t>0580-4485300</w:t>
            </w:r>
          </w:p>
        </w:tc>
        <w:tc>
          <w:tcPr>
            <w:tcW w:w="2664" w:type="dxa"/>
            <w:vAlign w:val="center"/>
          </w:tcPr>
          <w:p w14:paraId="7322C9AC">
            <w:pPr>
              <w:rPr>
                <w:szCs w:val="21"/>
              </w:rPr>
            </w:pPr>
          </w:p>
        </w:tc>
      </w:tr>
      <w:tr w14:paraId="6A6DDC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249C2572">
            <w:pPr>
              <w:jc w:val="center"/>
              <w:rPr>
                <w:szCs w:val="21"/>
              </w:rPr>
            </w:pPr>
            <w:r>
              <w:rPr>
                <w:rFonts w:hint="eastAsia"/>
                <w:szCs w:val="21"/>
              </w:rPr>
              <w:t>7</w:t>
            </w:r>
          </w:p>
        </w:tc>
        <w:tc>
          <w:tcPr>
            <w:tcW w:w="3525" w:type="dxa"/>
            <w:vAlign w:val="center"/>
          </w:tcPr>
          <w:p w14:paraId="04561644">
            <w:pPr>
              <w:rPr>
                <w:szCs w:val="21"/>
              </w:rPr>
            </w:pPr>
            <w:r>
              <w:rPr>
                <w:rFonts w:hint="eastAsia"/>
              </w:rPr>
              <w:t>嵊泗海事处</w:t>
            </w:r>
          </w:p>
        </w:tc>
        <w:tc>
          <w:tcPr>
            <w:tcW w:w="2145" w:type="dxa"/>
            <w:vAlign w:val="center"/>
          </w:tcPr>
          <w:p w14:paraId="60BC9A0C">
            <w:pPr>
              <w:jc w:val="center"/>
              <w:rPr>
                <w:szCs w:val="21"/>
              </w:rPr>
            </w:pPr>
            <w:r>
              <w:rPr>
                <w:rFonts w:hint="eastAsia"/>
              </w:rPr>
              <w:t>0580-5862080</w:t>
            </w:r>
          </w:p>
        </w:tc>
        <w:tc>
          <w:tcPr>
            <w:tcW w:w="2664" w:type="dxa"/>
            <w:vAlign w:val="center"/>
          </w:tcPr>
          <w:p w14:paraId="3C95227A">
            <w:pPr>
              <w:rPr>
                <w:szCs w:val="21"/>
              </w:rPr>
            </w:pPr>
          </w:p>
        </w:tc>
      </w:tr>
      <w:tr w14:paraId="3B7948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6049F29">
            <w:pPr>
              <w:jc w:val="center"/>
              <w:rPr>
                <w:szCs w:val="21"/>
              </w:rPr>
            </w:pPr>
            <w:r>
              <w:rPr>
                <w:rFonts w:hint="eastAsia"/>
                <w:szCs w:val="21"/>
              </w:rPr>
              <w:t>8</w:t>
            </w:r>
          </w:p>
        </w:tc>
        <w:tc>
          <w:tcPr>
            <w:tcW w:w="3525" w:type="dxa"/>
            <w:vAlign w:val="center"/>
          </w:tcPr>
          <w:p w14:paraId="6A3C411F">
            <w:pPr>
              <w:rPr>
                <w:szCs w:val="21"/>
              </w:rPr>
            </w:pPr>
            <w:r>
              <w:rPr>
                <w:rFonts w:hint="eastAsia"/>
              </w:rPr>
              <w:t>定海海事处</w:t>
            </w:r>
          </w:p>
        </w:tc>
        <w:tc>
          <w:tcPr>
            <w:tcW w:w="2145" w:type="dxa"/>
            <w:vAlign w:val="center"/>
          </w:tcPr>
          <w:p w14:paraId="4B1E4E5A">
            <w:pPr>
              <w:jc w:val="center"/>
              <w:rPr>
                <w:szCs w:val="21"/>
              </w:rPr>
            </w:pPr>
            <w:r>
              <w:rPr>
                <w:rFonts w:hint="eastAsia"/>
              </w:rPr>
              <w:t>0580-2820832</w:t>
            </w:r>
          </w:p>
        </w:tc>
        <w:tc>
          <w:tcPr>
            <w:tcW w:w="2664" w:type="dxa"/>
            <w:vAlign w:val="center"/>
          </w:tcPr>
          <w:p w14:paraId="701DCEF3">
            <w:pPr>
              <w:rPr>
                <w:szCs w:val="21"/>
              </w:rPr>
            </w:pPr>
          </w:p>
        </w:tc>
      </w:tr>
      <w:tr w14:paraId="7704E9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18D25848">
            <w:pPr>
              <w:jc w:val="center"/>
              <w:rPr>
                <w:szCs w:val="21"/>
              </w:rPr>
            </w:pPr>
            <w:r>
              <w:rPr>
                <w:rFonts w:hint="eastAsia"/>
                <w:szCs w:val="21"/>
              </w:rPr>
              <w:t>9</w:t>
            </w:r>
          </w:p>
        </w:tc>
        <w:tc>
          <w:tcPr>
            <w:tcW w:w="3525" w:type="dxa"/>
            <w:vAlign w:val="center"/>
          </w:tcPr>
          <w:p w14:paraId="5737ECF6">
            <w:r>
              <w:rPr>
                <w:rFonts w:hint="eastAsia"/>
              </w:rPr>
              <w:t>普陀山海事处</w:t>
            </w:r>
          </w:p>
        </w:tc>
        <w:tc>
          <w:tcPr>
            <w:tcW w:w="2145" w:type="dxa"/>
            <w:vAlign w:val="center"/>
          </w:tcPr>
          <w:p w14:paraId="55ADB034">
            <w:pPr>
              <w:jc w:val="center"/>
            </w:pPr>
            <w:r>
              <w:rPr>
                <w:rFonts w:hint="eastAsia"/>
              </w:rPr>
              <w:t>0580-6091674</w:t>
            </w:r>
          </w:p>
        </w:tc>
        <w:tc>
          <w:tcPr>
            <w:tcW w:w="2664" w:type="dxa"/>
            <w:vAlign w:val="center"/>
          </w:tcPr>
          <w:p w14:paraId="2AA7B16F">
            <w:pPr>
              <w:rPr>
                <w:szCs w:val="21"/>
              </w:rPr>
            </w:pPr>
          </w:p>
        </w:tc>
      </w:tr>
      <w:tr w14:paraId="590759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5DE9DE41">
            <w:pPr>
              <w:jc w:val="center"/>
              <w:rPr>
                <w:szCs w:val="21"/>
              </w:rPr>
            </w:pPr>
            <w:r>
              <w:rPr>
                <w:rFonts w:hint="eastAsia"/>
                <w:szCs w:val="21"/>
              </w:rPr>
              <w:t>10</w:t>
            </w:r>
          </w:p>
        </w:tc>
        <w:tc>
          <w:tcPr>
            <w:tcW w:w="3525" w:type="dxa"/>
            <w:vAlign w:val="center"/>
          </w:tcPr>
          <w:p w14:paraId="1A4C2A84">
            <w:r>
              <w:rPr>
                <w:rFonts w:hint="eastAsia"/>
              </w:rPr>
              <w:t>岙山海事处</w:t>
            </w:r>
          </w:p>
        </w:tc>
        <w:tc>
          <w:tcPr>
            <w:tcW w:w="2145" w:type="dxa"/>
            <w:vAlign w:val="center"/>
          </w:tcPr>
          <w:p w14:paraId="5C865D97">
            <w:pPr>
              <w:jc w:val="center"/>
            </w:pPr>
            <w:r>
              <w:rPr>
                <w:rFonts w:hint="eastAsia"/>
              </w:rPr>
              <w:t>0580-2310804</w:t>
            </w:r>
          </w:p>
        </w:tc>
        <w:tc>
          <w:tcPr>
            <w:tcW w:w="2664" w:type="dxa"/>
            <w:vAlign w:val="center"/>
          </w:tcPr>
          <w:p w14:paraId="7CF010A1">
            <w:pPr>
              <w:rPr>
                <w:szCs w:val="21"/>
              </w:rPr>
            </w:pPr>
          </w:p>
        </w:tc>
      </w:tr>
      <w:tr w14:paraId="1D9BC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73ADCA1">
            <w:pPr>
              <w:jc w:val="center"/>
              <w:rPr>
                <w:szCs w:val="21"/>
              </w:rPr>
            </w:pPr>
            <w:r>
              <w:rPr>
                <w:rFonts w:hint="eastAsia"/>
                <w:szCs w:val="21"/>
              </w:rPr>
              <w:t>11</w:t>
            </w:r>
          </w:p>
        </w:tc>
        <w:tc>
          <w:tcPr>
            <w:tcW w:w="3525" w:type="dxa"/>
            <w:vAlign w:val="center"/>
          </w:tcPr>
          <w:p w14:paraId="5DCFEF1D">
            <w:r>
              <w:rPr>
                <w:rFonts w:hint="eastAsia"/>
              </w:rPr>
              <w:t>马岙海事处</w:t>
            </w:r>
          </w:p>
        </w:tc>
        <w:tc>
          <w:tcPr>
            <w:tcW w:w="2145" w:type="dxa"/>
            <w:vAlign w:val="center"/>
          </w:tcPr>
          <w:p w14:paraId="0BEC8909">
            <w:pPr>
              <w:jc w:val="center"/>
            </w:pPr>
            <w:r>
              <w:rPr>
                <w:rFonts w:hint="eastAsia"/>
              </w:rPr>
              <w:t>0580-8082028</w:t>
            </w:r>
          </w:p>
        </w:tc>
        <w:tc>
          <w:tcPr>
            <w:tcW w:w="2664" w:type="dxa"/>
            <w:vAlign w:val="center"/>
          </w:tcPr>
          <w:p w14:paraId="2A0A0060">
            <w:pPr>
              <w:rPr>
                <w:szCs w:val="21"/>
              </w:rPr>
            </w:pPr>
          </w:p>
        </w:tc>
      </w:tr>
      <w:tr w14:paraId="2ED30A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3EB72E14">
            <w:pPr>
              <w:jc w:val="center"/>
              <w:rPr>
                <w:szCs w:val="21"/>
              </w:rPr>
            </w:pPr>
            <w:r>
              <w:rPr>
                <w:rFonts w:hint="eastAsia"/>
                <w:szCs w:val="21"/>
              </w:rPr>
              <w:t>12</w:t>
            </w:r>
          </w:p>
        </w:tc>
        <w:tc>
          <w:tcPr>
            <w:tcW w:w="3525" w:type="dxa"/>
            <w:vAlign w:val="center"/>
          </w:tcPr>
          <w:p w14:paraId="13C87BDB">
            <w:r>
              <w:rPr>
                <w:rFonts w:hint="eastAsia"/>
              </w:rPr>
              <w:t>六横海事处</w:t>
            </w:r>
          </w:p>
        </w:tc>
        <w:tc>
          <w:tcPr>
            <w:tcW w:w="2145" w:type="dxa"/>
            <w:vAlign w:val="center"/>
          </w:tcPr>
          <w:p w14:paraId="3F46B838">
            <w:pPr>
              <w:jc w:val="center"/>
            </w:pPr>
            <w:r>
              <w:rPr>
                <w:rFonts w:hint="eastAsia"/>
              </w:rPr>
              <w:t>0580-6071636</w:t>
            </w:r>
          </w:p>
        </w:tc>
        <w:tc>
          <w:tcPr>
            <w:tcW w:w="2664" w:type="dxa"/>
            <w:vAlign w:val="center"/>
          </w:tcPr>
          <w:p w14:paraId="46C3D0EF">
            <w:pPr>
              <w:rPr>
                <w:szCs w:val="21"/>
              </w:rPr>
            </w:pPr>
          </w:p>
        </w:tc>
      </w:tr>
      <w:tr w14:paraId="24667D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E9B602D">
            <w:pPr>
              <w:jc w:val="center"/>
              <w:rPr>
                <w:szCs w:val="21"/>
              </w:rPr>
            </w:pPr>
            <w:r>
              <w:rPr>
                <w:rFonts w:hint="eastAsia"/>
                <w:szCs w:val="21"/>
              </w:rPr>
              <w:t>13</w:t>
            </w:r>
          </w:p>
        </w:tc>
        <w:tc>
          <w:tcPr>
            <w:tcW w:w="3525" w:type="dxa"/>
            <w:vAlign w:val="center"/>
          </w:tcPr>
          <w:p w14:paraId="3DE93476">
            <w:pPr>
              <w:rPr>
                <w:szCs w:val="21"/>
              </w:rPr>
            </w:pPr>
            <w:r>
              <w:rPr>
                <w:rFonts w:hint="eastAsia"/>
                <w:szCs w:val="21"/>
              </w:rPr>
              <w:t>舟山市生态环境局办公室</w:t>
            </w:r>
          </w:p>
        </w:tc>
        <w:tc>
          <w:tcPr>
            <w:tcW w:w="2145" w:type="dxa"/>
            <w:vAlign w:val="center"/>
          </w:tcPr>
          <w:p w14:paraId="6F188CD4">
            <w:pPr>
              <w:jc w:val="center"/>
              <w:rPr>
                <w:szCs w:val="21"/>
              </w:rPr>
            </w:pPr>
            <w:r>
              <w:rPr>
                <w:rFonts w:hint="eastAsia"/>
                <w:szCs w:val="21"/>
              </w:rPr>
              <w:t>0580-2067355</w:t>
            </w:r>
          </w:p>
        </w:tc>
        <w:tc>
          <w:tcPr>
            <w:tcW w:w="2664" w:type="dxa"/>
            <w:vAlign w:val="center"/>
          </w:tcPr>
          <w:p w14:paraId="27F5447C">
            <w:pPr>
              <w:rPr>
                <w:szCs w:val="21"/>
              </w:rPr>
            </w:pPr>
          </w:p>
        </w:tc>
      </w:tr>
      <w:tr w14:paraId="4E51EC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45342479">
            <w:pPr>
              <w:jc w:val="center"/>
              <w:rPr>
                <w:szCs w:val="21"/>
              </w:rPr>
            </w:pPr>
            <w:r>
              <w:rPr>
                <w:rFonts w:hint="eastAsia"/>
                <w:szCs w:val="21"/>
              </w:rPr>
              <w:t>14</w:t>
            </w:r>
          </w:p>
        </w:tc>
        <w:tc>
          <w:tcPr>
            <w:tcW w:w="3525" w:type="dxa"/>
            <w:vAlign w:val="center"/>
          </w:tcPr>
          <w:p w14:paraId="71B2025D">
            <w:pPr>
              <w:rPr>
                <w:szCs w:val="21"/>
              </w:rPr>
            </w:pPr>
            <w:r>
              <w:rPr>
                <w:rFonts w:hint="eastAsia"/>
                <w:szCs w:val="21"/>
              </w:rPr>
              <w:t>舟山市港航管理局监督中心</w:t>
            </w:r>
          </w:p>
        </w:tc>
        <w:tc>
          <w:tcPr>
            <w:tcW w:w="2145" w:type="dxa"/>
            <w:vAlign w:val="center"/>
          </w:tcPr>
          <w:p w14:paraId="206E79BA">
            <w:pPr>
              <w:jc w:val="center"/>
              <w:rPr>
                <w:szCs w:val="21"/>
              </w:rPr>
            </w:pPr>
            <w:r>
              <w:rPr>
                <w:rFonts w:hint="eastAsia"/>
                <w:szCs w:val="21"/>
              </w:rPr>
              <w:t>0580-2067191</w:t>
            </w:r>
          </w:p>
        </w:tc>
        <w:tc>
          <w:tcPr>
            <w:tcW w:w="2664" w:type="dxa"/>
            <w:vAlign w:val="center"/>
          </w:tcPr>
          <w:p w14:paraId="182A204C">
            <w:pPr>
              <w:rPr>
                <w:szCs w:val="21"/>
              </w:rPr>
            </w:pPr>
          </w:p>
        </w:tc>
      </w:tr>
      <w:tr w14:paraId="64D122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6100F3EE">
            <w:pPr>
              <w:jc w:val="center"/>
              <w:rPr>
                <w:szCs w:val="21"/>
              </w:rPr>
            </w:pPr>
            <w:r>
              <w:rPr>
                <w:rFonts w:hint="eastAsia"/>
                <w:szCs w:val="21"/>
              </w:rPr>
              <w:t>15</w:t>
            </w:r>
          </w:p>
        </w:tc>
        <w:tc>
          <w:tcPr>
            <w:tcW w:w="3525" w:type="dxa"/>
            <w:vAlign w:val="center"/>
          </w:tcPr>
          <w:p w14:paraId="41D297B7">
            <w:pPr>
              <w:rPr>
                <w:szCs w:val="21"/>
              </w:rPr>
            </w:pPr>
            <w:r>
              <w:rPr>
                <w:rFonts w:hint="eastAsia"/>
                <w:szCs w:val="21"/>
              </w:rPr>
              <w:t>舟山海洋与渔业局</w:t>
            </w:r>
          </w:p>
        </w:tc>
        <w:tc>
          <w:tcPr>
            <w:tcW w:w="2145" w:type="dxa"/>
            <w:vAlign w:val="center"/>
          </w:tcPr>
          <w:p w14:paraId="0A34AECB">
            <w:pPr>
              <w:jc w:val="center"/>
              <w:rPr>
                <w:szCs w:val="21"/>
              </w:rPr>
            </w:pPr>
            <w:r>
              <w:rPr>
                <w:rFonts w:hint="eastAsia"/>
                <w:szCs w:val="21"/>
              </w:rPr>
              <w:t>0580-2826270</w:t>
            </w:r>
          </w:p>
        </w:tc>
        <w:tc>
          <w:tcPr>
            <w:tcW w:w="2664" w:type="dxa"/>
            <w:vAlign w:val="center"/>
          </w:tcPr>
          <w:p w14:paraId="6759F335">
            <w:pPr>
              <w:rPr>
                <w:szCs w:val="21"/>
              </w:rPr>
            </w:pPr>
          </w:p>
        </w:tc>
      </w:tr>
      <w:tr w14:paraId="424E47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595A19D1">
            <w:pPr>
              <w:jc w:val="center"/>
              <w:rPr>
                <w:szCs w:val="21"/>
              </w:rPr>
            </w:pPr>
            <w:r>
              <w:rPr>
                <w:rFonts w:hint="eastAsia"/>
                <w:szCs w:val="21"/>
              </w:rPr>
              <w:t>16</w:t>
            </w:r>
          </w:p>
        </w:tc>
        <w:tc>
          <w:tcPr>
            <w:tcW w:w="3525" w:type="dxa"/>
            <w:vAlign w:val="center"/>
          </w:tcPr>
          <w:p w14:paraId="2C375BCF">
            <w:pPr>
              <w:rPr>
                <w:szCs w:val="21"/>
              </w:rPr>
            </w:pPr>
            <w:r>
              <w:rPr>
                <w:rFonts w:hint="eastAsia"/>
                <w:szCs w:val="21"/>
              </w:rPr>
              <w:t>舟山市公安局值班室</w:t>
            </w:r>
          </w:p>
        </w:tc>
        <w:tc>
          <w:tcPr>
            <w:tcW w:w="2145" w:type="dxa"/>
            <w:vAlign w:val="center"/>
          </w:tcPr>
          <w:p w14:paraId="11A07D6F">
            <w:pPr>
              <w:jc w:val="center"/>
              <w:rPr>
                <w:szCs w:val="21"/>
              </w:rPr>
            </w:pPr>
            <w:r>
              <w:rPr>
                <w:rFonts w:hint="eastAsia"/>
                <w:szCs w:val="21"/>
              </w:rPr>
              <w:t>0580-2072114</w:t>
            </w:r>
          </w:p>
        </w:tc>
        <w:tc>
          <w:tcPr>
            <w:tcW w:w="2664" w:type="dxa"/>
            <w:vAlign w:val="center"/>
          </w:tcPr>
          <w:p w14:paraId="6BF48170">
            <w:pPr>
              <w:rPr>
                <w:szCs w:val="21"/>
              </w:rPr>
            </w:pPr>
          </w:p>
        </w:tc>
      </w:tr>
      <w:tr w14:paraId="2B7A16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59" w:type="dxa"/>
            <w:vAlign w:val="center"/>
          </w:tcPr>
          <w:p w14:paraId="5810D0B3">
            <w:pPr>
              <w:jc w:val="center"/>
              <w:rPr>
                <w:szCs w:val="21"/>
              </w:rPr>
            </w:pPr>
            <w:r>
              <w:rPr>
                <w:rFonts w:hint="eastAsia"/>
                <w:szCs w:val="21"/>
              </w:rPr>
              <w:t>17</w:t>
            </w:r>
          </w:p>
        </w:tc>
        <w:tc>
          <w:tcPr>
            <w:tcW w:w="3525" w:type="dxa"/>
            <w:vAlign w:val="center"/>
          </w:tcPr>
          <w:p w14:paraId="3E864D01">
            <w:pPr>
              <w:rPr>
                <w:szCs w:val="21"/>
              </w:rPr>
            </w:pPr>
            <w:r>
              <w:rPr>
                <w:rFonts w:hint="eastAsia"/>
                <w:szCs w:val="21"/>
              </w:rPr>
              <w:t>舟山市消防支队</w:t>
            </w:r>
          </w:p>
        </w:tc>
        <w:tc>
          <w:tcPr>
            <w:tcW w:w="2145" w:type="dxa"/>
            <w:vAlign w:val="center"/>
          </w:tcPr>
          <w:p w14:paraId="7AC36958">
            <w:pPr>
              <w:jc w:val="center"/>
              <w:rPr>
                <w:szCs w:val="21"/>
              </w:rPr>
            </w:pPr>
            <w:r>
              <w:rPr>
                <w:rFonts w:hint="eastAsia"/>
                <w:szCs w:val="21"/>
              </w:rPr>
              <w:t>0580-2080119</w:t>
            </w:r>
          </w:p>
        </w:tc>
        <w:tc>
          <w:tcPr>
            <w:tcW w:w="2664" w:type="dxa"/>
            <w:vAlign w:val="center"/>
          </w:tcPr>
          <w:p w14:paraId="50D3FF79">
            <w:pPr>
              <w:rPr>
                <w:szCs w:val="21"/>
              </w:rPr>
            </w:pPr>
          </w:p>
        </w:tc>
      </w:tr>
      <w:tr w14:paraId="642CA7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9" w:hRule="atLeast"/>
          <w:jc w:val="center"/>
        </w:trPr>
        <w:tc>
          <w:tcPr>
            <w:tcW w:w="959" w:type="dxa"/>
            <w:vAlign w:val="center"/>
          </w:tcPr>
          <w:p w14:paraId="098EB105">
            <w:pPr>
              <w:jc w:val="center"/>
              <w:rPr>
                <w:szCs w:val="21"/>
              </w:rPr>
            </w:pPr>
            <w:r>
              <w:rPr>
                <w:rFonts w:hint="eastAsia"/>
                <w:szCs w:val="21"/>
              </w:rPr>
              <w:t>18</w:t>
            </w:r>
          </w:p>
        </w:tc>
        <w:tc>
          <w:tcPr>
            <w:tcW w:w="3525" w:type="dxa"/>
            <w:vAlign w:val="center"/>
          </w:tcPr>
          <w:p w14:paraId="09211825">
            <w:pPr>
              <w:rPr>
                <w:szCs w:val="21"/>
              </w:rPr>
            </w:pPr>
            <w:r>
              <w:rPr>
                <w:rFonts w:hint="eastAsia"/>
                <w:szCs w:val="21"/>
              </w:rPr>
              <w:t>舟山市人民医院急救中心</w:t>
            </w:r>
          </w:p>
        </w:tc>
        <w:tc>
          <w:tcPr>
            <w:tcW w:w="2145" w:type="dxa"/>
            <w:vAlign w:val="center"/>
          </w:tcPr>
          <w:p w14:paraId="0B6AF4FE">
            <w:pPr>
              <w:jc w:val="center"/>
              <w:rPr>
                <w:szCs w:val="21"/>
              </w:rPr>
            </w:pPr>
            <w:r>
              <w:rPr>
                <w:rFonts w:hint="eastAsia"/>
                <w:szCs w:val="21"/>
              </w:rPr>
              <w:t>0580-2558005</w:t>
            </w:r>
          </w:p>
        </w:tc>
        <w:tc>
          <w:tcPr>
            <w:tcW w:w="2664" w:type="dxa"/>
            <w:vAlign w:val="center"/>
          </w:tcPr>
          <w:p w14:paraId="04FA969D">
            <w:pPr>
              <w:rPr>
                <w:szCs w:val="21"/>
              </w:rPr>
            </w:pPr>
          </w:p>
        </w:tc>
      </w:tr>
    </w:tbl>
    <w:p w14:paraId="7BA105DB">
      <w:pPr>
        <w:jc w:val="center"/>
        <w:rPr>
          <w:b/>
          <w:sz w:val="24"/>
        </w:rPr>
      </w:pPr>
    </w:p>
    <w:p w14:paraId="23539057">
      <w:pPr>
        <w:jc w:val="center"/>
        <w:rPr>
          <w:b/>
          <w:sz w:val="24"/>
        </w:rPr>
        <w:sectPr>
          <w:pgSz w:w="11905" w:h="16838"/>
          <w:pgMar w:top="964" w:right="1417" w:bottom="1417" w:left="1417" w:header="851" w:footer="992" w:gutter="0"/>
          <w:pgNumType w:fmt="decimal"/>
          <w:cols w:space="0" w:num="1"/>
          <w:rtlGutter w:val="0"/>
          <w:docGrid w:linePitch="312" w:charSpace="0"/>
        </w:sectPr>
      </w:pPr>
    </w:p>
    <w:p w14:paraId="1774D04A">
      <w:pPr>
        <w:pStyle w:val="2"/>
        <w:numPr>
          <w:ilvl w:val="0"/>
          <w:numId w:val="0"/>
        </w:numPr>
        <w:spacing w:line="240" w:lineRule="exact"/>
        <w:ind w:left="425"/>
        <w:rPr>
          <w:sz w:val="28"/>
          <w:szCs w:val="28"/>
        </w:rPr>
      </w:pPr>
      <w:bookmarkStart w:id="194" w:name="_Toc37101456"/>
      <w:r>
        <w:rPr>
          <w:rFonts w:hint="default"/>
          <w:bCs w:val="0"/>
          <w:kern w:val="2"/>
          <w:position w:val="0"/>
          <w:sz w:val="28"/>
          <w:szCs w:val="28"/>
        </w:rPr>
        <w:t>附件3</w:t>
      </w:r>
      <w:r>
        <w:rPr>
          <w:rFonts w:hint="default"/>
          <w:bCs w:val="0"/>
          <w:kern w:val="2"/>
          <w:position w:val="0"/>
          <w:sz w:val="28"/>
          <w:szCs w:val="28"/>
          <w:lang w:val="en-US" w:eastAsia="zh-CN"/>
        </w:rPr>
        <w:t xml:space="preserve">： </w:t>
      </w:r>
      <w:r>
        <w:rPr>
          <w:bCs w:val="0"/>
          <w:kern w:val="2"/>
          <w:position w:val="0"/>
          <w:sz w:val="28"/>
          <w:szCs w:val="28"/>
        </w:rPr>
        <w:t>应急人员一览表</w:t>
      </w:r>
      <w:bookmarkEnd w:id="194"/>
    </w:p>
    <w:p w14:paraId="4AEFD0B9">
      <w:pPr>
        <w:spacing w:before="120" w:beforeLines="50" w:after="120" w:afterLines="50" w:line="440" w:lineRule="atLeast"/>
        <w:jc w:val="center"/>
        <w:rPr>
          <w:rFonts w:ascii="Times New Roman" w:hAnsi="Times New Roman"/>
          <w:b/>
          <w:bCs/>
          <w:sz w:val="24"/>
          <w:szCs w:val="32"/>
        </w:rPr>
      </w:pPr>
      <w:r>
        <w:rPr>
          <w:rFonts w:hint="eastAsia" w:ascii="Times New Roman" w:hAnsi="Times New Roman"/>
          <w:b/>
          <w:bCs/>
          <w:sz w:val="24"/>
          <w:szCs w:val="32"/>
          <w:lang w:val="en-US" w:eastAsia="zh-CN"/>
        </w:rPr>
        <w:t xml:space="preserve">3-1  </w:t>
      </w:r>
      <w:r>
        <w:rPr>
          <w:rFonts w:ascii="Times New Roman" w:hAnsi="Times New Roman"/>
          <w:b/>
          <w:bCs/>
          <w:sz w:val="24"/>
          <w:szCs w:val="32"/>
        </w:rPr>
        <w:t>高级指挥人员一览表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887"/>
        <w:gridCol w:w="1725"/>
        <w:gridCol w:w="1925"/>
        <w:gridCol w:w="2606"/>
      </w:tblGrid>
      <w:tr w14:paraId="424759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143" w:type="dxa"/>
            <w:vAlign w:val="center"/>
          </w:tcPr>
          <w:p w14:paraId="48871AF5">
            <w:pPr>
              <w:jc w:val="center"/>
              <w:rPr>
                <w:rFonts w:ascii="Times New Roman" w:hAnsi="Times New Roman"/>
                <w:b/>
                <w:szCs w:val="21"/>
              </w:rPr>
            </w:pPr>
            <w:r>
              <w:rPr>
                <w:rFonts w:ascii="Times New Roman" w:hAnsi="Times New Roman"/>
                <w:b/>
                <w:szCs w:val="21"/>
              </w:rPr>
              <w:t>姓名</w:t>
            </w:r>
          </w:p>
        </w:tc>
        <w:tc>
          <w:tcPr>
            <w:tcW w:w="1887" w:type="dxa"/>
            <w:vAlign w:val="center"/>
          </w:tcPr>
          <w:p w14:paraId="3FC6EDEA">
            <w:pPr>
              <w:jc w:val="center"/>
              <w:rPr>
                <w:rFonts w:ascii="Times New Roman" w:hAnsi="Times New Roman"/>
                <w:b/>
                <w:szCs w:val="21"/>
              </w:rPr>
            </w:pPr>
            <w:r>
              <w:rPr>
                <w:rFonts w:ascii="Times New Roman" w:hAnsi="Times New Roman"/>
                <w:b/>
                <w:szCs w:val="21"/>
              </w:rPr>
              <w:t>所在部门</w:t>
            </w:r>
          </w:p>
        </w:tc>
        <w:tc>
          <w:tcPr>
            <w:tcW w:w="1725" w:type="dxa"/>
            <w:vAlign w:val="center"/>
          </w:tcPr>
          <w:p w14:paraId="3F867B7D">
            <w:pPr>
              <w:jc w:val="center"/>
              <w:rPr>
                <w:rFonts w:ascii="Times New Roman" w:hAnsi="Times New Roman"/>
                <w:b/>
                <w:szCs w:val="21"/>
              </w:rPr>
            </w:pPr>
            <w:r>
              <w:rPr>
                <w:rFonts w:ascii="Times New Roman" w:hAnsi="Times New Roman"/>
                <w:b/>
                <w:szCs w:val="21"/>
              </w:rPr>
              <w:t>应急岗位</w:t>
            </w:r>
          </w:p>
        </w:tc>
        <w:tc>
          <w:tcPr>
            <w:tcW w:w="1925" w:type="dxa"/>
            <w:vAlign w:val="center"/>
          </w:tcPr>
          <w:p w14:paraId="3A89C8D6">
            <w:pPr>
              <w:jc w:val="center"/>
              <w:rPr>
                <w:rFonts w:ascii="Times New Roman" w:hAnsi="Times New Roman"/>
                <w:b/>
                <w:szCs w:val="21"/>
              </w:rPr>
            </w:pPr>
            <w:r>
              <w:rPr>
                <w:rFonts w:ascii="Times New Roman" w:hAnsi="Times New Roman"/>
                <w:b/>
                <w:szCs w:val="21"/>
              </w:rPr>
              <w:t>电话</w:t>
            </w:r>
          </w:p>
        </w:tc>
        <w:tc>
          <w:tcPr>
            <w:tcW w:w="2606" w:type="dxa"/>
            <w:vAlign w:val="center"/>
          </w:tcPr>
          <w:p w14:paraId="09CFF1B7">
            <w:pPr>
              <w:jc w:val="center"/>
              <w:rPr>
                <w:rFonts w:ascii="Times New Roman" w:hAnsi="Times New Roman"/>
                <w:b/>
                <w:szCs w:val="21"/>
              </w:rPr>
            </w:pPr>
            <w:r>
              <w:rPr>
                <w:rFonts w:ascii="Times New Roman" w:hAnsi="Times New Roman"/>
                <w:b/>
                <w:szCs w:val="21"/>
              </w:rPr>
              <w:t>资质级别及编号</w:t>
            </w:r>
          </w:p>
        </w:tc>
      </w:tr>
      <w:tr w14:paraId="7CAEF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1143" w:type="dxa"/>
            <w:vAlign w:val="center"/>
          </w:tcPr>
          <w:p w14:paraId="4D4E01C1">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张永龙</w:t>
            </w:r>
          </w:p>
        </w:tc>
        <w:tc>
          <w:tcPr>
            <w:tcW w:w="1887" w:type="dxa"/>
            <w:vAlign w:val="center"/>
          </w:tcPr>
          <w:p w14:paraId="0D46B363">
            <w:pPr>
              <w:jc w:val="center"/>
              <w:rPr>
                <w:rFonts w:ascii="Times New Roman" w:hAnsi="Times New Roman"/>
                <w:szCs w:val="21"/>
              </w:rPr>
            </w:pPr>
            <w:r>
              <w:rPr>
                <w:rFonts w:hint="eastAsia" w:ascii="Times New Roman" w:hAnsi="Times New Roman"/>
                <w:szCs w:val="21"/>
              </w:rPr>
              <w:t>应急指挥中心</w:t>
            </w:r>
          </w:p>
        </w:tc>
        <w:tc>
          <w:tcPr>
            <w:tcW w:w="1725" w:type="dxa"/>
            <w:vAlign w:val="center"/>
          </w:tcPr>
          <w:p w14:paraId="448A9004">
            <w:pPr>
              <w:jc w:val="center"/>
              <w:rPr>
                <w:rFonts w:ascii="Times New Roman" w:hAnsi="Times New Roman"/>
                <w:szCs w:val="21"/>
              </w:rPr>
            </w:pPr>
            <w:r>
              <w:rPr>
                <w:rFonts w:ascii="Times New Roman" w:hAnsi="Times New Roman"/>
                <w:szCs w:val="21"/>
              </w:rPr>
              <w:t>总指挥</w:t>
            </w:r>
          </w:p>
        </w:tc>
        <w:tc>
          <w:tcPr>
            <w:tcW w:w="1925" w:type="dxa"/>
            <w:vAlign w:val="center"/>
          </w:tcPr>
          <w:p w14:paraId="1314BA7A">
            <w:pPr>
              <w:widowControl/>
              <w:jc w:val="center"/>
              <w:rPr>
                <w:rFonts w:hint="default" w:ascii="Times New Roman" w:hAnsi="Times New Roman" w:eastAsia="宋体"/>
                <w:szCs w:val="21"/>
                <w:lang w:val="en-US" w:eastAsia="zh-CN"/>
              </w:rPr>
            </w:pPr>
            <w:r>
              <w:rPr>
                <w:rFonts w:ascii="Times New Roman" w:hAnsi="Times New Roman"/>
                <w:szCs w:val="21"/>
              </w:rPr>
              <w:t>13</w:t>
            </w:r>
            <w:r>
              <w:rPr>
                <w:rFonts w:hint="eastAsia" w:ascii="Times New Roman" w:hAnsi="Times New Roman"/>
                <w:szCs w:val="21"/>
                <w:lang w:val="en-US" w:eastAsia="zh-CN"/>
              </w:rPr>
              <w:t>705805987</w:t>
            </w:r>
          </w:p>
        </w:tc>
        <w:tc>
          <w:tcPr>
            <w:tcW w:w="2606" w:type="dxa"/>
            <w:vAlign w:val="center"/>
          </w:tcPr>
          <w:p w14:paraId="332CE1C4">
            <w:pPr>
              <w:widowControl/>
              <w:jc w:val="center"/>
              <w:rPr>
                <w:rFonts w:hint="default" w:ascii="Times New Roman" w:hAnsi="Times New Roman" w:eastAsia="宋体"/>
                <w:szCs w:val="21"/>
                <w:lang w:val="en-US" w:eastAsia="zh-CN"/>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SPPC2023L3-004</w:t>
            </w:r>
          </w:p>
        </w:tc>
      </w:tr>
      <w:tr w14:paraId="3787B7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1143" w:type="dxa"/>
            <w:vAlign w:val="center"/>
          </w:tcPr>
          <w:p w14:paraId="4E2DDE48">
            <w:pPr>
              <w:widowControl/>
              <w:jc w:val="center"/>
              <w:rPr>
                <w:rFonts w:ascii="Times New Roman" w:hAnsi="Times New Roman"/>
                <w:kern w:val="0"/>
                <w:szCs w:val="21"/>
              </w:rPr>
            </w:pPr>
            <w:r>
              <w:rPr>
                <w:rFonts w:hint="eastAsia" w:ascii="Times New Roman" w:hAnsi="Times New Roman"/>
                <w:kern w:val="0"/>
                <w:szCs w:val="21"/>
              </w:rPr>
              <w:t>翁海磊</w:t>
            </w:r>
          </w:p>
        </w:tc>
        <w:tc>
          <w:tcPr>
            <w:tcW w:w="1887" w:type="dxa"/>
            <w:vAlign w:val="center"/>
          </w:tcPr>
          <w:p w14:paraId="0B3635D5">
            <w:pPr>
              <w:widowControl/>
              <w:jc w:val="center"/>
              <w:rPr>
                <w:rFonts w:ascii="Times New Roman" w:hAnsi="Times New Roman"/>
                <w:kern w:val="0"/>
                <w:szCs w:val="21"/>
              </w:rPr>
            </w:pPr>
            <w:r>
              <w:rPr>
                <w:rFonts w:hint="eastAsia" w:ascii="Times New Roman" w:hAnsi="Times New Roman"/>
                <w:szCs w:val="21"/>
              </w:rPr>
              <w:t>应急指挥中心</w:t>
            </w:r>
          </w:p>
        </w:tc>
        <w:tc>
          <w:tcPr>
            <w:tcW w:w="1725" w:type="dxa"/>
            <w:vAlign w:val="center"/>
          </w:tcPr>
          <w:p w14:paraId="1B92420B">
            <w:pPr>
              <w:jc w:val="center"/>
              <w:rPr>
                <w:rFonts w:ascii="Times New Roman" w:hAnsi="Times New Roman"/>
                <w:szCs w:val="21"/>
              </w:rPr>
            </w:pPr>
            <w:r>
              <w:rPr>
                <w:rFonts w:hint="eastAsia" w:ascii="Times New Roman" w:hAnsi="Times New Roman"/>
                <w:szCs w:val="21"/>
              </w:rPr>
              <w:t>高级</w:t>
            </w:r>
            <w:r>
              <w:rPr>
                <w:rFonts w:ascii="Times New Roman" w:hAnsi="Times New Roman"/>
                <w:szCs w:val="21"/>
              </w:rPr>
              <w:t>指挥</w:t>
            </w:r>
          </w:p>
        </w:tc>
        <w:tc>
          <w:tcPr>
            <w:tcW w:w="1925" w:type="dxa"/>
            <w:vAlign w:val="center"/>
          </w:tcPr>
          <w:p w14:paraId="204BF029">
            <w:pPr>
              <w:widowControl/>
              <w:jc w:val="center"/>
              <w:rPr>
                <w:rFonts w:ascii="Times New Roman" w:hAnsi="Times New Roman"/>
                <w:szCs w:val="21"/>
              </w:rPr>
            </w:pPr>
            <w:r>
              <w:rPr>
                <w:rFonts w:hint="eastAsia" w:ascii="Times New Roman" w:hAnsi="Times New Roman"/>
                <w:szCs w:val="21"/>
              </w:rPr>
              <w:t>15105808684</w:t>
            </w:r>
          </w:p>
        </w:tc>
        <w:tc>
          <w:tcPr>
            <w:tcW w:w="2606" w:type="dxa"/>
            <w:vAlign w:val="center"/>
          </w:tcPr>
          <w:p w14:paraId="1100A3B0">
            <w:pPr>
              <w:jc w:val="center"/>
              <w:rPr>
                <w:rFonts w:ascii="Times New Roman" w:hAnsi="Times New Roman" w:eastAsiaTheme="minorEastAsia"/>
                <w:szCs w:val="21"/>
              </w:rPr>
            </w:pPr>
            <w:r>
              <w:rPr>
                <w:rFonts w:hint="eastAsia" w:asciiTheme="minorEastAsia" w:hAnsiTheme="minorEastAsia" w:eastAsiaTheme="minorEastAsia"/>
                <w:sz w:val="18"/>
                <w:szCs w:val="16"/>
              </w:rPr>
              <w:t>IMO三级培训证明</w:t>
            </w: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SPPC2024L3-003</w:t>
            </w:r>
          </w:p>
        </w:tc>
      </w:tr>
      <w:tr w14:paraId="670A9D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1143" w:type="dxa"/>
            <w:vAlign w:val="center"/>
          </w:tcPr>
          <w:p w14:paraId="08F815F7">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张选玉</w:t>
            </w:r>
          </w:p>
        </w:tc>
        <w:tc>
          <w:tcPr>
            <w:tcW w:w="1887" w:type="dxa"/>
            <w:vAlign w:val="center"/>
          </w:tcPr>
          <w:p w14:paraId="627577EB">
            <w:pPr>
              <w:widowControl/>
              <w:jc w:val="center"/>
              <w:rPr>
                <w:rFonts w:ascii="Times New Roman" w:hAnsi="Times New Roman" w:eastAsia="宋体" w:cs="Times New Roman"/>
                <w:kern w:val="0"/>
                <w:sz w:val="21"/>
                <w:szCs w:val="21"/>
                <w:lang w:val="en-US" w:eastAsia="zh-CN" w:bidi="ar-SA"/>
              </w:rPr>
            </w:pPr>
            <w:r>
              <w:rPr>
                <w:rFonts w:hint="eastAsia" w:ascii="Times New Roman" w:hAnsi="Times New Roman"/>
                <w:szCs w:val="21"/>
              </w:rPr>
              <w:t>应急指挥中心</w:t>
            </w:r>
          </w:p>
        </w:tc>
        <w:tc>
          <w:tcPr>
            <w:tcW w:w="1725" w:type="dxa"/>
            <w:vAlign w:val="center"/>
          </w:tcPr>
          <w:p w14:paraId="562DE7C5">
            <w:pPr>
              <w:jc w:val="center"/>
              <w:rPr>
                <w:rFonts w:ascii="Times New Roman" w:hAnsi="Times New Roman" w:eastAsia="宋体" w:cs="Times New Roman"/>
                <w:kern w:val="2"/>
                <w:sz w:val="21"/>
                <w:szCs w:val="21"/>
                <w:lang w:val="en-US" w:eastAsia="zh-CN" w:bidi="ar-SA"/>
              </w:rPr>
            </w:pPr>
            <w:r>
              <w:rPr>
                <w:rFonts w:hint="eastAsia" w:ascii="Times New Roman" w:hAnsi="Times New Roman"/>
                <w:szCs w:val="21"/>
              </w:rPr>
              <w:t>高级</w:t>
            </w:r>
            <w:r>
              <w:rPr>
                <w:rFonts w:ascii="Times New Roman" w:hAnsi="Times New Roman"/>
                <w:szCs w:val="21"/>
              </w:rPr>
              <w:t>指挥</w:t>
            </w:r>
          </w:p>
        </w:tc>
        <w:tc>
          <w:tcPr>
            <w:tcW w:w="1925" w:type="dxa"/>
            <w:vAlign w:val="center"/>
          </w:tcPr>
          <w:p w14:paraId="7F952DC0">
            <w:pPr>
              <w:widowControl/>
              <w:jc w:val="center"/>
              <w:rPr>
                <w:rFonts w:hint="default" w:ascii="Times New Roman" w:hAnsi="Times New Roman" w:eastAsia="宋体"/>
                <w:szCs w:val="21"/>
                <w:lang w:val="en-US" w:eastAsia="zh-CN"/>
              </w:rPr>
            </w:pPr>
            <w:r>
              <w:rPr>
                <w:rFonts w:hint="eastAsia" w:ascii="Times New Roman" w:hAnsi="Times New Roman"/>
                <w:szCs w:val="21"/>
                <w:lang w:val="en-US" w:eastAsia="zh-CN"/>
              </w:rPr>
              <w:t>13575619168</w:t>
            </w:r>
          </w:p>
        </w:tc>
        <w:tc>
          <w:tcPr>
            <w:tcW w:w="2606" w:type="dxa"/>
            <w:vAlign w:val="center"/>
          </w:tcPr>
          <w:p w14:paraId="70020145">
            <w:pPr>
              <w:jc w:val="center"/>
              <w:rPr>
                <w:rFonts w:ascii="Times New Roman" w:hAnsi="Times New Roman"/>
                <w:szCs w:val="21"/>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SPPC2023L3-005</w:t>
            </w:r>
          </w:p>
        </w:tc>
      </w:tr>
      <w:tr w14:paraId="207A6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10" w:hRule="exact"/>
          <w:jc w:val="center"/>
        </w:trPr>
        <w:tc>
          <w:tcPr>
            <w:tcW w:w="1143" w:type="dxa"/>
            <w:vAlign w:val="center"/>
          </w:tcPr>
          <w:p w14:paraId="4A56510F">
            <w:pPr>
              <w:widowControl/>
              <w:jc w:val="center"/>
              <w:rPr>
                <w:rFonts w:hint="default" w:ascii="Times New Roman" w:hAnsi="Times New Roman"/>
                <w:kern w:val="0"/>
                <w:szCs w:val="21"/>
                <w:lang w:val="en-US" w:eastAsia="zh-CN"/>
              </w:rPr>
            </w:pPr>
            <w:r>
              <w:rPr>
                <w:rFonts w:hint="eastAsia" w:ascii="Times New Roman" w:hAnsi="Times New Roman"/>
                <w:kern w:val="0"/>
                <w:szCs w:val="21"/>
                <w:lang w:val="en-US" w:eastAsia="zh-CN"/>
              </w:rPr>
              <w:t>周涛</w:t>
            </w:r>
          </w:p>
        </w:tc>
        <w:tc>
          <w:tcPr>
            <w:tcW w:w="1887" w:type="dxa"/>
            <w:vAlign w:val="center"/>
          </w:tcPr>
          <w:p w14:paraId="50FC5632">
            <w:pPr>
              <w:widowControl/>
              <w:jc w:val="center"/>
              <w:rPr>
                <w:rFonts w:hint="default" w:ascii="Times New Roman" w:hAnsi="Times New Roman" w:eastAsia="宋体"/>
                <w:szCs w:val="21"/>
                <w:lang w:val="en-US" w:eastAsia="zh-CN"/>
              </w:rPr>
            </w:pPr>
            <w:r>
              <w:rPr>
                <w:rFonts w:hint="eastAsia" w:ascii="Times New Roman" w:hAnsi="Times New Roman"/>
                <w:szCs w:val="21"/>
                <w:lang w:val="en-US" w:eastAsia="zh-CN"/>
              </w:rPr>
              <w:t>应急指挥中心</w:t>
            </w:r>
          </w:p>
        </w:tc>
        <w:tc>
          <w:tcPr>
            <w:tcW w:w="1725" w:type="dxa"/>
            <w:vAlign w:val="center"/>
          </w:tcPr>
          <w:p w14:paraId="26529B6F">
            <w:pPr>
              <w:jc w:val="center"/>
              <w:rPr>
                <w:rFonts w:hint="default" w:ascii="Times New Roman" w:hAnsi="Times New Roman" w:eastAsia="宋体"/>
                <w:szCs w:val="21"/>
                <w:lang w:val="en-US" w:eastAsia="zh-CN"/>
              </w:rPr>
            </w:pPr>
            <w:r>
              <w:rPr>
                <w:rFonts w:hint="eastAsia" w:ascii="Times New Roman" w:hAnsi="Times New Roman"/>
                <w:szCs w:val="21"/>
                <w:lang w:val="en-US" w:eastAsia="zh-CN"/>
              </w:rPr>
              <w:t>高级指挥</w:t>
            </w:r>
          </w:p>
        </w:tc>
        <w:tc>
          <w:tcPr>
            <w:tcW w:w="1925" w:type="dxa"/>
            <w:vAlign w:val="center"/>
          </w:tcPr>
          <w:p w14:paraId="356B93B3">
            <w:pPr>
              <w:widowControl/>
              <w:jc w:val="center"/>
              <w:rPr>
                <w:rFonts w:hint="eastAsia" w:ascii="Times New Roman" w:hAnsi="Times New Roman"/>
                <w:szCs w:val="21"/>
                <w:lang w:val="en-US" w:eastAsia="zh-CN"/>
              </w:rPr>
            </w:pPr>
            <w:r>
              <w:rPr>
                <w:rFonts w:hint="default" w:ascii="Times New Roman" w:hAnsi="Times New Roman" w:cs="Times New Roman" w:eastAsiaTheme="minorEastAsia"/>
                <w:kern w:val="2"/>
                <w:sz w:val="21"/>
                <w:szCs w:val="21"/>
                <w:lang w:val="en-US" w:eastAsia="zh-CN" w:bidi="ar-SA"/>
              </w:rPr>
              <w:t>13957223396</w:t>
            </w:r>
          </w:p>
        </w:tc>
        <w:tc>
          <w:tcPr>
            <w:tcW w:w="2606" w:type="dxa"/>
            <w:vAlign w:val="center"/>
          </w:tcPr>
          <w:p w14:paraId="4F87E7F7">
            <w:pPr>
              <w:jc w:val="center"/>
              <w:rPr>
                <w:rFonts w:hint="default" w:ascii="宋体" w:hAnsi="宋体" w:eastAsia="宋体" w:cs="宋体"/>
                <w:sz w:val="18"/>
                <w:szCs w:val="18"/>
                <w:lang w:val="en-US" w:eastAsia="zh-CN"/>
              </w:rPr>
            </w:pPr>
            <w:r>
              <w:rPr>
                <w:rFonts w:hint="eastAsia" w:ascii="宋体" w:hAnsi="宋体" w:cs="宋体"/>
                <w:sz w:val="18"/>
                <w:szCs w:val="18"/>
                <w:lang w:val="en-US" w:eastAsia="zh-CN"/>
              </w:rPr>
              <w:t>No.GH-SPPC2025L3-051</w:t>
            </w:r>
          </w:p>
        </w:tc>
      </w:tr>
      <w:tr w14:paraId="4F6B0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9286" w:type="dxa"/>
            <w:gridSpan w:val="5"/>
            <w:vAlign w:val="center"/>
          </w:tcPr>
          <w:p w14:paraId="5FADFD8C">
            <w:pPr>
              <w:jc w:val="center"/>
              <w:rPr>
                <w:rFonts w:ascii="Times New Roman" w:hAnsi="Times New Roman"/>
                <w:szCs w:val="21"/>
              </w:rPr>
            </w:pPr>
            <w:r>
              <w:rPr>
                <w:rFonts w:ascii="Times New Roman" w:hAnsi="Times New Roman"/>
                <w:b/>
                <w:szCs w:val="21"/>
              </w:rPr>
              <w:t>高级指挥人员职责</w:t>
            </w:r>
          </w:p>
        </w:tc>
      </w:tr>
      <w:tr w14:paraId="08AE1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18" w:hRule="exact"/>
          <w:jc w:val="center"/>
        </w:trPr>
        <w:tc>
          <w:tcPr>
            <w:tcW w:w="9286" w:type="dxa"/>
            <w:gridSpan w:val="5"/>
            <w:vAlign w:val="center"/>
          </w:tcPr>
          <w:p w14:paraId="0CC1D2B1">
            <w:pPr>
              <w:widowControl/>
              <w:rPr>
                <w:rFonts w:ascii="Times New Roman" w:hAnsi="Times New Roman"/>
                <w:kern w:val="0"/>
                <w:szCs w:val="21"/>
              </w:rPr>
            </w:pPr>
            <w:r>
              <w:rPr>
                <w:rFonts w:ascii="Times New Roman" w:hAnsi="Times New Roman"/>
                <w:szCs w:val="21"/>
              </w:rPr>
              <w:t>1、</w:t>
            </w:r>
            <w:r>
              <w:rPr>
                <w:rFonts w:ascii="Times New Roman" w:hAnsi="Times New Roman"/>
                <w:kern w:val="0"/>
                <w:szCs w:val="21"/>
              </w:rPr>
              <w:t>对船舶污染事故应急反应进行宏观掌控，指挥现场指挥人员和应急操作人员有效开展应急行动</w:t>
            </w:r>
          </w:p>
          <w:p w14:paraId="700D96F2">
            <w:pPr>
              <w:widowControl/>
              <w:rPr>
                <w:rFonts w:ascii="Times New Roman" w:hAnsi="Times New Roman"/>
                <w:kern w:val="0"/>
                <w:szCs w:val="21"/>
              </w:rPr>
            </w:pPr>
            <w:r>
              <w:rPr>
                <w:rFonts w:ascii="Times New Roman" w:hAnsi="Times New Roman"/>
                <w:kern w:val="0"/>
                <w:szCs w:val="21"/>
              </w:rPr>
              <w:t>2、及时对污染事故风险进行综合评估，做出应急反应决策</w:t>
            </w:r>
          </w:p>
          <w:p w14:paraId="5AA5B469">
            <w:pPr>
              <w:widowControl/>
              <w:rPr>
                <w:rFonts w:ascii="Times New Roman" w:hAnsi="Times New Roman"/>
                <w:kern w:val="0"/>
                <w:szCs w:val="21"/>
              </w:rPr>
            </w:pPr>
            <w:r>
              <w:rPr>
                <w:rFonts w:ascii="Times New Roman" w:hAnsi="Times New Roman"/>
                <w:kern w:val="0"/>
                <w:szCs w:val="21"/>
              </w:rPr>
              <w:t>3、对事故现场的应急行动进行技术指导</w:t>
            </w:r>
          </w:p>
          <w:p w14:paraId="704AA83D">
            <w:pPr>
              <w:rPr>
                <w:rFonts w:ascii="Times New Roman" w:hAnsi="Times New Roman"/>
                <w:szCs w:val="21"/>
              </w:rPr>
            </w:pPr>
            <w:r>
              <w:rPr>
                <w:rFonts w:ascii="Times New Roman" w:hAnsi="Times New Roman"/>
                <w:kern w:val="0"/>
                <w:szCs w:val="21"/>
              </w:rPr>
              <w:t>4、为应急行动的总结评估和事故取证提供技术支持</w:t>
            </w:r>
          </w:p>
        </w:tc>
      </w:tr>
    </w:tbl>
    <w:p w14:paraId="51128755">
      <w:pPr>
        <w:ind w:left="-510" w:leftChars="-243" w:firstLine="354" w:firstLineChars="147"/>
        <w:jc w:val="center"/>
        <w:rPr>
          <w:rFonts w:ascii="Times New Roman" w:hAnsi="Times New Roman"/>
          <w:b/>
          <w:sz w:val="24"/>
        </w:rPr>
      </w:pPr>
    </w:p>
    <w:p w14:paraId="2EAD4B57">
      <w:pPr>
        <w:spacing w:before="120" w:beforeLines="50" w:after="120" w:afterLines="50" w:line="440" w:lineRule="atLeast"/>
        <w:jc w:val="center"/>
        <w:rPr>
          <w:rFonts w:ascii="Times New Roman" w:hAnsi="Times New Roman"/>
          <w:b/>
          <w:bCs/>
          <w:sz w:val="24"/>
          <w:szCs w:val="32"/>
        </w:rPr>
      </w:pPr>
      <w:r>
        <w:rPr>
          <w:rFonts w:hint="eastAsia" w:ascii="Times New Roman" w:hAnsi="Times New Roman"/>
          <w:b/>
          <w:bCs/>
          <w:sz w:val="24"/>
          <w:szCs w:val="32"/>
          <w:lang w:val="en-US" w:eastAsia="zh-CN"/>
        </w:rPr>
        <w:t xml:space="preserve">3-2  </w:t>
      </w:r>
      <w:r>
        <w:rPr>
          <w:rFonts w:ascii="Times New Roman" w:hAnsi="Times New Roman"/>
          <w:b/>
          <w:bCs/>
          <w:sz w:val="24"/>
          <w:szCs w:val="32"/>
        </w:rPr>
        <w:t>现场指挥人员一览表</w:t>
      </w:r>
    </w:p>
    <w:tbl>
      <w:tblPr>
        <w:tblStyle w:val="18"/>
        <w:tblW w:w="954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1543"/>
        <w:gridCol w:w="358"/>
        <w:gridCol w:w="645"/>
        <w:gridCol w:w="1264"/>
        <w:gridCol w:w="205"/>
        <w:gridCol w:w="370"/>
        <w:gridCol w:w="168"/>
        <w:gridCol w:w="1200"/>
        <w:gridCol w:w="2418"/>
        <w:gridCol w:w="254"/>
      </w:tblGrid>
      <w:tr w14:paraId="11725F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1115" w:type="dxa"/>
            <w:vAlign w:val="center"/>
          </w:tcPr>
          <w:p w14:paraId="3A21A589">
            <w:pPr>
              <w:widowControl/>
              <w:jc w:val="center"/>
              <w:rPr>
                <w:rFonts w:ascii="Times New Roman" w:hAnsi="Times New Roman"/>
                <w:b/>
                <w:kern w:val="0"/>
                <w:szCs w:val="21"/>
              </w:rPr>
            </w:pPr>
            <w:r>
              <w:rPr>
                <w:rFonts w:ascii="Times New Roman" w:hAnsi="Times New Roman"/>
                <w:b/>
                <w:kern w:val="0"/>
                <w:szCs w:val="21"/>
              </w:rPr>
              <w:t>姓名</w:t>
            </w:r>
          </w:p>
        </w:tc>
        <w:tc>
          <w:tcPr>
            <w:tcW w:w="1543" w:type="dxa"/>
            <w:vAlign w:val="center"/>
          </w:tcPr>
          <w:p w14:paraId="7D0D1172">
            <w:pPr>
              <w:widowControl/>
              <w:jc w:val="center"/>
              <w:rPr>
                <w:rFonts w:ascii="Times New Roman" w:hAnsi="Times New Roman"/>
                <w:b/>
                <w:kern w:val="0"/>
                <w:szCs w:val="21"/>
              </w:rPr>
            </w:pPr>
            <w:r>
              <w:rPr>
                <w:rFonts w:ascii="Times New Roman" w:hAnsi="Times New Roman"/>
                <w:b/>
                <w:szCs w:val="21"/>
              </w:rPr>
              <w:t>所在部门</w:t>
            </w:r>
          </w:p>
        </w:tc>
        <w:tc>
          <w:tcPr>
            <w:tcW w:w="2472" w:type="dxa"/>
            <w:gridSpan w:val="4"/>
            <w:vAlign w:val="center"/>
          </w:tcPr>
          <w:p w14:paraId="5A95A456">
            <w:pPr>
              <w:widowControl/>
              <w:jc w:val="center"/>
              <w:rPr>
                <w:rFonts w:ascii="Times New Roman" w:hAnsi="Times New Roman"/>
                <w:b/>
                <w:kern w:val="0"/>
                <w:szCs w:val="21"/>
              </w:rPr>
            </w:pPr>
            <w:r>
              <w:rPr>
                <w:rFonts w:ascii="Times New Roman" w:hAnsi="Times New Roman"/>
                <w:b/>
                <w:kern w:val="0"/>
                <w:szCs w:val="21"/>
              </w:rPr>
              <w:t>应急岗位</w:t>
            </w:r>
          </w:p>
        </w:tc>
        <w:tc>
          <w:tcPr>
            <w:tcW w:w="1738" w:type="dxa"/>
            <w:gridSpan w:val="3"/>
            <w:vAlign w:val="center"/>
          </w:tcPr>
          <w:p w14:paraId="53A175C3">
            <w:pPr>
              <w:widowControl/>
              <w:jc w:val="center"/>
              <w:rPr>
                <w:rFonts w:ascii="Times New Roman" w:hAnsi="Times New Roman"/>
                <w:b/>
                <w:kern w:val="0"/>
                <w:szCs w:val="21"/>
              </w:rPr>
            </w:pPr>
            <w:r>
              <w:rPr>
                <w:rFonts w:ascii="Times New Roman" w:hAnsi="Times New Roman"/>
                <w:b/>
                <w:kern w:val="0"/>
                <w:szCs w:val="21"/>
              </w:rPr>
              <w:t>电话</w:t>
            </w:r>
          </w:p>
        </w:tc>
        <w:tc>
          <w:tcPr>
            <w:tcW w:w="2418" w:type="dxa"/>
            <w:vAlign w:val="center"/>
          </w:tcPr>
          <w:p w14:paraId="449E37D5">
            <w:pPr>
              <w:jc w:val="center"/>
              <w:rPr>
                <w:rFonts w:ascii="Times New Roman" w:hAnsi="Times New Roman"/>
                <w:b/>
                <w:szCs w:val="21"/>
              </w:rPr>
            </w:pPr>
            <w:r>
              <w:rPr>
                <w:rFonts w:ascii="Times New Roman" w:hAnsi="Times New Roman"/>
                <w:b/>
                <w:szCs w:val="21"/>
              </w:rPr>
              <w:t>资质级别及编号</w:t>
            </w:r>
          </w:p>
        </w:tc>
      </w:tr>
      <w:tr w14:paraId="6B8A6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551" w:hRule="exact"/>
          <w:jc w:val="center"/>
        </w:trPr>
        <w:tc>
          <w:tcPr>
            <w:tcW w:w="1115" w:type="dxa"/>
            <w:vAlign w:val="center"/>
          </w:tcPr>
          <w:p w14:paraId="2E9D55C9">
            <w:pPr>
              <w:jc w:val="center"/>
              <w:rPr>
                <w:rFonts w:hint="eastAsia" w:ascii="宋体" w:hAnsi="宋体" w:eastAsia="宋体" w:cs="宋体"/>
                <w:kern w:val="0"/>
                <w:sz w:val="21"/>
                <w:szCs w:val="21"/>
              </w:rPr>
            </w:pPr>
            <w:r>
              <w:rPr>
                <w:rFonts w:hint="eastAsia" w:ascii="宋体" w:hAnsi="宋体" w:eastAsia="宋体" w:cs="宋体"/>
                <w:sz w:val="21"/>
                <w:szCs w:val="21"/>
              </w:rPr>
              <w:t>应琪舟</w:t>
            </w:r>
          </w:p>
        </w:tc>
        <w:tc>
          <w:tcPr>
            <w:tcW w:w="1543" w:type="dxa"/>
            <w:vAlign w:val="center"/>
          </w:tcPr>
          <w:p w14:paraId="107E240A">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14:paraId="74099BD7">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污染物清除作业组组长</w:t>
            </w:r>
          </w:p>
          <w:p w14:paraId="1696D37A">
            <w:pPr>
              <w:widowControl/>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围油栏布控组</w:t>
            </w:r>
          </w:p>
        </w:tc>
        <w:tc>
          <w:tcPr>
            <w:tcW w:w="1738" w:type="dxa"/>
            <w:gridSpan w:val="3"/>
            <w:vAlign w:val="center"/>
          </w:tcPr>
          <w:p w14:paraId="7389826A">
            <w:pPr>
              <w:jc w:val="center"/>
              <w:rPr>
                <w:rFonts w:hint="eastAsia" w:ascii="宋体" w:hAnsi="宋体" w:eastAsia="宋体" w:cs="宋体"/>
                <w:sz w:val="21"/>
                <w:szCs w:val="21"/>
              </w:rPr>
            </w:pPr>
            <w:r>
              <w:rPr>
                <w:rFonts w:hint="eastAsia" w:ascii="宋体" w:hAnsi="宋体" w:eastAsia="宋体" w:cs="宋体"/>
                <w:sz w:val="21"/>
                <w:szCs w:val="21"/>
              </w:rPr>
              <w:t>13646507077</w:t>
            </w:r>
          </w:p>
        </w:tc>
        <w:tc>
          <w:tcPr>
            <w:tcW w:w="2418" w:type="dxa"/>
            <w:vAlign w:val="center"/>
          </w:tcPr>
          <w:p w14:paraId="28370E6B">
            <w:pPr>
              <w:jc w:val="center"/>
              <w:rPr>
                <w:rFonts w:hint="default" w:ascii="宋体" w:hAnsi="宋体" w:eastAsia="宋体" w:cs="宋体"/>
                <w:sz w:val="21"/>
                <w:szCs w:val="21"/>
                <w:lang w:val="en-US" w:eastAsia="zh-CN"/>
              </w:rPr>
            </w:pPr>
            <w:r>
              <w:rPr>
                <w:rFonts w:hint="eastAsia" w:ascii="宋体" w:hAnsi="宋体" w:eastAsia="宋体" w:cs="宋体"/>
                <w:sz w:val="21"/>
                <w:szCs w:val="21"/>
              </w:rPr>
              <w:t>No.SPPC202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cs="宋体"/>
                <w:sz w:val="21"/>
                <w:szCs w:val="21"/>
                <w:lang w:val="en-US" w:eastAsia="zh-CN"/>
              </w:rPr>
              <w:t>319</w:t>
            </w:r>
          </w:p>
        </w:tc>
      </w:tr>
      <w:tr w14:paraId="1E9F3E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369F08A9">
            <w:pPr>
              <w:jc w:val="center"/>
              <w:rPr>
                <w:rFonts w:hint="eastAsia" w:ascii="宋体" w:hAnsi="宋体" w:eastAsia="宋体" w:cs="宋体"/>
                <w:sz w:val="21"/>
                <w:szCs w:val="21"/>
              </w:rPr>
            </w:pPr>
            <w:r>
              <w:rPr>
                <w:rFonts w:hint="eastAsia" w:ascii="宋体" w:hAnsi="宋体" w:eastAsia="宋体" w:cs="宋体"/>
                <w:sz w:val="21"/>
                <w:szCs w:val="21"/>
                <w:lang w:val="en-US" w:eastAsia="zh-CN"/>
              </w:rPr>
              <w:t>刘家妤</w:t>
            </w:r>
          </w:p>
        </w:tc>
        <w:tc>
          <w:tcPr>
            <w:tcW w:w="1543" w:type="dxa"/>
            <w:vAlign w:val="center"/>
          </w:tcPr>
          <w:p w14:paraId="4E394739">
            <w:pPr>
              <w:widowControl/>
              <w:jc w:val="center"/>
              <w:rPr>
                <w:rFonts w:hint="eastAsia" w:ascii="宋体" w:hAnsi="宋体" w:eastAsia="宋体" w:cs="宋体"/>
                <w:sz w:val="21"/>
                <w:szCs w:val="21"/>
              </w:rPr>
            </w:pPr>
            <w:r>
              <w:rPr>
                <w:rFonts w:hint="eastAsia" w:ascii="宋体" w:hAnsi="宋体" w:eastAsia="宋体" w:cs="宋体"/>
                <w:kern w:val="0"/>
                <w:sz w:val="21"/>
                <w:szCs w:val="21"/>
              </w:rPr>
              <w:t>现场指挥部</w:t>
            </w:r>
          </w:p>
        </w:tc>
        <w:tc>
          <w:tcPr>
            <w:tcW w:w="2472" w:type="dxa"/>
            <w:gridSpan w:val="4"/>
            <w:vAlign w:val="center"/>
          </w:tcPr>
          <w:p w14:paraId="47ACDD3D">
            <w:pPr>
              <w:widowControl/>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现场取证费用记录组</w:t>
            </w:r>
          </w:p>
        </w:tc>
        <w:tc>
          <w:tcPr>
            <w:tcW w:w="1738" w:type="dxa"/>
            <w:gridSpan w:val="3"/>
            <w:vAlign w:val="center"/>
          </w:tcPr>
          <w:p w14:paraId="24FB8B57">
            <w:pPr>
              <w:jc w:val="center"/>
              <w:rPr>
                <w:rFonts w:hint="eastAsia" w:ascii="宋体" w:hAnsi="宋体" w:eastAsia="宋体" w:cs="宋体"/>
                <w:sz w:val="21"/>
                <w:szCs w:val="21"/>
              </w:rPr>
            </w:pPr>
            <w:r>
              <w:rPr>
                <w:rFonts w:hint="eastAsia" w:ascii="宋体" w:hAnsi="宋体" w:eastAsia="宋体" w:cs="宋体"/>
                <w:sz w:val="21"/>
                <w:szCs w:val="21"/>
              </w:rPr>
              <w:t>18905802683</w:t>
            </w:r>
          </w:p>
        </w:tc>
        <w:tc>
          <w:tcPr>
            <w:tcW w:w="2418" w:type="dxa"/>
            <w:vAlign w:val="center"/>
          </w:tcPr>
          <w:p w14:paraId="3C7B20A8">
            <w:pPr>
              <w:jc w:val="center"/>
              <w:rPr>
                <w:rFonts w:hint="eastAsia" w:ascii="宋体" w:hAnsi="宋体" w:eastAsia="宋体" w:cs="宋体"/>
                <w:sz w:val="21"/>
                <w:szCs w:val="21"/>
              </w:rPr>
            </w:pPr>
            <w:r>
              <w:rPr>
                <w:rFonts w:hint="eastAsia" w:ascii="宋体" w:hAnsi="宋体" w:eastAsia="宋体" w:cs="宋体"/>
                <w:sz w:val="21"/>
                <w:szCs w:val="21"/>
              </w:rPr>
              <w:t>No.SPPC202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eastAsia="宋体" w:cs="宋体"/>
                <w:sz w:val="21"/>
                <w:szCs w:val="21"/>
                <w:lang w:val="en-US" w:eastAsia="zh-CN"/>
              </w:rPr>
              <w:t>-008</w:t>
            </w:r>
          </w:p>
        </w:tc>
      </w:tr>
      <w:tr w14:paraId="11FA24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07B00149">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杨骐鸿</w:t>
            </w:r>
          </w:p>
        </w:tc>
        <w:tc>
          <w:tcPr>
            <w:tcW w:w="1543" w:type="dxa"/>
            <w:vAlign w:val="center"/>
          </w:tcPr>
          <w:p w14:paraId="094EEBB4">
            <w:pPr>
              <w:jc w:val="center"/>
              <w:rPr>
                <w:rFonts w:hint="eastAsia" w:ascii="宋体" w:hAnsi="宋体" w:eastAsia="宋体" w:cs="宋体"/>
                <w:kern w:val="0"/>
                <w:sz w:val="21"/>
                <w:szCs w:val="21"/>
                <w:lang w:val="en-US" w:eastAsia="zh-CN"/>
              </w:rPr>
            </w:pPr>
            <w:r>
              <w:rPr>
                <w:rFonts w:hint="eastAsia" w:ascii="宋体" w:hAnsi="宋体"/>
                <w:color w:val="000000"/>
                <w:sz w:val="21"/>
                <w:szCs w:val="21"/>
              </w:rPr>
              <w:t>现场指挥</w:t>
            </w:r>
            <w:r>
              <w:rPr>
                <w:rFonts w:hint="eastAsia" w:ascii="宋体" w:hAnsi="宋体"/>
                <w:color w:val="000000"/>
                <w:sz w:val="21"/>
                <w:szCs w:val="21"/>
                <w:lang w:val="en-US" w:eastAsia="zh-CN"/>
              </w:rPr>
              <w:t>部</w:t>
            </w:r>
          </w:p>
        </w:tc>
        <w:tc>
          <w:tcPr>
            <w:tcW w:w="2472" w:type="dxa"/>
            <w:gridSpan w:val="4"/>
            <w:vAlign w:val="center"/>
          </w:tcPr>
          <w:p w14:paraId="38C95CFA">
            <w:pPr>
              <w:jc w:val="center"/>
              <w:rPr>
                <w:rFonts w:hint="eastAsia" w:ascii="宋体" w:hAnsi="宋体" w:eastAsia="宋体" w:cs="宋体"/>
                <w:kern w:val="0"/>
                <w:sz w:val="21"/>
                <w:szCs w:val="21"/>
              </w:rPr>
            </w:pPr>
            <w:r>
              <w:rPr>
                <w:rFonts w:hint="eastAsia" w:ascii="宋体" w:hAnsi="宋体" w:eastAsia="宋体" w:cs="宋体"/>
                <w:color w:val="000000"/>
                <w:sz w:val="21"/>
                <w:szCs w:val="21"/>
                <w:lang w:val="en-US" w:eastAsia="zh-CN"/>
              </w:rPr>
              <w:t>应急船舶调度组</w:t>
            </w:r>
          </w:p>
        </w:tc>
        <w:tc>
          <w:tcPr>
            <w:tcW w:w="1738" w:type="dxa"/>
            <w:gridSpan w:val="3"/>
            <w:vAlign w:val="center"/>
          </w:tcPr>
          <w:p w14:paraId="083C3D65">
            <w:pPr>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19884056309</w:t>
            </w:r>
          </w:p>
        </w:tc>
        <w:tc>
          <w:tcPr>
            <w:tcW w:w="2418" w:type="dxa"/>
            <w:vAlign w:val="center"/>
          </w:tcPr>
          <w:p w14:paraId="2E127CA1">
            <w:pPr>
              <w:jc w:val="center"/>
              <w:rPr>
                <w:rFonts w:hint="default" w:ascii="宋体" w:hAnsi="宋体" w:eastAsia="宋体" w:cs="宋体"/>
                <w:sz w:val="21"/>
                <w:szCs w:val="21"/>
                <w:lang w:val="en-US"/>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w:t>
            </w:r>
            <w:r>
              <w:rPr>
                <w:rFonts w:hint="eastAsia" w:ascii="宋体" w:hAnsi="宋体" w:cs="宋体"/>
                <w:sz w:val="21"/>
                <w:szCs w:val="21"/>
                <w:lang w:val="en-US" w:eastAsia="zh-CN"/>
              </w:rPr>
              <w:t>172</w:t>
            </w:r>
          </w:p>
        </w:tc>
      </w:tr>
      <w:tr w14:paraId="466C7D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088559A6">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包永法</w:t>
            </w:r>
          </w:p>
        </w:tc>
        <w:tc>
          <w:tcPr>
            <w:tcW w:w="1543" w:type="dxa"/>
            <w:vAlign w:val="center"/>
          </w:tcPr>
          <w:p w14:paraId="3439AF9F">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14:paraId="70033854">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吸附材料布控回收组</w:t>
            </w:r>
          </w:p>
        </w:tc>
        <w:tc>
          <w:tcPr>
            <w:tcW w:w="1738" w:type="dxa"/>
            <w:gridSpan w:val="3"/>
            <w:vAlign w:val="center"/>
          </w:tcPr>
          <w:p w14:paraId="7F36C258">
            <w:pPr>
              <w:jc w:val="center"/>
              <w:rPr>
                <w:rFonts w:hint="eastAsia" w:ascii="宋体" w:hAnsi="宋体" w:eastAsia="宋体" w:cs="宋体"/>
                <w:sz w:val="21"/>
                <w:szCs w:val="21"/>
              </w:rPr>
            </w:pPr>
            <w:r>
              <w:rPr>
                <w:rFonts w:hint="eastAsia" w:ascii="宋体" w:hAnsi="宋体" w:eastAsia="宋体" w:cs="宋体"/>
                <w:sz w:val="21"/>
                <w:szCs w:val="21"/>
              </w:rPr>
              <w:t>13282353072</w:t>
            </w:r>
          </w:p>
        </w:tc>
        <w:tc>
          <w:tcPr>
            <w:tcW w:w="2418" w:type="dxa"/>
            <w:vAlign w:val="center"/>
          </w:tcPr>
          <w:p w14:paraId="4E3CF04F">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SPPC2023L2-009</w:t>
            </w:r>
          </w:p>
        </w:tc>
      </w:tr>
      <w:tr w14:paraId="241FC5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5643881F">
            <w:pPr>
              <w:jc w:val="center"/>
              <w:rPr>
                <w:rFonts w:hint="eastAsia" w:ascii="宋体" w:hAnsi="宋体" w:eastAsia="宋体" w:cs="宋体"/>
                <w:kern w:val="0"/>
                <w:sz w:val="21"/>
                <w:szCs w:val="21"/>
              </w:rPr>
            </w:pPr>
            <w:r>
              <w:rPr>
                <w:rFonts w:hint="eastAsia" w:ascii="宋体" w:hAnsi="宋体" w:eastAsia="宋体" w:cs="宋体"/>
                <w:sz w:val="21"/>
                <w:szCs w:val="21"/>
                <w:lang w:val="en-US" w:eastAsia="zh-CN"/>
              </w:rPr>
              <w:t>李凯冬</w:t>
            </w:r>
          </w:p>
        </w:tc>
        <w:tc>
          <w:tcPr>
            <w:tcW w:w="1543" w:type="dxa"/>
            <w:vAlign w:val="center"/>
          </w:tcPr>
          <w:p w14:paraId="21AD1FD1">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14:paraId="5446EC23">
            <w:pPr>
              <w:widowControl/>
              <w:jc w:val="center"/>
              <w:rPr>
                <w:rFonts w:hint="eastAsia" w:ascii="宋体" w:hAnsi="宋体" w:eastAsia="宋体" w:cs="宋体"/>
                <w:kern w:val="0"/>
                <w:sz w:val="21"/>
                <w:szCs w:val="21"/>
              </w:rPr>
            </w:pPr>
            <w:r>
              <w:rPr>
                <w:rFonts w:hint="eastAsia" w:ascii="宋体" w:hAnsi="宋体" w:eastAsia="宋体" w:cs="宋体"/>
                <w:sz w:val="21"/>
                <w:szCs w:val="21"/>
              </w:rPr>
              <w:t>消油剂喷洒组</w:t>
            </w:r>
          </w:p>
        </w:tc>
        <w:tc>
          <w:tcPr>
            <w:tcW w:w="1738" w:type="dxa"/>
            <w:gridSpan w:val="3"/>
            <w:vAlign w:val="center"/>
          </w:tcPr>
          <w:p w14:paraId="750DF005">
            <w:pPr>
              <w:ind w:firstLine="210" w:firstLineChars="100"/>
              <w:jc w:val="both"/>
              <w:rPr>
                <w:rFonts w:hint="eastAsia" w:ascii="宋体" w:hAnsi="宋体" w:eastAsia="宋体" w:cs="宋体"/>
                <w:sz w:val="21"/>
                <w:szCs w:val="21"/>
              </w:rPr>
            </w:pPr>
            <w:r>
              <w:rPr>
                <w:rFonts w:hint="eastAsia" w:ascii="宋体" w:hAnsi="宋体" w:eastAsia="宋体" w:cs="宋体"/>
                <w:sz w:val="21"/>
                <w:szCs w:val="21"/>
              </w:rPr>
              <w:t>18368053341</w:t>
            </w:r>
          </w:p>
        </w:tc>
        <w:tc>
          <w:tcPr>
            <w:tcW w:w="2418" w:type="dxa"/>
            <w:vAlign w:val="center"/>
          </w:tcPr>
          <w:p w14:paraId="4B6A10F2">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SPPC2023L2-006</w:t>
            </w:r>
          </w:p>
        </w:tc>
      </w:tr>
      <w:tr w14:paraId="5BC258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41A3A1F5">
            <w:pPr>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乐海丰</w:t>
            </w:r>
          </w:p>
        </w:tc>
        <w:tc>
          <w:tcPr>
            <w:tcW w:w="1543" w:type="dxa"/>
            <w:vAlign w:val="center"/>
          </w:tcPr>
          <w:p w14:paraId="28AFFF37">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14:paraId="5F296941">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收油机布放回收组</w:t>
            </w:r>
          </w:p>
        </w:tc>
        <w:tc>
          <w:tcPr>
            <w:tcW w:w="1738" w:type="dxa"/>
            <w:gridSpan w:val="3"/>
            <w:vAlign w:val="center"/>
          </w:tcPr>
          <w:p w14:paraId="200B04B4">
            <w:pPr>
              <w:jc w:val="center"/>
              <w:rPr>
                <w:rFonts w:hint="default" w:ascii="宋体" w:hAnsi="宋体" w:eastAsia="宋体" w:cs="宋体"/>
                <w:sz w:val="21"/>
                <w:szCs w:val="21"/>
                <w:lang w:val="en-US" w:eastAsia="zh-CN"/>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19884027859</w:t>
            </w:r>
          </w:p>
        </w:tc>
        <w:tc>
          <w:tcPr>
            <w:tcW w:w="2418" w:type="dxa"/>
            <w:vAlign w:val="center"/>
          </w:tcPr>
          <w:p w14:paraId="35EFA020">
            <w:pPr>
              <w:jc w:val="center"/>
              <w:rPr>
                <w:rFonts w:hint="eastAsia" w:ascii="宋体" w:hAnsi="宋体" w:eastAsia="宋体" w:cs="宋体"/>
                <w:sz w:val="21"/>
                <w:szCs w:val="21"/>
              </w:rPr>
            </w:pPr>
            <w:r>
              <w:rPr>
                <w:rFonts w:hint="eastAsia" w:ascii="宋体" w:hAnsi="宋体" w:eastAsia="宋体" w:cs="宋体"/>
                <w:sz w:val="21"/>
                <w:szCs w:val="21"/>
              </w:rPr>
              <w:t>No.</w:t>
            </w:r>
            <w:r>
              <w:rPr>
                <w:rFonts w:hint="eastAsia" w:ascii="宋体" w:hAnsi="宋体" w:eastAsia="宋体" w:cs="宋体"/>
                <w:sz w:val="21"/>
                <w:szCs w:val="21"/>
                <w:lang w:val="en-US" w:eastAsia="zh-CN"/>
              </w:rPr>
              <w:t>SPPC2023L2-168</w:t>
            </w:r>
          </w:p>
        </w:tc>
      </w:tr>
      <w:tr w14:paraId="124A92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07472B06">
            <w:pPr>
              <w:jc w:val="center"/>
              <w:rPr>
                <w:rFonts w:hint="eastAsia" w:ascii="宋体" w:hAnsi="宋体" w:eastAsia="宋体" w:cs="宋体"/>
                <w:kern w:val="0"/>
                <w:sz w:val="21"/>
                <w:szCs w:val="21"/>
              </w:rPr>
            </w:pPr>
            <w:r>
              <w:rPr>
                <w:rFonts w:hint="eastAsia" w:ascii="宋体" w:hAnsi="宋体" w:eastAsia="宋体" w:cs="宋体"/>
                <w:color w:val="000000"/>
                <w:sz w:val="21"/>
                <w:szCs w:val="21"/>
              </w:rPr>
              <w:t>王</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rPr>
              <w:t>琼</w:t>
            </w:r>
          </w:p>
        </w:tc>
        <w:tc>
          <w:tcPr>
            <w:tcW w:w="1543" w:type="dxa"/>
            <w:vAlign w:val="center"/>
          </w:tcPr>
          <w:p w14:paraId="78010C32">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Align w:val="center"/>
          </w:tcPr>
          <w:p w14:paraId="163670EE">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后勤保障组组长</w:t>
            </w:r>
          </w:p>
        </w:tc>
        <w:tc>
          <w:tcPr>
            <w:tcW w:w="1738" w:type="dxa"/>
            <w:gridSpan w:val="3"/>
            <w:vAlign w:val="center"/>
          </w:tcPr>
          <w:p w14:paraId="5B0D192C">
            <w:pPr>
              <w:jc w:val="center"/>
              <w:rPr>
                <w:rFonts w:hint="eastAsia" w:ascii="宋体" w:hAnsi="宋体" w:eastAsia="宋体" w:cs="宋体"/>
                <w:sz w:val="21"/>
                <w:szCs w:val="21"/>
              </w:rPr>
            </w:pPr>
            <w:r>
              <w:rPr>
                <w:rFonts w:hint="eastAsia" w:ascii="宋体" w:hAnsi="宋体" w:eastAsia="宋体" w:cs="宋体"/>
                <w:color w:val="000000"/>
                <w:sz w:val="21"/>
                <w:szCs w:val="21"/>
              </w:rPr>
              <w:t>13857225393</w:t>
            </w:r>
          </w:p>
        </w:tc>
        <w:tc>
          <w:tcPr>
            <w:tcW w:w="2418" w:type="dxa"/>
            <w:vAlign w:val="center"/>
          </w:tcPr>
          <w:p w14:paraId="731A3BD1">
            <w:pPr>
              <w:jc w:val="center"/>
              <w:rPr>
                <w:rFonts w:hint="default" w:ascii="宋体" w:hAnsi="宋体" w:eastAsia="宋体" w:cs="宋体"/>
                <w:sz w:val="21"/>
                <w:szCs w:val="21"/>
                <w:lang w:val="en-US" w:eastAsia="zh-CN"/>
              </w:rPr>
            </w:pPr>
            <w:r>
              <w:rPr>
                <w:rFonts w:hint="eastAsia" w:ascii="宋体" w:hAnsi="宋体" w:eastAsia="宋体" w:cs="宋体"/>
                <w:color w:val="000000"/>
                <w:sz w:val="21"/>
                <w:szCs w:val="21"/>
              </w:rPr>
              <w:t>No.</w:t>
            </w:r>
            <w:r>
              <w:rPr>
                <w:rFonts w:hint="eastAsia" w:ascii="宋体" w:hAnsi="宋体" w:eastAsia="宋体" w:cs="宋体"/>
                <w:sz w:val="21"/>
                <w:szCs w:val="21"/>
              </w:rPr>
              <w:t>SPPC202</w:t>
            </w:r>
            <w:r>
              <w:rPr>
                <w:rFonts w:hint="eastAsia" w:ascii="宋体" w:hAnsi="宋体" w:cs="宋体"/>
                <w:sz w:val="21"/>
                <w:szCs w:val="21"/>
                <w:lang w:val="en-US" w:eastAsia="zh-CN"/>
              </w:rPr>
              <w:t>3</w:t>
            </w:r>
            <w:r>
              <w:rPr>
                <w:rFonts w:hint="eastAsia" w:ascii="宋体" w:hAnsi="宋体" w:eastAsia="宋体" w:cs="宋体"/>
                <w:sz w:val="21"/>
                <w:szCs w:val="21"/>
              </w:rPr>
              <w:t>L2</w:t>
            </w:r>
            <w:r>
              <w:rPr>
                <w:rFonts w:hint="eastAsia" w:ascii="宋体" w:hAnsi="宋体" w:eastAsia="宋体" w:cs="宋体"/>
                <w:color w:val="000000"/>
                <w:sz w:val="21"/>
                <w:szCs w:val="21"/>
              </w:rPr>
              <w:t>-</w:t>
            </w:r>
            <w:r>
              <w:rPr>
                <w:rFonts w:hint="eastAsia" w:ascii="宋体" w:hAnsi="宋体" w:cs="宋体"/>
                <w:color w:val="000000"/>
                <w:sz w:val="21"/>
                <w:szCs w:val="21"/>
                <w:lang w:val="en-US" w:eastAsia="zh-CN"/>
              </w:rPr>
              <w:t>317</w:t>
            </w:r>
          </w:p>
        </w:tc>
      </w:tr>
      <w:tr w14:paraId="6AA515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7753EA89">
            <w:pPr>
              <w:jc w:val="center"/>
              <w:rPr>
                <w:rFonts w:hint="eastAsia" w:ascii="宋体" w:hAnsi="宋体" w:eastAsia="宋体" w:cs="宋体"/>
                <w:kern w:val="0"/>
                <w:sz w:val="24"/>
                <w:szCs w:val="24"/>
              </w:rPr>
            </w:pPr>
            <w:r>
              <w:rPr>
                <w:rFonts w:hint="eastAsia" w:asciiTheme="minorEastAsia" w:hAnsiTheme="minorEastAsia" w:cstheme="minorBidi"/>
                <w:color w:val="000000" w:themeColor="text1"/>
                <w:kern w:val="2"/>
                <w:sz w:val="21"/>
                <w:szCs w:val="21"/>
                <w:lang w:val="en-US" w:eastAsia="zh-CN" w:bidi="ar-SA"/>
                <w14:textFill>
                  <w14:solidFill>
                    <w14:schemeClr w14:val="tx1"/>
                  </w14:solidFill>
                </w14:textFill>
              </w:rPr>
              <w:t>林金燕</w:t>
            </w:r>
          </w:p>
        </w:tc>
        <w:tc>
          <w:tcPr>
            <w:tcW w:w="1543" w:type="dxa"/>
            <w:vAlign w:val="center"/>
          </w:tcPr>
          <w:p w14:paraId="3A699523">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Merge w:val="restart"/>
            <w:vAlign w:val="center"/>
          </w:tcPr>
          <w:p w14:paraId="11D30463">
            <w:pPr>
              <w:widowControl/>
              <w:jc w:val="center"/>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信息收集监视报告组</w:t>
            </w:r>
          </w:p>
        </w:tc>
        <w:tc>
          <w:tcPr>
            <w:tcW w:w="1738" w:type="dxa"/>
            <w:gridSpan w:val="3"/>
            <w:vAlign w:val="center"/>
          </w:tcPr>
          <w:p w14:paraId="78E86922">
            <w:pPr>
              <w:jc w:val="center"/>
              <w:rPr>
                <w:rFonts w:hint="eastAsia" w:ascii="宋体" w:hAnsi="宋体" w:eastAsia="宋体" w:cs="宋体"/>
                <w:sz w:val="24"/>
                <w:szCs w:val="24"/>
              </w:rPr>
            </w:pPr>
            <w:r>
              <w:rPr>
                <w:rFonts w:hint="eastAsia" w:asciiTheme="minorEastAsia" w:hAnsiTheme="minorEastAsia" w:eastAsiaTheme="minorEastAsia" w:cstheme="minorBidi"/>
                <w:color w:val="000000" w:themeColor="text1"/>
                <w:kern w:val="2"/>
                <w:sz w:val="21"/>
                <w:szCs w:val="21"/>
                <w:lang w:val="en-US" w:eastAsia="zh-CN" w:bidi="ar-SA"/>
                <w14:textFill>
                  <w14:solidFill>
                    <w14:schemeClr w14:val="tx1"/>
                  </w14:solidFill>
                </w14:textFill>
              </w:rPr>
              <w:t>18358087270</w:t>
            </w:r>
          </w:p>
        </w:tc>
        <w:tc>
          <w:tcPr>
            <w:tcW w:w="2418" w:type="dxa"/>
            <w:vAlign w:val="center"/>
          </w:tcPr>
          <w:p w14:paraId="202A2B3B">
            <w:pPr>
              <w:jc w:val="center"/>
              <w:rPr>
                <w:rFonts w:hint="default" w:ascii="宋体" w:hAnsi="宋体" w:eastAsia="宋体" w:cs="宋体"/>
                <w:sz w:val="21"/>
                <w:szCs w:val="21"/>
                <w:lang w:val="en-US" w:eastAsia="zh-CN"/>
              </w:rPr>
            </w:pPr>
            <w:r>
              <w:rPr>
                <w:rFonts w:hint="eastAsia" w:ascii="宋体" w:hAnsi="宋体" w:cs="宋体"/>
                <w:sz w:val="18"/>
                <w:szCs w:val="18"/>
                <w:lang w:val="en-US" w:eastAsia="zh-CN"/>
              </w:rPr>
              <w:t>No.GH-SPPC2025L2-050</w:t>
            </w:r>
          </w:p>
        </w:tc>
      </w:tr>
      <w:tr w14:paraId="6A1B47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454" w:hRule="exact"/>
          <w:jc w:val="center"/>
        </w:trPr>
        <w:tc>
          <w:tcPr>
            <w:tcW w:w="1115" w:type="dxa"/>
            <w:vAlign w:val="center"/>
          </w:tcPr>
          <w:p w14:paraId="55E91E16">
            <w:pPr>
              <w:jc w:val="center"/>
              <w:rPr>
                <w:rFonts w:hint="eastAsia" w:ascii="宋体" w:hAnsi="宋体" w:eastAsia="宋体" w:cs="宋体"/>
                <w:kern w:val="0"/>
                <w:sz w:val="24"/>
                <w:szCs w:val="24"/>
              </w:rPr>
            </w:pPr>
            <w:r>
              <w:rPr>
                <w:rFonts w:hint="default" w:asciiTheme="minorEastAsia" w:hAnsiTheme="minorEastAsia" w:eastAsiaTheme="minorEastAsia" w:cstheme="minorBidi"/>
                <w:color w:val="000000" w:themeColor="text1"/>
                <w:kern w:val="2"/>
                <w:sz w:val="21"/>
                <w:szCs w:val="21"/>
                <w:lang w:val="en-US" w:eastAsia="zh-CN" w:bidi="ar-SA"/>
                <w14:textFill>
                  <w14:solidFill>
                    <w14:schemeClr w14:val="tx1"/>
                  </w14:solidFill>
                </w14:textFill>
              </w:rPr>
              <w:t>邵喆</w:t>
            </w:r>
          </w:p>
        </w:tc>
        <w:tc>
          <w:tcPr>
            <w:tcW w:w="1543" w:type="dxa"/>
            <w:vAlign w:val="center"/>
          </w:tcPr>
          <w:p w14:paraId="4A980A5A">
            <w:pPr>
              <w:widowControl/>
              <w:jc w:val="center"/>
              <w:rPr>
                <w:rFonts w:hint="eastAsia" w:ascii="宋体" w:hAnsi="宋体" w:eastAsia="宋体" w:cs="宋体"/>
                <w:kern w:val="0"/>
                <w:sz w:val="21"/>
                <w:szCs w:val="21"/>
              </w:rPr>
            </w:pPr>
            <w:r>
              <w:rPr>
                <w:rFonts w:hint="eastAsia" w:ascii="宋体" w:hAnsi="宋体" w:eastAsia="宋体" w:cs="宋体"/>
                <w:kern w:val="0"/>
                <w:sz w:val="21"/>
                <w:szCs w:val="21"/>
              </w:rPr>
              <w:t>现场指挥部</w:t>
            </w:r>
          </w:p>
        </w:tc>
        <w:tc>
          <w:tcPr>
            <w:tcW w:w="2472" w:type="dxa"/>
            <w:gridSpan w:val="4"/>
            <w:vMerge w:val="continue"/>
            <w:vAlign w:val="center"/>
          </w:tcPr>
          <w:p w14:paraId="2E1855FB">
            <w:pPr>
              <w:widowControl/>
              <w:jc w:val="center"/>
              <w:rPr>
                <w:rFonts w:hint="default" w:ascii="宋体" w:hAnsi="宋体" w:eastAsia="宋体" w:cs="宋体"/>
                <w:kern w:val="0"/>
                <w:sz w:val="21"/>
                <w:szCs w:val="21"/>
                <w:lang w:val="en-US" w:eastAsia="zh-CN"/>
              </w:rPr>
            </w:pPr>
          </w:p>
        </w:tc>
        <w:tc>
          <w:tcPr>
            <w:tcW w:w="1738" w:type="dxa"/>
            <w:gridSpan w:val="3"/>
            <w:vAlign w:val="center"/>
          </w:tcPr>
          <w:p w14:paraId="70359DEC">
            <w:pPr>
              <w:jc w:val="center"/>
              <w:rPr>
                <w:rFonts w:hint="eastAsia" w:ascii="宋体" w:hAnsi="宋体" w:eastAsia="宋体" w:cs="宋体"/>
                <w:sz w:val="24"/>
                <w:szCs w:val="24"/>
              </w:rPr>
            </w:pPr>
            <w:r>
              <w:rPr>
                <w:rFonts w:hint="eastAsia" w:ascii="宋体" w:hAnsi="宋体" w:eastAsia="宋体" w:cs="宋体"/>
                <w:sz w:val="21"/>
                <w:szCs w:val="21"/>
              </w:rPr>
              <w:t>18658039686</w:t>
            </w:r>
          </w:p>
        </w:tc>
        <w:tc>
          <w:tcPr>
            <w:tcW w:w="2418" w:type="dxa"/>
            <w:vAlign w:val="center"/>
          </w:tcPr>
          <w:p w14:paraId="4F81637D">
            <w:pPr>
              <w:jc w:val="center"/>
              <w:rPr>
                <w:rFonts w:hint="default" w:ascii="宋体" w:hAnsi="宋体" w:cs="宋体"/>
                <w:sz w:val="21"/>
                <w:szCs w:val="21"/>
                <w:lang w:val="en-US" w:eastAsia="zh-CN"/>
              </w:rPr>
            </w:pPr>
            <w:r>
              <w:rPr>
                <w:rFonts w:hint="eastAsia" w:ascii="宋体" w:hAnsi="宋体" w:cs="宋体"/>
                <w:sz w:val="18"/>
                <w:szCs w:val="18"/>
                <w:lang w:val="en-US" w:eastAsia="zh-CN"/>
              </w:rPr>
              <w:t>No.GH-SPPC2025L2-051</w:t>
            </w:r>
          </w:p>
        </w:tc>
      </w:tr>
      <w:tr w14:paraId="53AD3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397" w:hRule="exact"/>
          <w:jc w:val="center"/>
        </w:trPr>
        <w:tc>
          <w:tcPr>
            <w:tcW w:w="9286" w:type="dxa"/>
            <w:gridSpan w:val="10"/>
            <w:vAlign w:val="center"/>
          </w:tcPr>
          <w:p w14:paraId="536D7717">
            <w:pPr>
              <w:jc w:val="center"/>
              <w:rPr>
                <w:rFonts w:ascii="Times New Roman" w:hAnsi="Times New Roman"/>
                <w:szCs w:val="21"/>
              </w:rPr>
            </w:pPr>
            <w:r>
              <w:rPr>
                <w:rFonts w:ascii="Times New Roman" w:hAnsi="Times New Roman"/>
                <w:b/>
                <w:szCs w:val="21"/>
              </w:rPr>
              <w:t>现场指挥人员职责</w:t>
            </w:r>
          </w:p>
        </w:tc>
      </w:tr>
      <w:tr w14:paraId="6274F5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254" w:type="dxa"/>
          <w:trHeight w:val="1503" w:hRule="exact"/>
          <w:jc w:val="center"/>
        </w:trPr>
        <w:tc>
          <w:tcPr>
            <w:tcW w:w="9286" w:type="dxa"/>
            <w:gridSpan w:val="10"/>
            <w:vAlign w:val="center"/>
          </w:tcPr>
          <w:p w14:paraId="2908E94F">
            <w:pPr>
              <w:widowControl/>
              <w:rPr>
                <w:rFonts w:ascii="Times New Roman" w:hAnsi="Times New Roman"/>
                <w:szCs w:val="21"/>
              </w:rPr>
            </w:pPr>
            <w:r>
              <w:rPr>
                <w:rFonts w:ascii="Times New Roman" w:hAnsi="Times New Roman"/>
                <w:szCs w:val="21"/>
              </w:rPr>
              <w:t>1、服从指挥机构和高级指挥人员的指挥</w:t>
            </w:r>
          </w:p>
          <w:p w14:paraId="369634BD">
            <w:pPr>
              <w:widowControl/>
              <w:rPr>
                <w:rFonts w:ascii="Times New Roman" w:hAnsi="Times New Roman"/>
                <w:szCs w:val="21"/>
              </w:rPr>
            </w:pPr>
            <w:r>
              <w:rPr>
                <w:rFonts w:ascii="Times New Roman" w:hAnsi="Times New Roman"/>
                <w:szCs w:val="21"/>
              </w:rPr>
              <w:t>2、能够根据指挥机构或高级指挥人员的对策，结合现场情况，制定具体的清污方案</w:t>
            </w:r>
          </w:p>
          <w:p w14:paraId="17662780">
            <w:pPr>
              <w:widowControl/>
              <w:rPr>
                <w:rFonts w:ascii="Times New Roman" w:hAnsi="Times New Roman"/>
                <w:szCs w:val="21"/>
              </w:rPr>
            </w:pPr>
            <w:r>
              <w:rPr>
                <w:rFonts w:ascii="Times New Roman" w:hAnsi="Times New Roman"/>
                <w:szCs w:val="21"/>
              </w:rPr>
              <w:t>3、组织应急操作人员实施具体的清污方案</w:t>
            </w:r>
          </w:p>
          <w:p w14:paraId="05278E0D">
            <w:pPr>
              <w:widowControl/>
              <w:rPr>
                <w:rFonts w:ascii="Times New Roman" w:hAnsi="Times New Roman"/>
                <w:szCs w:val="21"/>
              </w:rPr>
            </w:pPr>
            <w:r>
              <w:rPr>
                <w:rFonts w:ascii="Times New Roman" w:hAnsi="Times New Roman"/>
                <w:szCs w:val="21"/>
              </w:rPr>
              <w:t>4、将现场应急处置进展和事故发展情况，及时报告给指挥机构或高级指挥人员</w:t>
            </w:r>
          </w:p>
          <w:p w14:paraId="65158722">
            <w:pPr>
              <w:widowControl/>
              <w:rPr>
                <w:rFonts w:ascii="Times New Roman" w:hAnsi="Times New Roman"/>
                <w:szCs w:val="21"/>
              </w:rPr>
            </w:pPr>
            <w:r>
              <w:rPr>
                <w:rFonts w:ascii="Times New Roman" w:hAnsi="Times New Roman"/>
                <w:szCs w:val="21"/>
              </w:rPr>
              <w:t>5、</w:t>
            </w:r>
            <w:r>
              <w:rPr>
                <w:rFonts w:ascii="Times New Roman" w:hAnsi="Times New Roman"/>
                <w:kern w:val="0"/>
                <w:szCs w:val="21"/>
              </w:rPr>
              <w:t>对事故现场的应急行动进行技术指导</w:t>
            </w:r>
          </w:p>
        </w:tc>
      </w:tr>
      <w:tr w14:paraId="37FA73E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3116" w:hRule="atLeast"/>
          <w:jc w:val="center"/>
        </w:trPr>
        <w:tc>
          <w:tcPr>
            <w:tcW w:w="9540" w:type="dxa"/>
            <w:gridSpan w:val="11"/>
            <w:tcBorders>
              <w:top w:val="nil"/>
              <w:left w:val="nil"/>
              <w:bottom w:val="nil"/>
              <w:right w:val="nil"/>
            </w:tcBorders>
            <w:vAlign w:val="bottom"/>
          </w:tcPr>
          <w:p w14:paraId="4A7A4FAC">
            <w:pPr>
              <w:jc w:val="center"/>
              <w:rPr>
                <w:rFonts w:hint="eastAsia"/>
                <w:b/>
                <w:bCs/>
                <w:sz w:val="24"/>
                <w:szCs w:val="24"/>
                <w:lang w:val="en-US" w:eastAsia="zh-CN"/>
              </w:rPr>
            </w:pPr>
          </w:p>
          <w:p w14:paraId="5447D679">
            <w:pPr>
              <w:jc w:val="center"/>
              <w:rPr>
                <w:rFonts w:hint="eastAsia"/>
                <w:b/>
                <w:bCs/>
                <w:sz w:val="24"/>
                <w:szCs w:val="24"/>
                <w:lang w:val="en-US" w:eastAsia="zh-CN"/>
              </w:rPr>
            </w:pPr>
            <w:r>
              <w:rPr>
                <w:rFonts w:hint="eastAsia"/>
                <w:b/>
                <w:bCs/>
                <w:sz w:val="24"/>
                <w:szCs w:val="24"/>
                <w:lang w:val="en-US" w:eastAsia="zh-CN"/>
              </w:rPr>
              <w:t>3-3  应急人员名单及部署表</w:t>
            </w:r>
          </w:p>
          <w:p w14:paraId="386EED08">
            <w:pPr>
              <w:jc w:val="center"/>
              <w:rPr>
                <w:rFonts w:hint="default"/>
                <w:b/>
                <w:bCs/>
                <w:sz w:val="24"/>
                <w:szCs w:val="24"/>
                <w:lang w:val="en-US" w:eastAsia="zh-CN"/>
              </w:rPr>
            </w:pPr>
          </w:p>
          <w:tbl>
            <w:tblPr>
              <w:tblStyle w:val="19"/>
              <w:tblW w:w="89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829"/>
              <w:gridCol w:w="1323"/>
              <w:gridCol w:w="2148"/>
              <w:gridCol w:w="1229"/>
              <w:gridCol w:w="2132"/>
              <w:gridCol w:w="810"/>
            </w:tblGrid>
            <w:tr w14:paraId="27CB9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dxa"/>
                  <w:vAlign w:val="center"/>
                </w:tcPr>
                <w:p w14:paraId="09F01B92">
                  <w:pPr>
                    <w:jc w:val="center"/>
                    <w:rPr>
                      <w:rFonts w:asciiTheme="minorEastAsia" w:hAnsiTheme="minorEastAsia"/>
                      <w:sz w:val="18"/>
                      <w:szCs w:val="18"/>
                    </w:rPr>
                  </w:pPr>
                  <w:r>
                    <w:rPr>
                      <w:rFonts w:hint="eastAsia" w:ascii="宋体" w:hAnsi="宋体"/>
                      <w:sz w:val="18"/>
                      <w:szCs w:val="18"/>
                    </w:rPr>
                    <w:t>序号</w:t>
                  </w:r>
                </w:p>
              </w:tc>
              <w:tc>
                <w:tcPr>
                  <w:tcW w:w="829" w:type="dxa"/>
                  <w:vAlign w:val="center"/>
                </w:tcPr>
                <w:p w14:paraId="504E80AB">
                  <w:pPr>
                    <w:jc w:val="center"/>
                    <w:rPr>
                      <w:rFonts w:asciiTheme="minorEastAsia" w:hAnsiTheme="minorEastAsia"/>
                      <w:sz w:val="18"/>
                      <w:szCs w:val="18"/>
                    </w:rPr>
                  </w:pPr>
                  <w:r>
                    <w:rPr>
                      <w:rFonts w:hint="eastAsia" w:ascii="宋体" w:hAnsi="宋体"/>
                      <w:sz w:val="18"/>
                      <w:szCs w:val="18"/>
                    </w:rPr>
                    <w:t>姓 名</w:t>
                  </w:r>
                </w:p>
              </w:tc>
              <w:tc>
                <w:tcPr>
                  <w:tcW w:w="1323" w:type="dxa"/>
                  <w:vAlign w:val="center"/>
                </w:tcPr>
                <w:p w14:paraId="0E927AE4">
                  <w:pPr>
                    <w:jc w:val="center"/>
                    <w:rPr>
                      <w:rFonts w:asciiTheme="minorEastAsia" w:hAnsiTheme="minorEastAsia"/>
                      <w:sz w:val="18"/>
                      <w:szCs w:val="18"/>
                    </w:rPr>
                  </w:pPr>
                  <w:r>
                    <w:rPr>
                      <w:rFonts w:hint="eastAsia" w:ascii="宋体" w:hAnsi="宋体"/>
                      <w:sz w:val="18"/>
                      <w:szCs w:val="18"/>
                    </w:rPr>
                    <w:t>应急人员级别</w:t>
                  </w:r>
                </w:p>
              </w:tc>
              <w:tc>
                <w:tcPr>
                  <w:tcW w:w="2148" w:type="dxa"/>
                  <w:vAlign w:val="center"/>
                </w:tcPr>
                <w:p w14:paraId="2B1B8831">
                  <w:pPr>
                    <w:jc w:val="center"/>
                    <w:rPr>
                      <w:rFonts w:asciiTheme="minorEastAsia" w:hAnsiTheme="minorEastAsia"/>
                      <w:sz w:val="18"/>
                      <w:szCs w:val="18"/>
                    </w:rPr>
                  </w:pPr>
                  <w:r>
                    <w:rPr>
                      <w:rFonts w:hint="eastAsia" w:ascii="宋体" w:hAnsi="宋体"/>
                      <w:sz w:val="18"/>
                      <w:szCs w:val="18"/>
                    </w:rPr>
                    <w:t>应急岗位</w:t>
                  </w:r>
                </w:p>
              </w:tc>
              <w:tc>
                <w:tcPr>
                  <w:tcW w:w="1229" w:type="dxa"/>
                  <w:vAlign w:val="center"/>
                </w:tcPr>
                <w:p w14:paraId="59795044">
                  <w:pPr>
                    <w:jc w:val="center"/>
                    <w:rPr>
                      <w:rFonts w:asciiTheme="minorEastAsia" w:hAnsiTheme="minorEastAsia"/>
                      <w:sz w:val="18"/>
                      <w:szCs w:val="18"/>
                    </w:rPr>
                  </w:pPr>
                  <w:r>
                    <w:rPr>
                      <w:rFonts w:hint="eastAsia" w:ascii="宋体" w:hAnsi="宋体"/>
                      <w:sz w:val="18"/>
                      <w:szCs w:val="18"/>
                    </w:rPr>
                    <w:t>电 话</w:t>
                  </w:r>
                </w:p>
              </w:tc>
              <w:tc>
                <w:tcPr>
                  <w:tcW w:w="2132" w:type="dxa"/>
                  <w:vAlign w:val="center"/>
                </w:tcPr>
                <w:p w14:paraId="408282F1">
                  <w:pPr>
                    <w:jc w:val="center"/>
                    <w:rPr>
                      <w:rFonts w:asciiTheme="minorEastAsia" w:hAnsiTheme="minorEastAsia"/>
                      <w:sz w:val="18"/>
                      <w:szCs w:val="18"/>
                    </w:rPr>
                  </w:pPr>
                  <w:r>
                    <w:rPr>
                      <w:rFonts w:hint="eastAsia" w:ascii="宋体" w:hAnsi="宋体"/>
                      <w:sz w:val="18"/>
                      <w:szCs w:val="18"/>
                    </w:rPr>
                    <w:t>资质级别及编号</w:t>
                  </w:r>
                </w:p>
              </w:tc>
              <w:tc>
                <w:tcPr>
                  <w:tcW w:w="810" w:type="dxa"/>
                  <w:vAlign w:val="center"/>
                </w:tcPr>
                <w:p w14:paraId="0DD71BE3">
                  <w:pPr>
                    <w:jc w:val="center"/>
                    <w:rPr>
                      <w:rFonts w:hint="default" w:ascii="宋体" w:hAnsi="宋体" w:eastAsia="宋体"/>
                      <w:sz w:val="18"/>
                      <w:szCs w:val="18"/>
                      <w:lang w:val="en-US" w:eastAsia="zh-CN"/>
                    </w:rPr>
                  </w:pPr>
                  <w:r>
                    <w:rPr>
                      <w:rFonts w:hint="eastAsia" w:ascii="宋体" w:hAnsi="宋体"/>
                      <w:sz w:val="18"/>
                      <w:szCs w:val="18"/>
                      <w:lang w:val="en-US" w:eastAsia="zh-CN"/>
                    </w:rPr>
                    <w:t>是否应  急船员</w:t>
                  </w:r>
                </w:p>
              </w:tc>
            </w:tr>
            <w:tr w14:paraId="1456A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3FCFFA92">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1</w:t>
                  </w:r>
                </w:p>
              </w:tc>
              <w:tc>
                <w:tcPr>
                  <w:tcW w:w="829" w:type="dxa"/>
                  <w:vAlign w:val="center"/>
                </w:tcPr>
                <w:p w14:paraId="67A85774">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lang w:val="en-US" w:eastAsia="zh-CN"/>
                    </w:rPr>
                    <w:t>张永龙</w:t>
                  </w:r>
                </w:p>
              </w:tc>
              <w:tc>
                <w:tcPr>
                  <w:tcW w:w="1323" w:type="dxa"/>
                  <w:vAlign w:val="center"/>
                </w:tcPr>
                <w:p w14:paraId="414F6C6B">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48" w:type="dxa"/>
                  <w:vAlign w:val="center"/>
                </w:tcPr>
                <w:p w14:paraId="503D5CDB">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总指挥</w:t>
                  </w:r>
                </w:p>
              </w:tc>
              <w:tc>
                <w:tcPr>
                  <w:tcW w:w="1229" w:type="dxa"/>
                  <w:vAlign w:val="center"/>
                </w:tcPr>
                <w:p w14:paraId="5871BDD1">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13705805987</w:t>
                  </w:r>
                </w:p>
              </w:tc>
              <w:tc>
                <w:tcPr>
                  <w:tcW w:w="2132" w:type="dxa"/>
                  <w:vAlign w:val="center"/>
                </w:tcPr>
                <w:p w14:paraId="6EFA8FDD">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SPPC2023L3-004</w:t>
                  </w:r>
                </w:p>
              </w:tc>
              <w:tc>
                <w:tcPr>
                  <w:tcW w:w="810" w:type="dxa"/>
                  <w:vAlign w:val="center"/>
                </w:tcPr>
                <w:p w14:paraId="364E8E7A">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否</w:t>
                  </w:r>
                </w:p>
              </w:tc>
            </w:tr>
            <w:tr w14:paraId="29351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29CE50A7">
                  <w:pPr>
                    <w:jc w:val="center"/>
                    <w:rPr>
                      <w:rFonts w:hint="default" w:ascii="宋体" w:hAnsi="宋体" w:eastAsiaTheme="minorEastAsia" w:cstheme="minorBidi"/>
                      <w:kern w:val="2"/>
                      <w:sz w:val="18"/>
                      <w:szCs w:val="18"/>
                      <w:lang w:val="en-US" w:eastAsia="zh-CN" w:bidi="ar-SA"/>
                    </w:rPr>
                  </w:pPr>
                  <w:r>
                    <w:rPr>
                      <w:rFonts w:hint="eastAsia" w:ascii="宋体" w:hAnsi="宋体" w:cstheme="minorBidi"/>
                      <w:kern w:val="2"/>
                      <w:sz w:val="18"/>
                      <w:szCs w:val="18"/>
                      <w:lang w:val="en-US" w:eastAsia="zh-CN" w:bidi="ar-SA"/>
                    </w:rPr>
                    <w:t>2</w:t>
                  </w:r>
                </w:p>
              </w:tc>
              <w:tc>
                <w:tcPr>
                  <w:tcW w:w="829" w:type="dxa"/>
                  <w:vAlign w:val="center"/>
                </w:tcPr>
                <w:p w14:paraId="632FA027">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翁海磊</w:t>
                  </w:r>
                </w:p>
              </w:tc>
              <w:tc>
                <w:tcPr>
                  <w:tcW w:w="1323" w:type="dxa"/>
                  <w:vAlign w:val="center"/>
                </w:tcPr>
                <w:p w14:paraId="26A6E17D">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48" w:type="dxa"/>
                  <w:vAlign w:val="center"/>
                </w:tcPr>
                <w:p w14:paraId="779FB5BF">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现场总指挥</w:t>
                  </w:r>
                </w:p>
              </w:tc>
              <w:tc>
                <w:tcPr>
                  <w:tcW w:w="1229" w:type="dxa"/>
                  <w:vAlign w:val="center"/>
                </w:tcPr>
                <w:p w14:paraId="412F54DC">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15105808684</w:t>
                  </w:r>
                </w:p>
              </w:tc>
              <w:tc>
                <w:tcPr>
                  <w:tcW w:w="2132" w:type="dxa"/>
                  <w:vAlign w:val="center"/>
                </w:tcPr>
                <w:p w14:paraId="59CFA6B2">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SPPC2024L3-003</w:t>
                  </w:r>
                </w:p>
              </w:tc>
              <w:tc>
                <w:tcPr>
                  <w:tcW w:w="810" w:type="dxa"/>
                  <w:vAlign w:val="center"/>
                </w:tcPr>
                <w:p w14:paraId="0C02DFC7">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7AAA2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B629A0C">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3</w:t>
                  </w:r>
                </w:p>
              </w:tc>
              <w:tc>
                <w:tcPr>
                  <w:tcW w:w="829" w:type="dxa"/>
                  <w:vAlign w:val="center"/>
                </w:tcPr>
                <w:p w14:paraId="2AF32511">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张选玉</w:t>
                  </w:r>
                </w:p>
              </w:tc>
              <w:tc>
                <w:tcPr>
                  <w:tcW w:w="1323" w:type="dxa"/>
                  <w:vAlign w:val="center"/>
                </w:tcPr>
                <w:p w14:paraId="6960FBD6">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高级指挥</w:t>
                  </w:r>
                </w:p>
              </w:tc>
              <w:tc>
                <w:tcPr>
                  <w:tcW w:w="2148" w:type="dxa"/>
                  <w:vAlign w:val="center"/>
                </w:tcPr>
                <w:p w14:paraId="4CCC55B9">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现场总指挥</w:t>
                  </w:r>
                </w:p>
              </w:tc>
              <w:tc>
                <w:tcPr>
                  <w:tcW w:w="1229" w:type="dxa"/>
                  <w:vAlign w:val="center"/>
                </w:tcPr>
                <w:p w14:paraId="0B6E9BEA">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eastAsiaTheme="minorEastAsia" w:cstheme="minorBidi"/>
                      <w:kern w:val="2"/>
                      <w:sz w:val="18"/>
                      <w:szCs w:val="18"/>
                      <w:lang w:val="en-US" w:eastAsia="zh-CN" w:bidi="ar-SA"/>
                    </w:rPr>
                    <w:t>13575619168</w:t>
                  </w:r>
                </w:p>
              </w:tc>
              <w:tc>
                <w:tcPr>
                  <w:tcW w:w="2132" w:type="dxa"/>
                  <w:vAlign w:val="center"/>
                </w:tcPr>
                <w:p w14:paraId="57A356E9">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s="宋体"/>
                      <w:sz w:val="18"/>
                      <w:szCs w:val="18"/>
                    </w:rPr>
                    <w:t>No.</w:t>
                  </w:r>
                  <w:r>
                    <w:rPr>
                      <w:rFonts w:hint="eastAsia" w:asciiTheme="minorEastAsia" w:hAnsiTheme="minorEastAsia" w:cstheme="minorBidi"/>
                      <w:kern w:val="2"/>
                      <w:sz w:val="18"/>
                      <w:szCs w:val="18"/>
                      <w:lang w:val="en-US" w:eastAsia="zh-CN" w:bidi="ar-SA"/>
                    </w:rPr>
                    <w:t>SPPC2023L3-005</w:t>
                  </w:r>
                </w:p>
              </w:tc>
              <w:tc>
                <w:tcPr>
                  <w:tcW w:w="810" w:type="dxa"/>
                  <w:vAlign w:val="center"/>
                </w:tcPr>
                <w:p w14:paraId="7F453444">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31F29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7B2C29A">
                  <w:pPr>
                    <w:jc w:val="center"/>
                    <w:rPr>
                      <w:rFonts w:hint="eastAsia" w:asciiTheme="minorEastAsia" w:hAnsiTheme="minorEastAsia" w:cstheme="minorBidi"/>
                      <w:kern w:val="2"/>
                      <w:sz w:val="18"/>
                      <w:szCs w:val="18"/>
                      <w:lang w:val="en-US" w:eastAsia="zh-CN" w:bidi="ar-SA"/>
                    </w:rPr>
                  </w:pPr>
                  <w:r>
                    <w:rPr>
                      <w:rFonts w:hint="eastAsia" w:ascii="宋体" w:hAnsi="宋体"/>
                      <w:sz w:val="18"/>
                      <w:szCs w:val="18"/>
                    </w:rPr>
                    <w:t>4</w:t>
                  </w:r>
                </w:p>
              </w:tc>
              <w:tc>
                <w:tcPr>
                  <w:tcW w:w="829" w:type="dxa"/>
                  <w:vAlign w:val="center"/>
                </w:tcPr>
                <w:p w14:paraId="2E7C1F31">
                  <w:pPr>
                    <w:jc w:val="center"/>
                    <w:rPr>
                      <w:rFonts w:hint="eastAsia" w:asciiTheme="minorEastAsia" w:hAnsi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周涛</w:t>
                  </w:r>
                </w:p>
              </w:tc>
              <w:tc>
                <w:tcPr>
                  <w:tcW w:w="1323" w:type="dxa"/>
                  <w:vAlign w:val="center"/>
                </w:tcPr>
                <w:p w14:paraId="6480BDE1">
                  <w:pPr>
                    <w:jc w:val="center"/>
                    <w:rPr>
                      <w:rFonts w:hint="eastAsia" w:ascii="宋体" w:hAnsi="宋体"/>
                      <w:sz w:val="18"/>
                      <w:szCs w:val="18"/>
                    </w:rPr>
                  </w:pPr>
                  <w:r>
                    <w:rPr>
                      <w:rFonts w:hint="eastAsia" w:ascii="宋体" w:hAnsi="宋体"/>
                      <w:sz w:val="18"/>
                      <w:szCs w:val="18"/>
                    </w:rPr>
                    <w:t>高级指挥</w:t>
                  </w:r>
                </w:p>
              </w:tc>
              <w:tc>
                <w:tcPr>
                  <w:tcW w:w="2148" w:type="dxa"/>
                  <w:vAlign w:val="center"/>
                </w:tcPr>
                <w:p w14:paraId="5D9CC867">
                  <w:pPr>
                    <w:jc w:val="center"/>
                    <w:rPr>
                      <w:rFonts w:hint="eastAsia" w:ascii="宋体" w:hAnsi="宋体"/>
                      <w:sz w:val="18"/>
                      <w:szCs w:val="18"/>
                    </w:rPr>
                  </w:pPr>
                  <w:r>
                    <w:rPr>
                      <w:rFonts w:hint="eastAsia" w:ascii="宋体" w:hAnsi="宋体"/>
                      <w:sz w:val="18"/>
                      <w:szCs w:val="18"/>
                    </w:rPr>
                    <w:t>现场总指挥</w:t>
                  </w:r>
                </w:p>
              </w:tc>
              <w:tc>
                <w:tcPr>
                  <w:tcW w:w="1229" w:type="dxa"/>
                  <w:vAlign w:val="center"/>
                </w:tcPr>
                <w:p w14:paraId="241D3C55">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eastAsiaTheme="minorEastAsia" w:cstheme="minorBidi"/>
                      <w:kern w:val="2"/>
                      <w:sz w:val="18"/>
                      <w:szCs w:val="18"/>
                      <w:lang w:val="en-US" w:eastAsia="zh-CN" w:bidi="ar-SA"/>
                    </w:rPr>
                    <w:t>13957223396</w:t>
                  </w:r>
                </w:p>
              </w:tc>
              <w:tc>
                <w:tcPr>
                  <w:tcW w:w="2132" w:type="dxa"/>
                  <w:vAlign w:val="center"/>
                </w:tcPr>
                <w:p w14:paraId="74E80EA4">
                  <w:pPr>
                    <w:jc w:val="center"/>
                    <w:rPr>
                      <w:rFonts w:hint="eastAsia" w:ascii="宋体" w:hAnsi="宋体" w:eastAsia="宋体" w:cs="宋体"/>
                      <w:sz w:val="18"/>
                      <w:szCs w:val="18"/>
                    </w:rPr>
                  </w:pPr>
                  <w:r>
                    <w:rPr>
                      <w:rFonts w:hint="eastAsia" w:ascii="宋体" w:hAnsi="宋体" w:cs="宋体"/>
                      <w:sz w:val="18"/>
                      <w:szCs w:val="18"/>
                      <w:lang w:val="en-US" w:eastAsia="zh-CN"/>
                    </w:rPr>
                    <w:t>No.GH-SPPC2025L3-051</w:t>
                  </w:r>
                </w:p>
              </w:tc>
              <w:tc>
                <w:tcPr>
                  <w:tcW w:w="810" w:type="dxa"/>
                  <w:vAlign w:val="center"/>
                </w:tcPr>
                <w:p w14:paraId="348EB486">
                  <w:pPr>
                    <w:jc w:val="center"/>
                    <w:rPr>
                      <w:rFonts w:hint="eastAsia" w:ascii="宋体" w:hAnsi="宋体" w:cs="宋体"/>
                      <w:sz w:val="18"/>
                      <w:szCs w:val="18"/>
                      <w:lang w:val="en-US" w:eastAsia="zh-CN"/>
                    </w:rPr>
                  </w:pPr>
                  <w:r>
                    <w:rPr>
                      <w:rFonts w:hint="eastAsia" w:ascii="宋体" w:hAnsi="宋体" w:eastAsia="宋体" w:cs="宋体"/>
                      <w:sz w:val="18"/>
                      <w:szCs w:val="18"/>
                      <w:lang w:val="en-US" w:eastAsia="zh-CN"/>
                    </w:rPr>
                    <w:t>否</w:t>
                  </w:r>
                </w:p>
              </w:tc>
            </w:tr>
            <w:tr w14:paraId="71448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dxa"/>
                  <w:vAlign w:val="center"/>
                </w:tcPr>
                <w:p w14:paraId="380DF8E7">
                  <w:pPr>
                    <w:jc w:val="center"/>
                    <w:rPr>
                      <w:rFonts w:asciiTheme="minorEastAsia" w:hAnsiTheme="minorEastAsia"/>
                      <w:sz w:val="18"/>
                      <w:szCs w:val="18"/>
                    </w:rPr>
                  </w:pPr>
                  <w:r>
                    <w:rPr>
                      <w:rFonts w:hint="eastAsia" w:ascii="宋体" w:hAnsi="宋体"/>
                      <w:sz w:val="18"/>
                      <w:szCs w:val="18"/>
                    </w:rPr>
                    <w:t>5</w:t>
                  </w:r>
                </w:p>
              </w:tc>
              <w:tc>
                <w:tcPr>
                  <w:tcW w:w="829" w:type="dxa"/>
                  <w:vAlign w:val="center"/>
                </w:tcPr>
                <w:p w14:paraId="2A477A9F">
                  <w:pPr>
                    <w:jc w:val="center"/>
                    <w:rPr>
                      <w:rFonts w:asciiTheme="minorEastAsia" w:hAnsiTheme="minorEastAsia"/>
                      <w:sz w:val="18"/>
                      <w:szCs w:val="18"/>
                    </w:rPr>
                  </w:pPr>
                  <w:r>
                    <w:rPr>
                      <w:rFonts w:hint="eastAsia" w:ascii="宋体" w:hAnsi="宋体"/>
                      <w:sz w:val="18"/>
                      <w:szCs w:val="18"/>
                    </w:rPr>
                    <w:t>应琪舟</w:t>
                  </w:r>
                </w:p>
              </w:tc>
              <w:tc>
                <w:tcPr>
                  <w:tcW w:w="1323" w:type="dxa"/>
                  <w:vAlign w:val="center"/>
                </w:tcPr>
                <w:p w14:paraId="5D55BD2C">
                  <w:pPr>
                    <w:jc w:val="center"/>
                    <w:rPr>
                      <w:rFonts w:asciiTheme="minorEastAsia" w:hAnsiTheme="minorEastAsia"/>
                      <w:sz w:val="18"/>
                      <w:szCs w:val="18"/>
                    </w:rPr>
                  </w:pPr>
                  <w:r>
                    <w:rPr>
                      <w:rFonts w:hint="eastAsia" w:ascii="宋体" w:hAnsi="宋体"/>
                      <w:sz w:val="18"/>
                      <w:szCs w:val="18"/>
                    </w:rPr>
                    <w:t>现场指挥</w:t>
                  </w:r>
                </w:p>
              </w:tc>
              <w:tc>
                <w:tcPr>
                  <w:tcW w:w="2148" w:type="dxa"/>
                  <w:vAlign w:val="center"/>
                </w:tcPr>
                <w:p w14:paraId="027CEE13">
                  <w:pPr>
                    <w:jc w:val="center"/>
                    <w:rPr>
                      <w:rFonts w:hint="default" w:ascii="宋体" w:hAnsi="宋体" w:eastAsia="宋体" w:cs="宋体"/>
                      <w:sz w:val="18"/>
                      <w:szCs w:val="18"/>
                      <w:lang w:val="en-US" w:eastAsia="zh-CN"/>
                    </w:rPr>
                  </w:pPr>
                  <w:r>
                    <w:rPr>
                      <w:rFonts w:hint="eastAsia" w:ascii="宋体" w:hAnsi="宋体" w:eastAsia="宋体" w:cs="宋体"/>
                      <w:sz w:val="18"/>
                      <w:szCs w:val="18"/>
                    </w:rPr>
                    <w:t>污染物清除作业组</w:t>
                  </w:r>
                  <w:r>
                    <w:rPr>
                      <w:rFonts w:hint="eastAsia" w:ascii="宋体" w:hAnsi="宋体" w:eastAsia="宋体" w:cs="宋体"/>
                      <w:sz w:val="18"/>
                      <w:szCs w:val="18"/>
                      <w:lang w:val="en-US" w:eastAsia="zh-CN"/>
                    </w:rPr>
                    <w:t>组长</w:t>
                  </w:r>
                  <w:r>
                    <w:rPr>
                      <w:rFonts w:hint="eastAsia" w:ascii="宋体" w:hAnsi="宋体" w:eastAsia="宋体" w:cs="宋体"/>
                      <w:sz w:val="18"/>
                      <w:szCs w:val="18"/>
                    </w:rPr>
                    <w:br w:type="textWrapping"/>
                  </w:r>
                  <w:r>
                    <w:rPr>
                      <w:rFonts w:hint="eastAsia" w:ascii="宋体" w:hAnsi="宋体" w:eastAsia="宋体" w:cs="宋体"/>
                      <w:sz w:val="18"/>
                      <w:szCs w:val="18"/>
                      <w:lang w:val="en-US" w:eastAsia="zh-CN"/>
                    </w:rPr>
                    <w:t>围油栏布控组</w:t>
                  </w:r>
                </w:p>
              </w:tc>
              <w:tc>
                <w:tcPr>
                  <w:tcW w:w="1229" w:type="dxa"/>
                  <w:vAlign w:val="center"/>
                </w:tcPr>
                <w:p w14:paraId="60259F46">
                  <w:pPr>
                    <w:jc w:val="center"/>
                    <w:rPr>
                      <w:rFonts w:hint="eastAsia" w:ascii="宋体" w:hAnsi="宋体" w:eastAsia="宋体" w:cs="宋体"/>
                      <w:sz w:val="18"/>
                      <w:szCs w:val="18"/>
                    </w:rPr>
                  </w:pPr>
                  <w:r>
                    <w:rPr>
                      <w:rFonts w:hint="eastAsia" w:ascii="宋体" w:hAnsi="宋体" w:eastAsia="宋体" w:cs="宋体"/>
                      <w:sz w:val="18"/>
                      <w:szCs w:val="18"/>
                    </w:rPr>
                    <w:t>13646507077</w:t>
                  </w:r>
                </w:p>
              </w:tc>
              <w:tc>
                <w:tcPr>
                  <w:tcW w:w="2132" w:type="dxa"/>
                  <w:vAlign w:val="center"/>
                </w:tcPr>
                <w:p w14:paraId="44BB9FD0">
                  <w:pPr>
                    <w:jc w:val="center"/>
                    <w:rPr>
                      <w:rFonts w:hint="default" w:ascii="宋体" w:hAnsi="宋体" w:eastAsia="宋体" w:cs="宋体"/>
                      <w:sz w:val="18"/>
                      <w:szCs w:val="18"/>
                      <w:lang w:val="en-US" w:eastAsia="zh-CN"/>
                    </w:rPr>
                  </w:pPr>
                  <w:r>
                    <w:rPr>
                      <w:rFonts w:hint="eastAsia" w:ascii="宋体" w:hAnsi="宋体" w:eastAsia="宋体" w:cs="宋体"/>
                      <w:sz w:val="18"/>
                      <w:szCs w:val="18"/>
                    </w:rPr>
                    <w:t>No.SPPC202</w:t>
                  </w:r>
                  <w:r>
                    <w:rPr>
                      <w:rFonts w:hint="eastAsia" w:ascii="宋体" w:hAnsi="宋体" w:eastAsia="宋体" w:cs="宋体"/>
                      <w:sz w:val="18"/>
                      <w:szCs w:val="18"/>
                      <w:lang w:val="en-US" w:eastAsia="zh-CN"/>
                    </w:rPr>
                    <w:t>3</w:t>
                  </w:r>
                  <w:r>
                    <w:rPr>
                      <w:rFonts w:hint="eastAsia" w:ascii="宋体" w:hAnsi="宋体" w:eastAsia="宋体" w:cs="宋体"/>
                      <w:sz w:val="18"/>
                      <w:szCs w:val="18"/>
                    </w:rPr>
                    <w:t>L2-</w:t>
                  </w:r>
                  <w:r>
                    <w:rPr>
                      <w:rFonts w:hint="eastAsia" w:ascii="宋体" w:hAnsi="宋体" w:eastAsia="宋体" w:cs="宋体"/>
                      <w:sz w:val="18"/>
                      <w:szCs w:val="18"/>
                      <w:lang w:val="en-US" w:eastAsia="zh-CN"/>
                    </w:rPr>
                    <w:t>319</w:t>
                  </w:r>
                </w:p>
              </w:tc>
              <w:tc>
                <w:tcPr>
                  <w:tcW w:w="810" w:type="dxa"/>
                  <w:vAlign w:val="center"/>
                </w:tcPr>
                <w:p w14:paraId="21CEC814">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40310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EEF5396">
                  <w:pPr>
                    <w:jc w:val="center"/>
                    <w:rPr>
                      <w:rFonts w:asciiTheme="minorEastAsia" w:hAnsiTheme="minorEastAsia"/>
                      <w:sz w:val="18"/>
                      <w:szCs w:val="18"/>
                    </w:rPr>
                  </w:pPr>
                  <w:r>
                    <w:rPr>
                      <w:rFonts w:hint="eastAsia" w:ascii="宋体" w:hAnsi="宋体"/>
                      <w:sz w:val="18"/>
                      <w:szCs w:val="18"/>
                    </w:rPr>
                    <w:t>6</w:t>
                  </w:r>
                </w:p>
              </w:tc>
              <w:tc>
                <w:tcPr>
                  <w:tcW w:w="829" w:type="dxa"/>
                  <w:vAlign w:val="center"/>
                </w:tcPr>
                <w:p w14:paraId="280EA5B7">
                  <w:pPr>
                    <w:jc w:val="center"/>
                    <w:rPr>
                      <w:rFonts w:asciiTheme="minorEastAsia" w:hAnsiTheme="minorEastAsia"/>
                      <w:sz w:val="18"/>
                      <w:szCs w:val="18"/>
                    </w:rPr>
                  </w:pPr>
                  <w:r>
                    <w:rPr>
                      <w:rFonts w:hint="eastAsia" w:asciiTheme="minorEastAsia" w:hAnsiTheme="minorEastAsia"/>
                      <w:sz w:val="18"/>
                      <w:szCs w:val="18"/>
                      <w:lang w:val="en-US" w:eastAsia="zh-CN"/>
                    </w:rPr>
                    <w:t>刘家妤</w:t>
                  </w:r>
                </w:p>
              </w:tc>
              <w:tc>
                <w:tcPr>
                  <w:tcW w:w="1323" w:type="dxa"/>
                  <w:vAlign w:val="center"/>
                </w:tcPr>
                <w:p w14:paraId="2A49D2A8">
                  <w:pPr>
                    <w:jc w:val="center"/>
                    <w:rPr>
                      <w:rFonts w:asciiTheme="minorEastAsia" w:hAnsiTheme="minorEastAsia"/>
                      <w:sz w:val="18"/>
                      <w:szCs w:val="18"/>
                    </w:rPr>
                  </w:pPr>
                  <w:r>
                    <w:rPr>
                      <w:rFonts w:hint="eastAsia" w:ascii="宋体" w:hAnsi="宋体"/>
                      <w:sz w:val="18"/>
                      <w:szCs w:val="18"/>
                    </w:rPr>
                    <w:t>现场指挥</w:t>
                  </w:r>
                </w:p>
              </w:tc>
              <w:tc>
                <w:tcPr>
                  <w:tcW w:w="2148" w:type="dxa"/>
                  <w:vAlign w:val="center"/>
                </w:tcPr>
                <w:p w14:paraId="7AFABD77">
                  <w:pPr>
                    <w:jc w:val="center"/>
                    <w:rPr>
                      <w:rFonts w:hint="eastAsia" w:ascii="宋体" w:hAnsi="宋体" w:eastAsia="宋体" w:cs="宋体"/>
                      <w:sz w:val="18"/>
                      <w:szCs w:val="18"/>
                    </w:rPr>
                  </w:pPr>
                  <w:r>
                    <w:rPr>
                      <w:rFonts w:hint="eastAsia" w:ascii="宋体" w:hAnsi="宋体" w:eastAsia="宋体" w:cs="宋体"/>
                      <w:sz w:val="18"/>
                      <w:szCs w:val="18"/>
                      <w:lang w:val="en-US" w:eastAsia="zh-CN"/>
                    </w:rPr>
                    <w:t>现场取证费用记录</w:t>
                  </w:r>
                  <w:r>
                    <w:rPr>
                      <w:rFonts w:hint="eastAsia" w:ascii="宋体" w:hAnsi="宋体" w:eastAsia="宋体" w:cs="宋体"/>
                      <w:sz w:val="18"/>
                      <w:szCs w:val="18"/>
                    </w:rPr>
                    <w:t>组</w:t>
                  </w:r>
                </w:p>
              </w:tc>
              <w:tc>
                <w:tcPr>
                  <w:tcW w:w="1229" w:type="dxa"/>
                  <w:vAlign w:val="center"/>
                </w:tcPr>
                <w:p w14:paraId="19392AC9">
                  <w:pPr>
                    <w:jc w:val="center"/>
                    <w:rPr>
                      <w:rFonts w:hint="eastAsia" w:ascii="宋体" w:hAnsi="宋体" w:eastAsia="宋体" w:cs="宋体"/>
                      <w:sz w:val="18"/>
                      <w:szCs w:val="18"/>
                    </w:rPr>
                  </w:pPr>
                  <w:r>
                    <w:rPr>
                      <w:rFonts w:hint="eastAsia" w:ascii="宋体" w:hAnsi="宋体" w:eastAsia="宋体" w:cs="宋体"/>
                      <w:sz w:val="18"/>
                      <w:szCs w:val="18"/>
                    </w:rPr>
                    <w:t>18905802683</w:t>
                  </w:r>
                </w:p>
              </w:tc>
              <w:tc>
                <w:tcPr>
                  <w:tcW w:w="2132" w:type="dxa"/>
                  <w:vAlign w:val="center"/>
                </w:tcPr>
                <w:p w14:paraId="7D4D613D">
                  <w:pPr>
                    <w:jc w:val="center"/>
                    <w:rPr>
                      <w:rFonts w:hint="default" w:ascii="宋体" w:hAnsi="宋体" w:eastAsia="宋体" w:cs="宋体"/>
                      <w:sz w:val="18"/>
                      <w:szCs w:val="18"/>
                      <w:lang w:val="en-US" w:eastAsia="zh-CN"/>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SPPC2023L2-008</w:t>
                  </w:r>
                </w:p>
              </w:tc>
              <w:tc>
                <w:tcPr>
                  <w:tcW w:w="810" w:type="dxa"/>
                  <w:vAlign w:val="center"/>
                </w:tcPr>
                <w:p w14:paraId="05CA67B0">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79CD0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B063F93">
                  <w:pPr>
                    <w:jc w:val="center"/>
                    <w:rPr>
                      <w:rFonts w:asciiTheme="minorEastAsia" w:hAnsiTheme="minorEastAsia"/>
                      <w:sz w:val="18"/>
                      <w:szCs w:val="18"/>
                    </w:rPr>
                  </w:pPr>
                  <w:r>
                    <w:rPr>
                      <w:rFonts w:hint="eastAsia" w:ascii="宋体" w:hAnsi="宋体"/>
                      <w:sz w:val="18"/>
                      <w:szCs w:val="18"/>
                    </w:rPr>
                    <w:t>7</w:t>
                  </w:r>
                </w:p>
              </w:tc>
              <w:tc>
                <w:tcPr>
                  <w:tcW w:w="829" w:type="dxa"/>
                  <w:vAlign w:val="center"/>
                </w:tcPr>
                <w:p w14:paraId="3CBFC68B">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包永法</w:t>
                  </w:r>
                </w:p>
              </w:tc>
              <w:tc>
                <w:tcPr>
                  <w:tcW w:w="1323" w:type="dxa"/>
                  <w:vAlign w:val="center"/>
                </w:tcPr>
                <w:p w14:paraId="0FD71307">
                  <w:pPr>
                    <w:jc w:val="center"/>
                    <w:rPr>
                      <w:rFonts w:asciiTheme="minorEastAsia" w:hAnsiTheme="minorEastAsia"/>
                      <w:sz w:val="18"/>
                      <w:szCs w:val="18"/>
                    </w:rPr>
                  </w:pPr>
                  <w:r>
                    <w:rPr>
                      <w:rFonts w:hint="eastAsia" w:ascii="宋体" w:hAnsi="宋体"/>
                      <w:sz w:val="18"/>
                      <w:szCs w:val="18"/>
                    </w:rPr>
                    <w:t>现场指挥</w:t>
                  </w:r>
                </w:p>
              </w:tc>
              <w:tc>
                <w:tcPr>
                  <w:tcW w:w="2148" w:type="dxa"/>
                  <w:vAlign w:val="center"/>
                </w:tcPr>
                <w:p w14:paraId="287EA947">
                  <w:pPr>
                    <w:jc w:val="center"/>
                    <w:rPr>
                      <w:rFonts w:hint="eastAsia" w:ascii="宋体" w:hAnsi="宋体" w:eastAsia="宋体" w:cs="宋体"/>
                      <w:sz w:val="18"/>
                      <w:szCs w:val="18"/>
                    </w:rPr>
                  </w:pPr>
                  <w:r>
                    <w:rPr>
                      <w:rFonts w:hint="eastAsia" w:ascii="宋体" w:hAnsi="宋体" w:eastAsia="宋体" w:cs="宋体"/>
                      <w:sz w:val="18"/>
                      <w:szCs w:val="18"/>
                    </w:rPr>
                    <w:t>吸附材料布控回收组</w:t>
                  </w:r>
                </w:p>
              </w:tc>
              <w:tc>
                <w:tcPr>
                  <w:tcW w:w="1229" w:type="dxa"/>
                  <w:vAlign w:val="center"/>
                </w:tcPr>
                <w:p w14:paraId="0FCAB39B">
                  <w:pPr>
                    <w:jc w:val="center"/>
                    <w:rPr>
                      <w:rFonts w:hint="eastAsia" w:ascii="宋体" w:hAnsi="宋体" w:eastAsia="宋体" w:cs="宋体"/>
                      <w:sz w:val="18"/>
                      <w:szCs w:val="18"/>
                    </w:rPr>
                  </w:pPr>
                  <w:r>
                    <w:rPr>
                      <w:rFonts w:hint="eastAsia" w:ascii="宋体" w:hAnsi="宋体" w:eastAsia="宋体" w:cs="宋体"/>
                      <w:sz w:val="18"/>
                      <w:szCs w:val="18"/>
                    </w:rPr>
                    <w:t>1328</w:t>
                  </w:r>
                  <w:bookmarkStart w:id="202" w:name="_GoBack"/>
                  <w:bookmarkEnd w:id="202"/>
                  <w:r>
                    <w:rPr>
                      <w:rFonts w:hint="eastAsia" w:ascii="宋体" w:hAnsi="宋体" w:eastAsia="宋体" w:cs="宋体"/>
                      <w:sz w:val="18"/>
                      <w:szCs w:val="18"/>
                    </w:rPr>
                    <w:t>2353072</w:t>
                  </w:r>
                </w:p>
              </w:tc>
              <w:tc>
                <w:tcPr>
                  <w:tcW w:w="2132" w:type="dxa"/>
                  <w:vAlign w:val="center"/>
                </w:tcPr>
                <w:p w14:paraId="341BD800">
                  <w:pPr>
                    <w:jc w:val="center"/>
                    <w:rPr>
                      <w:rFonts w:hint="default" w:ascii="宋体" w:hAnsi="宋体" w:eastAsia="宋体" w:cs="宋体"/>
                      <w:sz w:val="18"/>
                      <w:szCs w:val="18"/>
                      <w:lang w:val="en-US" w:eastAsia="zh-CN"/>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SPPC2023L2-009</w:t>
                  </w:r>
                </w:p>
              </w:tc>
              <w:tc>
                <w:tcPr>
                  <w:tcW w:w="810" w:type="dxa"/>
                  <w:vAlign w:val="center"/>
                </w:tcPr>
                <w:p w14:paraId="0780DC0F">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73FC8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FC794D2">
                  <w:pPr>
                    <w:jc w:val="center"/>
                    <w:rPr>
                      <w:rFonts w:asciiTheme="minorEastAsia" w:hAnsiTheme="minorEastAsia"/>
                      <w:sz w:val="18"/>
                      <w:szCs w:val="18"/>
                    </w:rPr>
                  </w:pPr>
                  <w:r>
                    <w:rPr>
                      <w:rFonts w:hint="eastAsia" w:ascii="宋体" w:hAnsi="宋体" w:cs="Times New Roman"/>
                      <w:color w:val="000000"/>
                      <w:kern w:val="2"/>
                      <w:sz w:val="18"/>
                      <w:szCs w:val="18"/>
                      <w:lang w:val="en-US" w:eastAsia="zh-CN" w:bidi="ar-SA"/>
                    </w:rPr>
                    <w:t>8</w:t>
                  </w:r>
                </w:p>
              </w:tc>
              <w:tc>
                <w:tcPr>
                  <w:tcW w:w="829" w:type="dxa"/>
                  <w:vAlign w:val="center"/>
                </w:tcPr>
                <w:p w14:paraId="08EF7633">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李凯冬</w:t>
                  </w:r>
                </w:p>
              </w:tc>
              <w:tc>
                <w:tcPr>
                  <w:tcW w:w="1323" w:type="dxa"/>
                  <w:vAlign w:val="center"/>
                </w:tcPr>
                <w:p w14:paraId="7A68C34F">
                  <w:pPr>
                    <w:jc w:val="center"/>
                    <w:rPr>
                      <w:rFonts w:asciiTheme="minorEastAsia" w:hAnsiTheme="minorEastAsia"/>
                      <w:sz w:val="18"/>
                      <w:szCs w:val="18"/>
                    </w:rPr>
                  </w:pPr>
                  <w:r>
                    <w:rPr>
                      <w:rFonts w:hint="eastAsia" w:ascii="宋体" w:hAnsi="宋体"/>
                      <w:sz w:val="18"/>
                      <w:szCs w:val="18"/>
                    </w:rPr>
                    <w:t>现场指挥</w:t>
                  </w:r>
                </w:p>
              </w:tc>
              <w:tc>
                <w:tcPr>
                  <w:tcW w:w="2148" w:type="dxa"/>
                  <w:vAlign w:val="center"/>
                </w:tcPr>
                <w:p w14:paraId="4A6CC767">
                  <w:pPr>
                    <w:jc w:val="center"/>
                    <w:rPr>
                      <w:rFonts w:hint="eastAsia" w:ascii="宋体" w:hAnsi="宋体" w:eastAsia="宋体" w:cs="宋体"/>
                      <w:sz w:val="18"/>
                      <w:szCs w:val="18"/>
                    </w:rPr>
                  </w:pPr>
                  <w:r>
                    <w:rPr>
                      <w:rFonts w:hint="eastAsia" w:ascii="宋体" w:hAnsi="宋体" w:eastAsia="宋体" w:cs="宋体"/>
                      <w:sz w:val="18"/>
                      <w:szCs w:val="18"/>
                    </w:rPr>
                    <w:t>消油剂喷洒组</w:t>
                  </w:r>
                </w:p>
              </w:tc>
              <w:tc>
                <w:tcPr>
                  <w:tcW w:w="1229" w:type="dxa"/>
                  <w:vAlign w:val="center"/>
                </w:tcPr>
                <w:p w14:paraId="03E58E91">
                  <w:pPr>
                    <w:jc w:val="center"/>
                    <w:rPr>
                      <w:rFonts w:hint="eastAsia" w:ascii="宋体" w:hAnsi="宋体" w:eastAsia="宋体" w:cs="宋体"/>
                      <w:sz w:val="18"/>
                      <w:szCs w:val="18"/>
                    </w:rPr>
                  </w:pPr>
                  <w:r>
                    <w:rPr>
                      <w:rFonts w:hint="eastAsia" w:ascii="宋体" w:hAnsi="宋体" w:eastAsia="宋体" w:cs="宋体"/>
                      <w:sz w:val="18"/>
                      <w:szCs w:val="18"/>
                    </w:rPr>
                    <w:t>18368053341</w:t>
                  </w:r>
                </w:p>
              </w:tc>
              <w:tc>
                <w:tcPr>
                  <w:tcW w:w="2132" w:type="dxa"/>
                  <w:vAlign w:val="center"/>
                </w:tcPr>
                <w:p w14:paraId="1A8489A2">
                  <w:pPr>
                    <w:jc w:val="center"/>
                    <w:rPr>
                      <w:rFonts w:hint="default" w:ascii="宋体" w:hAnsi="宋体" w:eastAsia="宋体" w:cs="宋体"/>
                      <w:sz w:val="18"/>
                      <w:szCs w:val="18"/>
                      <w:lang w:val="en-US" w:eastAsia="zh-CN"/>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SPPC2023L2-006</w:t>
                  </w:r>
                </w:p>
              </w:tc>
              <w:tc>
                <w:tcPr>
                  <w:tcW w:w="810" w:type="dxa"/>
                  <w:vAlign w:val="center"/>
                </w:tcPr>
                <w:p w14:paraId="3650FEAB">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0B822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36FEE4B7">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s="Times New Roman"/>
                      <w:color w:val="000000"/>
                      <w:kern w:val="2"/>
                      <w:sz w:val="18"/>
                      <w:szCs w:val="18"/>
                      <w:lang w:val="en-US" w:eastAsia="zh-CN" w:bidi="ar-SA"/>
                    </w:rPr>
                    <w:t>9</w:t>
                  </w:r>
                </w:p>
              </w:tc>
              <w:tc>
                <w:tcPr>
                  <w:tcW w:w="829" w:type="dxa"/>
                  <w:vAlign w:val="center"/>
                </w:tcPr>
                <w:p w14:paraId="4641A7CC">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8"/>
                      <w:lang w:val="en-US" w:eastAsia="zh-CN" w:bidi="ar-SA"/>
                      <w14:textFill>
                        <w14:solidFill>
                          <w14:schemeClr w14:val="tx1"/>
                        </w14:solidFill>
                      </w14:textFill>
                    </w:rPr>
                    <w:t>乐海丰</w:t>
                  </w:r>
                </w:p>
              </w:tc>
              <w:tc>
                <w:tcPr>
                  <w:tcW w:w="1323" w:type="dxa"/>
                  <w:vAlign w:val="center"/>
                </w:tcPr>
                <w:p w14:paraId="053E8E37">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现场指挥</w:t>
                  </w:r>
                </w:p>
              </w:tc>
              <w:tc>
                <w:tcPr>
                  <w:tcW w:w="2148" w:type="dxa"/>
                  <w:vAlign w:val="center"/>
                </w:tcPr>
                <w:p w14:paraId="19F43631">
                  <w:pPr>
                    <w:jc w:val="center"/>
                    <w:rPr>
                      <w:rFonts w:hint="eastAsia"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color w:val="000000"/>
                      <w:sz w:val="18"/>
                      <w:szCs w:val="18"/>
                    </w:rPr>
                    <w:t>收油机布放回收组</w:t>
                  </w:r>
                </w:p>
              </w:tc>
              <w:tc>
                <w:tcPr>
                  <w:tcW w:w="1229" w:type="dxa"/>
                  <w:vAlign w:val="center"/>
                </w:tcPr>
                <w:p w14:paraId="6574D0A5">
                  <w:pPr>
                    <w:jc w:val="center"/>
                    <w:rPr>
                      <w:rFonts w:hint="default"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color w:val="000000" w:themeColor="text1"/>
                      <w:kern w:val="2"/>
                      <w:sz w:val="18"/>
                      <w:szCs w:val="18"/>
                      <w:lang w:val="en-US" w:eastAsia="zh-CN" w:bidi="ar-SA"/>
                      <w14:textFill>
                        <w14:solidFill>
                          <w14:schemeClr w14:val="tx1"/>
                        </w14:solidFill>
                      </w14:textFill>
                    </w:rPr>
                    <w:t>19884027859</w:t>
                  </w:r>
                </w:p>
              </w:tc>
              <w:tc>
                <w:tcPr>
                  <w:tcW w:w="2132" w:type="dxa"/>
                  <w:vAlign w:val="center"/>
                </w:tcPr>
                <w:p w14:paraId="0822CFC1">
                  <w:pPr>
                    <w:jc w:val="center"/>
                    <w:rPr>
                      <w:rFonts w:hint="default" w:ascii="宋体" w:hAnsi="宋体" w:eastAsia="宋体" w:cs="宋体"/>
                      <w:color w:val="000000" w:themeColor="text1"/>
                      <w:kern w:val="2"/>
                      <w:sz w:val="18"/>
                      <w:szCs w:val="18"/>
                      <w:lang w:val="en-US" w:eastAsia="zh-CN" w:bidi="ar-SA"/>
                      <w14:textFill>
                        <w14:solidFill>
                          <w14:schemeClr w14:val="tx1"/>
                        </w14:solidFill>
                      </w14:textFill>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SPPC2023L2-168</w:t>
                  </w:r>
                </w:p>
              </w:tc>
              <w:tc>
                <w:tcPr>
                  <w:tcW w:w="810" w:type="dxa"/>
                  <w:vAlign w:val="center"/>
                </w:tcPr>
                <w:p w14:paraId="0A5B69AA">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6B5EE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879AA1A">
                  <w:pPr>
                    <w:jc w:val="center"/>
                    <w:rPr>
                      <w:rFonts w:hint="default" w:ascii="宋体" w:hAnsi="宋体" w:cs="Times New Roman"/>
                      <w:color w:val="000000"/>
                      <w:kern w:val="2"/>
                      <w:sz w:val="18"/>
                      <w:szCs w:val="18"/>
                      <w:lang w:val="en-US" w:eastAsia="zh-CN" w:bidi="ar-SA"/>
                    </w:rPr>
                  </w:pPr>
                  <w:r>
                    <w:rPr>
                      <w:rFonts w:hint="eastAsia" w:ascii="宋体" w:hAnsi="宋体"/>
                      <w:color w:val="000000"/>
                      <w:sz w:val="18"/>
                      <w:szCs w:val="18"/>
                    </w:rPr>
                    <w:t>10</w:t>
                  </w:r>
                </w:p>
              </w:tc>
              <w:tc>
                <w:tcPr>
                  <w:tcW w:w="829" w:type="dxa"/>
                  <w:vAlign w:val="center"/>
                </w:tcPr>
                <w:p w14:paraId="1B72A2BA">
                  <w:pPr>
                    <w:jc w:val="center"/>
                    <w:rPr>
                      <w:rFonts w:hint="default" w:ascii="宋体" w:hAnsi="宋体" w:eastAsiaTheme="minorEastAsia"/>
                      <w:color w:val="000000"/>
                      <w:sz w:val="18"/>
                      <w:szCs w:val="18"/>
                      <w:lang w:val="en-US" w:eastAsia="zh-CN"/>
                    </w:rPr>
                  </w:pPr>
                  <w:r>
                    <w:rPr>
                      <w:rFonts w:hint="eastAsia" w:ascii="宋体" w:hAnsi="宋体"/>
                      <w:color w:val="000000"/>
                      <w:sz w:val="18"/>
                      <w:szCs w:val="18"/>
                      <w:lang w:val="en-US" w:eastAsia="zh-CN"/>
                    </w:rPr>
                    <w:t>杨骐鸿</w:t>
                  </w:r>
                </w:p>
              </w:tc>
              <w:tc>
                <w:tcPr>
                  <w:tcW w:w="1323" w:type="dxa"/>
                  <w:vAlign w:val="center"/>
                </w:tcPr>
                <w:p w14:paraId="04E62266">
                  <w:pPr>
                    <w:jc w:val="center"/>
                    <w:rPr>
                      <w:rFonts w:hint="eastAsia" w:ascii="宋体" w:hAnsi="宋体" w:eastAsiaTheme="minorEastAsia"/>
                      <w:color w:val="000000"/>
                      <w:sz w:val="18"/>
                      <w:szCs w:val="18"/>
                      <w:lang w:val="en-US" w:eastAsia="zh-CN"/>
                    </w:rPr>
                  </w:pPr>
                  <w:r>
                    <w:rPr>
                      <w:rFonts w:hint="eastAsia" w:ascii="宋体" w:hAnsi="宋体"/>
                      <w:color w:val="000000"/>
                      <w:sz w:val="18"/>
                      <w:szCs w:val="18"/>
                      <w:lang w:val="en-US" w:eastAsia="zh-CN"/>
                    </w:rPr>
                    <w:t>现场指挥</w:t>
                  </w:r>
                </w:p>
              </w:tc>
              <w:tc>
                <w:tcPr>
                  <w:tcW w:w="2148" w:type="dxa"/>
                  <w:vAlign w:val="center"/>
                </w:tcPr>
                <w:p w14:paraId="6E55BE4D">
                  <w:pPr>
                    <w:jc w:val="center"/>
                    <w:rPr>
                      <w:rFonts w:hint="eastAsia"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应急船舶调度组</w:t>
                  </w:r>
                </w:p>
              </w:tc>
              <w:tc>
                <w:tcPr>
                  <w:tcW w:w="1229" w:type="dxa"/>
                  <w:vAlign w:val="center"/>
                </w:tcPr>
                <w:p w14:paraId="02561EB0">
                  <w:pPr>
                    <w:jc w:val="center"/>
                    <w:rPr>
                      <w:rFonts w:hint="default" w:ascii="宋体" w:hAnsi="宋体" w:eastAsia="宋体" w:cs="宋体"/>
                      <w:color w:val="000000"/>
                      <w:sz w:val="18"/>
                      <w:szCs w:val="18"/>
                      <w:lang w:val="en-US" w:eastAsia="zh-CN"/>
                    </w:rPr>
                  </w:pPr>
                  <w:r>
                    <w:rPr>
                      <w:rFonts w:hint="eastAsia" w:ascii="宋体" w:hAnsi="宋体" w:eastAsia="宋体" w:cs="宋体"/>
                      <w:color w:val="000000"/>
                      <w:sz w:val="18"/>
                      <w:szCs w:val="18"/>
                      <w:lang w:val="en-US" w:eastAsia="zh-CN"/>
                    </w:rPr>
                    <w:t>19884056309</w:t>
                  </w:r>
                </w:p>
              </w:tc>
              <w:tc>
                <w:tcPr>
                  <w:tcW w:w="2132" w:type="dxa"/>
                  <w:vAlign w:val="center"/>
                </w:tcPr>
                <w:p w14:paraId="29E295F9">
                  <w:pPr>
                    <w:jc w:val="center"/>
                    <w:rPr>
                      <w:rFonts w:hint="default" w:ascii="宋体" w:hAnsi="宋体" w:eastAsia="宋体" w:cs="宋体"/>
                      <w:color w:val="000000"/>
                      <w:sz w:val="18"/>
                      <w:szCs w:val="18"/>
                      <w:lang w:val="en-US"/>
                    </w:rPr>
                  </w:pPr>
                  <w:r>
                    <w:rPr>
                      <w:rFonts w:hint="eastAsia" w:ascii="宋体" w:hAnsi="宋体" w:eastAsia="宋体" w:cs="宋体"/>
                      <w:sz w:val="18"/>
                      <w:szCs w:val="18"/>
                    </w:rPr>
                    <w:t>No.</w:t>
                  </w:r>
                  <w:r>
                    <w:rPr>
                      <w:rFonts w:hint="eastAsia" w:ascii="宋体" w:hAnsi="宋体" w:eastAsia="宋体" w:cs="宋体"/>
                      <w:sz w:val="18"/>
                      <w:szCs w:val="18"/>
                      <w:lang w:val="en-US" w:eastAsia="zh-CN"/>
                    </w:rPr>
                    <w:t>SPPC2023L2-172</w:t>
                  </w:r>
                </w:p>
              </w:tc>
              <w:tc>
                <w:tcPr>
                  <w:tcW w:w="810" w:type="dxa"/>
                  <w:vAlign w:val="center"/>
                </w:tcPr>
                <w:p w14:paraId="15458E64">
                  <w:pPr>
                    <w:jc w:val="center"/>
                    <w:rPr>
                      <w:rFonts w:hint="eastAsia" w:ascii="宋体" w:hAnsi="宋体" w:eastAsia="宋体" w:cs="宋体"/>
                      <w:sz w:val="18"/>
                      <w:szCs w:val="18"/>
                    </w:rPr>
                  </w:pPr>
                  <w:r>
                    <w:rPr>
                      <w:rFonts w:hint="eastAsia" w:ascii="宋体" w:hAnsi="宋体" w:eastAsia="宋体" w:cs="宋体"/>
                      <w:sz w:val="18"/>
                      <w:szCs w:val="18"/>
                      <w:lang w:val="en-US" w:eastAsia="zh-CN"/>
                    </w:rPr>
                    <w:t>否</w:t>
                  </w:r>
                </w:p>
              </w:tc>
            </w:tr>
            <w:tr w14:paraId="62591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57CAA9C7">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s="Times New Roman"/>
                      <w:color w:val="000000"/>
                      <w:kern w:val="2"/>
                      <w:sz w:val="18"/>
                      <w:szCs w:val="18"/>
                      <w:lang w:val="en-US" w:eastAsia="zh-CN" w:bidi="ar-SA"/>
                    </w:rPr>
                    <w:t>11</w:t>
                  </w:r>
                </w:p>
              </w:tc>
              <w:tc>
                <w:tcPr>
                  <w:tcW w:w="829" w:type="dxa"/>
                  <w:vAlign w:val="center"/>
                </w:tcPr>
                <w:p w14:paraId="49A0D94F">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王琼</w:t>
                  </w:r>
                </w:p>
              </w:tc>
              <w:tc>
                <w:tcPr>
                  <w:tcW w:w="1323" w:type="dxa"/>
                  <w:vAlign w:val="center"/>
                </w:tcPr>
                <w:p w14:paraId="06A178F8">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现场指挥</w:t>
                  </w:r>
                </w:p>
              </w:tc>
              <w:tc>
                <w:tcPr>
                  <w:tcW w:w="2148" w:type="dxa"/>
                  <w:vAlign w:val="center"/>
                </w:tcPr>
                <w:p w14:paraId="6B8742CD">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后勤保障组组长</w:t>
                  </w:r>
                </w:p>
              </w:tc>
              <w:tc>
                <w:tcPr>
                  <w:tcW w:w="1229" w:type="dxa"/>
                  <w:vAlign w:val="center"/>
                </w:tcPr>
                <w:p w14:paraId="2663C270">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13857225393</w:t>
                  </w:r>
                </w:p>
              </w:tc>
              <w:tc>
                <w:tcPr>
                  <w:tcW w:w="2132" w:type="dxa"/>
                  <w:vAlign w:val="center"/>
                </w:tcPr>
                <w:p w14:paraId="2FB9687A">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rPr>
                    <w:t>No.SPPC202</w:t>
                  </w:r>
                  <w:r>
                    <w:rPr>
                      <w:rFonts w:hint="eastAsia" w:ascii="宋体" w:hAnsi="宋体"/>
                      <w:color w:val="000000"/>
                      <w:sz w:val="18"/>
                      <w:szCs w:val="18"/>
                      <w:lang w:val="en-US" w:eastAsia="zh-CN"/>
                    </w:rPr>
                    <w:t>3</w:t>
                  </w:r>
                  <w:r>
                    <w:rPr>
                      <w:rFonts w:hint="eastAsia" w:ascii="宋体" w:hAnsi="宋体"/>
                      <w:color w:val="000000"/>
                      <w:sz w:val="18"/>
                      <w:szCs w:val="18"/>
                    </w:rPr>
                    <w:t>L2</w:t>
                  </w:r>
                  <w:r>
                    <w:rPr>
                      <w:rFonts w:hint="eastAsia" w:ascii="宋体" w:hAnsi="宋体"/>
                      <w:color w:val="000000"/>
                      <w:sz w:val="18"/>
                      <w:szCs w:val="18"/>
                      <w:lang w:val="en-US" w:eastAsia="zh-CN"/>
                    </w:rPr>
                    <w:t>-317</w:t>
                  </w:r>
                </w:p>
              </w:tc>
              <w:tc>
                <w:tcPr>
                  <w:tcW w:w="810" w:type="dxa"/>
                  <w:vAlign w:val="center"/>
                </w:tcPr>
                <w:p w14:paraId="4455B0F2">
                  <w:pPr>
                    <w:jc w:val="center"/>
                    <w:rPr>
                      <w:rFonts w:hint="eastAsia" w:ascii="宋体" w:hAnsi="宋体"/>
                      <w:color w:val="000000"/>
                      <w:sz w:val="18"/>
                      <w:szCs w:val="18"/>
                    </w:rPr>
                  </w:pPr>
                  <w:r>
                    <w:rPr>
                      <w:rFonts w:hint="eastAsia" w:ascii="宋体" w:hAnsi="宋体" w:eastAsia="宋体" w:cs="宋体"/>
                      <w:sz w:val="18"/>
                      <w:szCs w:val="18"/>
                      <w:lang w:val="en-US" w:eastAsia="zh-CN"/>
                    </w:rPr>
                    <w:t>否</w:t>
                  </w:r>
                </w:p>
              </w:tc>
            </w:tr>
            <w:tr w14:paraId="38DF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86093C8">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12</w:t>
                  </w:r>
                </w:p>
              </w:tc>
              <w:tc>
                <w:tcPr>
                  <w:tcW w:w="829" w:type="dxa"/>
                  <w:vAlign w:val="center"/>
                </w:tcPr>
                <w:p w14:paraId="16ABF335">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8"/>
                      <w:lang w:val="en-US" w:eastAsia="zh-CN" w:bidi="ar-SA"/>
                      <w14:textFill>
                        <w14:solidFill>
                          <w14:schemeClr w14:val="tx1"/>
                        </w14:solidFill>
                      </w14:textFill>
                    </w:rPr>
                    <w:t>林金燕</w:t>
                  </w:r>
                </w:p>
              </w:tc>
              <w:tc>
                <w:tcPr>
                  <w:tcW w:w="1323" w:type="dxa"/>
                  <w:vAlign w:val="center"/>
                </w:tcPr>
                <w:p w14:paraId="2BDD2870">
                  <w:pPr>
                    <w:jc w:val="cente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现场指挥</w:t>
                  </w:r>
                </w:p>
              </w:tc>
              <w:tc>
                <w:tcPr>
                  <w:tcW w:w="2148" w:type="dxa"/>
                  <w:vAlign w:val="center"/>
                </w:tcPr>
                <w:p w14:paraId="3A957524">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sz w:val="18"/>
                      <w:szCs w:val="18"/>
                    </w:rPr>
                    <w:t>信息收集监视报告组</w:t>
                  </w:r>
                </w:p>
              </w:tc>
              <w:tc>
                <w:tcPr>
                  <w:tcW w:w="1229" w:type="dxa"/>
                  <w:vAlign w:val="center"/>
                </w:tcPr>
                <w:p w14:paraId="5918DE39">
                  <w:pPr>
                    <w:jc w:val="cente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t>18358087270</w:t>
                  </w:r>
                </w:p>
              </w:tc>
              <w:tc>
                <w:tcPr>
                  <w:tcW w:w="2132" w:type="dxa"/>
                  <w:vAlign w:val="center"/>
                </w:tcPr>
                <w:p w14:paraId="76AEE839">
                  <w:pPr>
                    <w:jc w:val="cente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s="宋体"/>
                      <w:sz w:val="18"/>
                      <w:szCs w:val="18"/>
                      <w:lang w:val="en-US" w:eastAsia="zh-CN"/>
                    </w:rPr>
                    <w:t>No.GH-SPPC2025L2-050</w:t>
                  </w:r>
                </w:p>
              </w:tc>
              <w:tc>
                <w:tcPr>
                  <w:tcW w:w="810" w:type="dxa"/>
                  <w:vAlign w:val="center"/>
                </w:tcPr>
                <w:p w14:paraId="6EDC2CA5">
                  <w:pPr>
                    <w:jc w:val="center"/>
                    <w:rPr>
                      <w:rFonts w:hint="eastAsia" w:asciiTheme="minorEastAsia" w:hAnsi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否</w:t>
                  </w:r>
                </w:p>
              </w:tc>
            </w:tr>
            <w:tr w14:paraId="24C63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D5B5C7E">
                  <w:pPr>
                    <w:jc w:val="center"/>
                    <w:rPr>
                      <w:rFonts w:hint="eastAsia" w:ascii="宋体" w:hAnsi="宋体" w:cs="Times New Roman"/>
                      <w:color w:val="000000"/>
                      <w:kern w:val="2"/>
                      <w:sz w:val="18"/>
                      <w:szCs w:val="18"/>
                      <w:lang w:val="en-US" w:eastAsia="zh-CN" w:bidi="ar-SA"/>
                    </w:rPr>
                  </w:pPr>
                  <w:r>
                    <w:rPr>
                      <w:rFonts w:hint="eastAsia" w:ascii="宋体" w:hAnsi="宋体"/>
                      <w:color w:val="000000"/>
                      <w:sz w:val="18"/>
                      <w:szCs w:val="18"/>
                    </w:rPr>
                    <w:t>13</w:t>
                  </w:r>
                </w:p>
              </w:tc>
              <w:tc>
                <w:tcPr>
                  <w:tcW w:w="829" w:type="dxa"/>
                  <w:vAlign w:val="center"/>
                </w:tcPr>
                <w:p w14:paraId="0763EE45">
                  <w:pPr>
                    <w:jc w:val="center"/>
                    <w:rPr>
                      <w:rFonts w:hint="eastAsia" w:ascii="宋体" w:hAnsi="宋体"/>
                      <w:sz w:val="18"/>
                      <w:szCs w:val="18"/>
                    </w:rPr>
                  </w:pPr>
                  <w:r>
                    <w:rPr>
                      <w:rFonts w:hint="default"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t>邵喆</w:t>
                  </w:r>
                </w:p>
              </w:tc>
              <w:tc>
                <w:tcPr>
                  <w:tcW w:w="1323" w:type="dxa"/>
                  <w:vAlign w:val="center"/>
                </w:tcPr>
                <w:p w14:paraId="47BCAC0B">
                  <w:pPr>
                    <w:jc w:val="center"/>
                    <w:rPr>
                      <w:rFonts w:hint="eastAsia" w:ascii="宋体" w:hAnsi="宋体"/>
                      <w:color w:val="000000"/>
                      <w:sz w:val="18"/>
                      <w:szCs w:val="18"/>
                    </w:rPr>
                  </w:pPr>
                  <w:r>
                    <w:rPr>
                      <w:rFonts w:hint="eastAsia" w:ascii="宋体" w:hAnsi="宋体"/>
                      <w:color w:val="000000"/>
                      <w:sz w:val="18"/>
                      <w:szCs w:val="18"/>
                      <w:lang w:val="en-US" w:eastAsia="zh-CN"/>
                    </w:rPr>
                    <w:t>现场指挥</w:t>
                  </w:r>
                </w:p>
              </w:tc>
              <w:tc>
                <w:tcPr>
                  <w:tcW w:w="2148" w:type="dxa"/>
                  <w:vAlign w:val="center"/>
                </w:tcPr>
                <w:p w14:paraId="0D048718">
                  <w:pPr>
                    <w:jc w:val="center"/>
                    <w:rPr>
                      <w:rFonts w:hint="eastAsia" w:ascii="宋体" w:hAnsi="宋体"/>
                      <w:color w:val="000000"/>
                      <w:sz w:val="18"/>
                      <w:szCs w:val="18"/>
                    </w:rPr>
                  </w:pPr>
                  <w:r>
                    <w:rPr>
                      <w:rFonts w:hint="eastAsia"/>
                      <w:sz w:val="18"/>
                      <w:szCs w:val="18"/>
                    </w:rPr>
                    <w:t>信息收集监视报告组</w:t>
                  </w:r>
                </w:p>
              </w:tc>
              <w:tc>
                <w:tcPr>
                  <w:tcW w:w="1229" w:type="dxa"/>
                  <w:vAlign w:val="center"/>
                </w:tcPr>
                <w:p w14:paraId="715172CA">
                  <w:pPr>
                    <w:jc w:val="center"/>
                    <w:rPr>
                      <w:rFonts w:hint="eastAsia" w:ascii="宋体" w:hAnsi="宋体" w:eastAsia="宋体" w:cs="宋体"/>
                      <w:sz w:val="18"/>
                      <w:szCs w:val="18"/>
                    </w:rPr>
                  </w:pPr>
                  <w:r>
                    <w:rPr>
                      <w:rFonts w:hint="eastAsia" w:ascii="宋体" w:hAnsi="宋体" w:eastAsia="宋体" w:cs="宋体"/>
                      <w:sz w:val="18"/>
                      <w:szCs w:val="18"/>
                    </w:rPr>
                    <w:t>18658039686</w:t>
                  </w:r>
                </w:p>
              </w:tc>
              <w:tc>
                <w:tcPr>
                  <w:tcW w:w="2132" w:type="dxa"/>
                  <w:vAlign w:val="center"/>
                </w:tcPr>
                <w:p w14:paraId="5835E2E4">
                  <w:pPr>
                    <w:jc w:val="center"/>
                    <w:rPr>
                      <w:rFonts w:hint="eastAsia" w:asciiTheme="minorEastAsia" w:hAnsiTheme="minorEastAsia" w:cstheme="minorBidi"/>
                      <w:kern w:val="2"/>
                      <w:sz w:val="18"/>
                      <w:szCs w:val="18"/>
                      <w:lang w:val="en-US" w:eastAsia="zh-CN" w:bidi="ar-SA"/>
                    </w:rPr>
                  </w:pPr>
                  <w:r>
                    <w:rPr>
                      <w:rFonts w:hint="eastAsia" w:ascii="宋体" w:hAnsi="宋体" w:cs="宋体"/>
                      <w:sz w:val="18"/>
                      <w:szCs w:val="18"/>
                      <w:lang w:val="en-US" w:eastAsia="zh-CN"/>
                    </w:rPr>
                    <w:t>No.GH-SPPC2025L2-051</w:t>
                  </w:r>
                </w:p>
              </w:tc>
              <w:tc>
                <w:tcPr>
                  <w:tcW w:w="810" w:type="dxa"/>
                  <w:vAlign w:val="center"/>
                </w:tcPr>
                <w:p w14:paraId="5388C3CD">
                  <w:pPr>
                    <w:jc w:val="center"/>
                    <w:rPr>
                      <w:rFonts w:hint="eastAsia" w:ascii="宋体" w:hAnsi="宋体" w:cs="宋体"/>
                      <w:sz w:val="18"/>
                      <w:szCs w:val="18"/>
                      <w:lang w:val="en-US" w:eastAsia="zh-CN"/>
                    </w:rPr>
                  </w:pPr>
                  <w:r>
                    <w:rPr>
                      <w:rFonts w:hint="eastAsia" w:asciiTheme="minorEastAsia" w:hAnsiTheme="minorEastAsia" w:cstheme="minorBidi"/>
                      <w:kern w:val="2"/>
                      <w:sz w:val="18"/>
                      <w:szCs w:val="18"/>
                      <w:lang w:val="en-US" w:eastAsia="zh-CN" w:bidi="ar-SA"/>
                    </w:rPr>
                    <w:t>否</w:t>
                  </w:r>
                </w:p>
              </w:tc>
            </w:tr>
            <w:tr w14:paraId="580DB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EE5144A">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14</w:t>
                  </w:r>
                </w:p>
              </w:tc>
              <w:tc>
                <w:tcPr>
                  <w:tcW w:w="829" w:type="dxa"/>
                  <w:vAlign w:val="center"/>
                </w:tcPr>
                <w:p w14:paraId="0488D430">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唐国龙</w:t>
                  </w:r>
                </w:p>
              </w:tc>
              <w:tc>
                <w:tcPr>
                  <w:tcW w:w="1323" w:type="dxa"/>
                  <w:vAlign w:val="center"/>
                </w:tcPr>
                <w:p w14:paraId="79CBE9C1">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0000D08A">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围油栏布控组</w:t>
                  </w:r>
                </w:p>
              </w:tc>
              <w:tc>
                <w:tcPr>
                  <w:tcW w:w="1229" w:type="dxa"/>
                  <w:vAlign w:val="center"/>
                </w:tcPr>
                <w:p w14:paraId="2856D2D3">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13758048583</w:t>
                  </w:r>
                </w:p>
              </w:tc>
              <w:tc>
                <w:tcPr>
                  <w:tcW w:w="2132" w:type="dxa"/>
                  <w:vAlign w:val="center"/>
                </w:tcPr>
                <w:p w14:paraId="2A8644EE">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Ha202</w:t>
                  </w:r>
                  <w:r>
                    <w:rPr>
                      <w:rFonts w:ascii="宋体" w:hAnsi="宋体"/>
                      <w:color w:val="000000"/>
                      <w:sz w:val="18"/>
                      <w:szCs w:val="18"/>
                    </w:rPr>
                    <w:t>1001</w:t>
                  </w:r>
                </w:p>
              </w:tc>
              <w:tc>
                <w:tcPr>
                  <w:tcW w:w="810" w:type="dxa"/>
                  <w:vAlign w:val="center"/>
                </w:tcPr>
                <w:p w14:paraId="0F0AD9A1">
                  <w:pPr>
                    <w:jc w:val="center"/>
                    <w:rPr>
                      <w:rFonts w:hint="eastAsia" w:ascii="宋体" w:hAnsi="宋体" w:eastAsia="宋体"/>
                      <w:color w:val="000000"/>
                      <w:sz w:val="18"/>
                      <w:szCs w:val="18"/>
                      <w:lang w:val="en-US" w:eastAsia="zh-CN"/>
                    </w:rPr>
                  </w:pPr>
                  <w:r>
                    <w:rPr>
                      <w:rFonts w:hint="eastAsia" w:ascii="宋体" w:hAnsi="宋体"/>
                      <w:color w:val="000000"/>
                      <w:sz w:val="18"/>
                      <w:szCs w:val="18"/>
                      <w:lang w:val="en-US" w:eastAsia="zh-CN"/>
                    </w:rPr>
                    <w:t>是</w:t>
                  </w:r>
                </w:p>
              </w:tc>
            </w:tr>
            <w:tr w14:paraId="1AC7D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0732C95">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15</w:t>
                  </w:r>
                </w:p>
              </w:tc>
              <w:tc>
                <w:tcPr>
                  <w:tcW w:w="829" w:type="dxa"/>
                  <w:vAlign w:val="center"/>
                </w:tcPr>
                <w:p w14:paraId="79C4464B">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范大军</w:t>
                  </w:r>
                </w:p>
              </w:tc>
              <w:tc>
                <w:tcPr>
                  <w:tcW w:w="1323" w:type="dxa"/>
                  <w:vAlign w:val="center"/>
                </w:tcPr>
                <w:p w14:paraId="40BB9B8D">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46A346A5">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围油栏布控组</w:t>
                  </w:r>
                </w:p>
              </w:tc>
              <w:tc>
                <w:tcPr>
                  <w:tcW w:w="1229" w:type="dxa"/>
                  <w:vAlign w:val="center"/>
                </w:tcPr>
                <w:p w14:paraId="20C22703">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lang w:val="en-US" w:eastAsia="zh-CN"/>
                    </w:rPr>
                    <w:t>13867233561</w:t>
                  </w:r>
                </w:p>
              </w:tc>
              <w:tc>
                <w:tcPr>
                  <w:tcW w:w="2132" w:type="dxa"/>
                  <w:vAlign w:val="center"/>
                </w:tcPr>
                <w:p w14:paraId="2F1AA046">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Ha202403-07</w:t>
                  </w:r>
                </w:p>
              </w:tc>
              <w:tc>
                <w:tcPr>
                  <w:tcW w:w="810" w:type="dxa"/>
                  <w:vAlign w:val="center"/>
                </w:tcPr>
                <w:p w14:paraId="4C68544F">
                  <w:pPr>
                    <w:jc w:val="center"/>
                    <w:rPr>
                      <w:rFonts w:hint="eastAsia" w:asciiTheme="minorEastAsia" w:hAnsi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是</w:t>
                  </w:r>
                </w:p>
              </w:tc>
            </w:tr>
            <w:tr w14:paraId="4309B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6C7BBE8">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16</w:t>
                  </w:r>
                </w:p>
              </w:tc>
              <w:tc>
                <w:tcPr>
                  <w:tcW w:w="829" w:type="dxa"/>
                  <w:vAlign w:val="center"/>
                </w:tcPr>
                <w:p w14:paraId="362D0C19">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lang w:val="en-US" w:eastAsia="zh-CN"/>
                    </w:rPr>
                    <w:t>柴青年</w:t>
                  </w:r>
                </w:p>
              </w:tc>
              <w:tc>
                <w:tcPr>
                  <w:tcW w:w="1323" w:type="dxa"/>
                  <w:vAlign w:val="center"/>
                </w:tcPr>
                <w:p w14:paraId="60E07CF3">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14B5D080">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围油栏布控组</w:t>
                  </w:r>
                </w:p>
              </w:tc>
              <w:tc>
                <w:tcPr>
                  <w:tcW w:w="1229" w:type="dxa"/>
                  <w:vAlign w:val="center"/>
                </w:tcPr>
                <w:p w14:paraId="7BCB3B78">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lang w:val="en-US" w:eastAsia="zh-CN"/>
                    </w:rPr>
                    <w:t>15957070702</w:t>
                  </w:r>
                </w:p>
              </w:tc>
              <w:tc>
                <w:tcPr>
                  <w:tcW w:w="2132" w:type="dxa"/>
                  <w:vAlign w:val="center"/>
                </w:tcPr>
                <w:p w14:paraId="15F6785F">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lang w:val="en-US" w:eastAsia="zh-CN"/>
                    </w:rPr>
                    <w:t>Ha2021002</w:t>
                  </w:r>
                </w:p>
              </w:tc>
              <w:tc>
                <w:tcPr>
                  <w:tcW w:w="810" w:type="dxa"/>
                  <w:vAlign w:val="center"/>
                </w:tcPr>
                <w:p w14:paraId="26169A34">
                  <w:pPr>
                    <w:jc w:val="center"/>
                    <w:rPr>
                      <w:rFonts w:hint="eastAsia" w:ascii="宋体" w:hAnsi="宋体"/>
                      <w:color w:val="000000"/>
                      <w:sz w:val="18"/>
                      <w:szCs w:val="18"/>
                      <w:lang w:val="en-US" w:eastAsia="zh-CN"/>
                    </w:rPr>
                  </w:pPr>
                  <w:r>
                    <w:rPr>
                      <w:rFonts w:hint="eastAsia" w:ascii="宋体" w:hAnsi="宋体"/>
                      <w:color w:val="000000"/>
                      <w:sz w:val="18"/>
                      <w:szCs w:val="18"/>
                      <w:lang w:val="en-US" w:eastAsia="zh-CN"/>
                    </w:rPr>
                    <w:t>是</w:t>
                  </w:r>
                </w:p>
              </w:tc>
            </w:tr>
            <w:tr w14:paraId="590B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92C3CC4">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17</w:t>
                  </w:r>
                </w:p>
              </w:tc>
              <w:tc>
                <w:tcPr>
                  <w:tcW w:w="829" w:type="dxa"/>
                  <w:vAlign w:val="center"/>
                </w:tcPr>
                <w:p w14:paraId="7C3CF58A">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赵财儿</w:t>
                  </w:r>
                </w:p>
              </w:tc>
              <w:tc>
                <w:tcPr>
                  <w:tcW w:w="1323" w:type="dxa"/>
                  <w:vAlign w:val="center"/>
                </w:tcPr>
                <w:p w14:paraId="30EEA628">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41FE8E8B">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围油栏布控组</w:t>
                  </w:r>
                </w:p>
              </w:tc>
              <w:tc>
                <w:tcPr>
                  <w:tcW w:w="1229" w:type="dxa"/>
                  <w:vAlign w:val="center"/>
                </w:tcPr>
                <w:p w14:paraId="1DB37914">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13666707204</w:t>
                  </w:r>
                </w:p>
              </w:tc>
              <w:tc>
                <w:tcPr>
                  <w:tcW w:w="2132" w:type="dxa"/>
                  <w:vAlign w:val="center"/>
                </w:tcPr>
                <w:p w14:paraId="38D5717E">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lang w:val="en-US" w:eastAsia="zh-CN"/>
                    </w:rPr>
                    <w:t>Ha2022001</w:t>
                  </w:r>
                </w:p>
              </w:tc>
              <w:tc>
                <w:tcPr>
                  <w:tcW w:w="810" w:type="dxa"/>
                  <w:vAlign w:val="center"/>
                </w:tcPr>
                <w:p w14:paraId="1D1CA0CA">
                  <w:pPr>
                    <w:jc w:val="center"/>
                    <w:rPr>
                      <w:rFonts w:hint="default" w:ascii="宋体" w:hAnsi="宋体"/>
                      <w:color w:val="000000"/>
                      <w:sz w:val="18"/>
                      <w:szCs w:val="18"/>
                      <w:lang w:val="en-US" w:eastAsia="zh-CN"/>
                    </w:rPr>
                  </w:pPr>
                  <w:r>
                    <w:rPr>
                      <w:rFonts w:hint="eastAsia" w:ascii="宋体" w:hAnsi="宋体"/>
                      <w:color w:val="000000"/>
                      <w:sz w:val="18"/>
                      <w:szCs w:val="18"/>
                      <w:lang w:val="en-US" w:eastAsia="zh-CN"/>
                    </w:rPr>
                    <w:t>否</w:t>
                  </w:r>
                </w:p>
              </w:tc>
            </w:tr>
            <w:tr w14:paraId="4E4EF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A10180D">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18</w:t>
                  </w:r>
                </w:p>
              </w:tc>
              <w:tc>
                <w:tcPr>
                  <w:tcW w:w="829" w:type="dxa"/>
                  <w:vAlign w:val="center"/>
                </w:tcPr>
                <w:p w14:paraId="2D704195">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夏海峰</w:t>
                  </w:r>
                </w:p>
              </w:tc>
              <w:tc>
                <w:tcPr>
                  <w:tcW w:w="1323" w:type="dxa"/>
                  <w:vAlign w:val="center"/>
                </w:tcPr>
                <w:p w14:paraId="545C1FBE">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68D34453">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围油栏布控组</w:t>
                  </w:r>
                </w:p>
              </w:tc>
              <w:tc>
                <w:tcPr>
                  <w:tcW w:w="1229" w:type="dxa"/>
                  <w:vAlign w:val="center"/>
                </w:tcPr>
                <w:p w14:paraId="1A65F711">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13567691091</w:t>
                  </w:r>
                </w:p>
              </w:tc>
              <w:tc>
                <w:tcPr>
                  <w:tcW w:w="2132" w:type="dxa"/>
                  <w:vAlign w:val="center"/>
                </w:tcPr>
                <w:p w14:paraId="05A5C1E8">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lang w:val="en-US" w:eastAsia="zh-CN"/>
                    </w:rPr>
                    <w:t>Ha2022001</w:t>
                  </w:r>
                </w:p>
              </w:tc>
              <w:tc>
                <w:tcPr>
                  <w:tcW w:w="810" w:type="dxa"/>
                  <w:vAlign w:val="center"/>
                </w:tcPr>
                <w:p w14:paraId="45663470">
                  <w:pPr>
                    <w:jc w:val="center"/>
                    <w:rPr>
                      <w:rFonts w:hint="eastAsia" w:ascii="宋体" w:hAnsi="宋体"/>
                      <w:color w:val="000000"/>
                      <w:sz w:val="18"/>
                      <w:szCs w:val="18"/>
                      <w:lang w:val="en-US" w:eastAsia="zh-CN"/>
                    </w:rPr>
                  </w:pPr>
                  <w:r>
                    <w:rPr>
                      <w:rFonts w:hint="eastAsia" w:ascii="宋体" w:hAnsi="宋体"/>
                      <w:color w:val="000000"/>
                      <w:sz w:val="18"/>
                      <w:szCs w:val="18"/>
                      <w:lang w:val="en-US" w:eastAsia="zh-CN"/>
                    </w:rPr>
                    <w:t>是</w:t>
                  </w:r>
                </w:p>
              </w:tc>
            </w:tr>
            <w:tr w14:paraId="207F8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41CF8DF">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19</w:t>
                  </w:r>
                </w:p>
              </w:tc>
              <w:tc>
                <w:tcPr>
                  <w:tcW w:w="829" w:type="dxa"/>
                  <w:vAlign w:val="center"/>
                </w:tcPr>
                <w:p w14:paraId="56D8736A">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何建国</w:t>
                  </w:r>
                </w:p>
              </w:tc>
              <w:tc>
                <w:tcPr>
                  <w:tcW w:w="1323" w:type="dxa"/>
                  <w:vAlign w:val="center"/>
                </w:tcPr>
                <w:p w14:paraId="31149DC9">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10E72D24">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围油栏布控组</w:t>
                  </w:r>
                </w:p>
              </w:tc>
              <w:tc>
                <w:tcPr>
                  <w:tcW w:w="1229" w:type="dxa"/>
                  <w:vAlign w:val="center"/>
                </w:tcPr>
                <w:p w14:paraId="61BB9757">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s="宋体"/>
                      <w:kern w:val="2"/>
                      <w:sz w:val="18"/>
                      <w:szCs w:val="18"/>
                      <w:vertAlign w:val="baseline"/>
                      <w:lang w:val="en-US" w:eastAsia="zh-CN"/>
                    </w:rPr>
                    <w:t>13957212215</w:t>
                  </w:r>
                </w:p>
              </w:tc>
              <w:tc>
                <w:tcPr>
                  <w:tcW w:w="2132" w:type="dxa"/>
                  <w:vAlign w:val="center"/>
                </w:tcPr>
                <w:p w14:paraId="284EB226">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Ha202403-02</w:t>
                  </w:r>
                </w:p>
              </w:tc>
              <w:tc>
                <w:tcPr>
                  <w:tcW w:w="810" w:type="dxa"/>
                  <w:vAlign w:val="center"/>
                </w:tcPr>
                <w:p w14:paraId="56AD0A74">
                  <w:pPr>
                    <w:jc w:val="center"/>
                    <w:rPr>
                      <w:rFonts w:hint="eastAsia" w:asciiTheme="minorEastAsia" w:hAnsi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是</w:t>
                  </w:r>
                </w:p>
              </w:tc>
            </w:tr>
            <w:tr w14:paraId="4CC3E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006F4B37">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0</w:t>
                  </w:r>
                </w:p>
              </w:tc>
              <w:tc>
                <w:tcPr>
                  <w:tcW w:w="829" w:type="dxa"/>
                  <w:vAlign w:val="center"/>
                </w:tcPr>
                <w:p w14:paraId="0DB76569">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贺安平</w:t>
                  </w:r>
                </w:p>
              </w:tc>
              <w:tc>
                <w:tcPr>
                  <w:tcW w:w="1323" w:type="dxa"/>
                  <w:vAlign w:val="center"/>
                </w:tcPr>
                <w:p w14:paraId="3323422D">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09CD0D4C">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收油机布放回收组</w:t>
                  </w:r>
                </w:p>
              </w:tc>
              <w:tc>
                <w:tcPr>
                  <w:tcW w:w="1229" w:type="dxa"/>
                  <w:vAlign w:val="center"/>
                </w:tcPr>
                <w:p w14:paraId="27B74D47">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13868213878</w:t>
                  </w:r>
                </w:p>
              </w:tc>
              <w:tc>
                <w:tcPr>
                  <w:tcW w:w="2132" w:type="dxa"/>
                  <w:vAlign w:val="center"/>
                </w:tcPr>
                <w:p w14:paraId="61E02939">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Ha202</w:t>
                  </w:r>
                  <w:r>
                    <w:rPr>
                      <w:rFonts w:hint="eastAsia" w:ascii="宋体" w:hAnsi="宋体" w:eastAsia="宋体"/>
                      <w:color w:val="000000" w:themeColor="text1"/>
                      <w:sz w:val="18"/>
                      <w:szCs w:val="16"/>
                      <w:lang w:val="en-US" w:eastAsia="zh-CN"/>
                      <w14:textFill>
                        <w14:solidFill>
                          <w14:schemeClr w14:val="tx1"/>
                        </w14:solidFill>
                      </w14:textFill>
                    </w:rPr>
                    <w:t>2003</w:t>
                  </w:r>
                </w:p>
              </w:tc>
              <w:tc>
                <w:tcPr>
                  <w:tcW w:w="810" w:type="dxa"/>
                  <w:vAlign w:val="center"/>
                </w:tcPr>
                <w:p w14:paraId="2AD843FD">
                  <w:pPr>
                    <w:jc w:val="center"/>
                    <w:rPr>
                      <w:rFonts w:hint="eastAsia" w:ascii="宋体" w:hAnsi="宋体" w:eastAsia="宋体"/>
                      <w:color w:val="000000" w:themeColor="text1"/>
                      <w:sz w:val="18"/>
                      <w:szCs w:val="16"/>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76CF5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C60B8F6">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1</w:t>
                  </w:r>
                </w:p>
              </w:tc>
              <w:tc>
                <w:tcPr>
                  <w:tcW w:w="829" w:type="dxa"/>
                  <w:vAlign w:val="center"/>
                </w:tcPr>
                <w:p w14:paraId="75EC2F9C">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李学军</w:t>
                  </w:r>
                </w:p>
              </w:tc>
              <w:tc>
                <w:tcPr>
                  <w:tcW w:w="1323" w:type="dxa"/>
                  <w:vAlign w:val="center"/>
                </w:tcPr>
                <w:p w14:paraId="24C4807C">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1FF7F744">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rPr>
                    <w:t>收油机布放回收组</w:t>
                  </w:r>
                </w:p>
              </w:tc>
              <w:tc>
                <w:tcPr>
                  <w:tcW w:w="1229" w:type="dxa"/>
                  <w:vAlign w:val="center"/>
                </w:tcPr>
                <w:p w14:paraId="056B49A8">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13386685530</w:t>
                  </w:r>
                </w:p>
              </w:tc>
              <w:tc>
                <w:tcPr>
                  <w:tcW w:w="2132" w:type="dxa"/>
                  <w:vAlign w:val="center"/>
                </w:tcPr>
                <w:p w14:paraId="368A2054">
                  <w:pPr>
                    <w:jc w:val="center"/>
                    <w:rPr>
                      <w:rFonts w:hint="default"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w:t>
                  </w:r>
                  <w:r>
                    <w:rPr>
                      <w:rFonts w:hint="eastAsia" w:ascii="宋体" w:hAnsi="宋体" w:eastAsia="宋体"/>
                      <w:color w:val="000000" w:themeColor="text1"/>
                      <w:sz w:val="18"/>
                      <w:szCs w:val="16"/>
                      <w:lang w:val="en-US" w:eastAsia="zh-CN"/>
                      <w14:textFill>
                        <w14:solidFill>
                          <w14:schemeClr w14:val="tx1"/>
                        </w14:solidFill>
                      </w14:textFill>
                    </w:rPr>
                    <w:t>22003</w:t>
                  </w:r>
                </w:p>
              </w:tc>
              <w:tc>
                <w:tcPr>
                  <w:tcW w:w="810" w:type="dxa"/>
                  <w:vAlign w:val="center"/>
                </w:tcPr>
                <w:p w14:paraId="5602467D">
                  <w:pPr>
                    <w:jc w:val="center"/>
                    <w:rPr>
                      <w:rFonts w:hint="eastAsia" w:ascii="宋体" w:hAnsi="宋体" w:eastAsia="宋体"/>
                      <w:color w:val="000000" w:themeColor="text1"/>
                      <w:sz w:val="18"/>
                      <w:szCs w:val="16"/>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12893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2EF5E960">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sz w:val="18"/>
                      <w:szCs w:val="18"/>
                    </w:rPr>
                    <w:t>2</w:t>
                  </w:r>
                  <w:r>
                    <w:rPr>
                      <w:rFonts w:hint="eastAsia" w:ascii="宋体" w:hAnsi="宋体"/>
                      <w:color w:val="000000"/>
                      <w:sz w:val="18"/>
                      <w:szCs w:val="18"/>
                      <w:lang w:val="en-US" w:eastAsia="zh-CN"/>
                    </w:rPr>
                    <w:t>2</w:t>
                  </w:r>
                </w:p>
              </w:tc>
              <w:tc>
                <w:tcPr>
                  <w:tcW w:w="829" w:type="dxa"/>
                  <w:vAlign w:val="center"/>
                </w:tcPr>
                <w:p w14:paraId="5945512F">
                  <w:pPr>
                    <w:jc w:val="center"/>
                    <w:rPr>
                      <w:rFonts w:asciiTheme="minorEastAsia" w:hAnsiTheme="minorEastAsia"/>
                      <w:color w:val="000000" w:themeColor="text1"/>
                      <w:sz w:val="18"/>
                      <w:szCs w:val="18"/>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贺宽宏</w:t>
                  </w:r>
                </w:p>
              </w:tc>
              <w:tc>
                <w:tcPr>
                  <w:tcW w:w="1323" w:type="dxa"/>
                  <w:vAlign w:val="center"/>
                </w:tcPr>
                <w:p w14:paraId="69D758D1">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483A30BF">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收油机布放回收组</w:t>
                  </w:r>
                </w:p>
              </w:tc>
              <w:tc>
                <w:tcPr>
                  <w:tcW w:w="1229" w:type="dxa"/>
                  <w:vAlign w:val="center"/>
                </w:tcPr>
                <w:p w14:paraId="5F034A74">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s="宋体"/>
                      <w:kern w:val="2"/>
                      <w:sz w:val="18"/>
                      <w:szCs w:val="18"/>
                      <w:vertAlign w:val="baseline"/>
                      <w:lang w:val="en-US" w:eastAsia="zh-CN"/>
                    </w:rPr>
                    <w:t>13362426819</w:t>
                  </w:r>
                </w:p>
              </w:tc>
              <w:tc>
                <w:tcPr>
                  <w:tcW w:w="2132" w:type="dxa"/>
                  <w:vAlign w:val="center"/>
                </w:tcPr>
                <w:p w14:paraId="18C79D8C">
                  <w:pPr>
                    <w:jc w:val="center"/>
                    <w:rPr>
                      <w:rFonts w:asciiTheme="minorEastAsia" w:hAnsiTheme="minorEastAsia"/>
                      <w:color w:val="000000" w:themeColor="text1"/>
                      <w:sz w:val="18"/>
                      <w:szCs w:val="18"/>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Ha202403-03</w:t>
                  </w:r>
                </w:p>
              </w:tc>
              <w:tc>
                <w:tcPr>
                  <w:tcW w:w="810" w:type="dxa"/>
                  <w:vAlign w:val="center"/>
                </w:tcPr>
                <w:p w14:paraId="129BE93A">
                  <w:pPr>
                    <w:jc w:val="center"/>
                    <w:rPr>
                      <w:rFonts w:hint="eastAsia" w:asciiTheme="minorEastAsia" w:hAnsi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是</w:t>
                  </w:r>
                </w:p>
              </w:tc>
            </w:tr>
            <w:tr w14:paraId="04A37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4341E35">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2</w:t>
                  </w:r>
                  <w:r>
                    <w:rPr>
                      <w:rFonts w:hint="eastAsia" w:ascii="宋体" w:hAnsi="宋体"/>
                      <w:color w:val="000000" w:themeColor="text1"/>
                      <w:sz w:val="18"/>
                      <w:szCs w:val="18"/>
                      <w:lang w:val="en-US" w:eastAsia="zh-CN"/>
                      <w14:textFill>
                        <w14:solidFill>
                          <w14:schemeClr w14:val="tx1"/>
                        </w14:solidFill>
                      </w14:textFill>
                    </w:rPr>
                    <w:t>3</w:t>
                  </w:r>
                </w:p>
              </w:tc>
              <w:tc>
                <w:tcPr>
                  <w:tcW w:w="829" w:type="dxa"/>
                  <w:vAlign w:val="center"/>
                </w:tcPr>
                <w:p w14:paraId="16653083">
                  <w:pPr>
                    <w:jc w:val="center"/>
                    <w:rPr>
                      <w:rFonts w:asciiTheme="minorEastAsia" w:hAnsiTheme="minorEastAsia"/>
                      <w:color w:val="000000" w:themeColor="text1"/>
                      <w:sz w:val="18"/>
                      <w:szCs w:val="18"/>
                      <w14:textFill>
                        <w14:solidFill>
                          <w14:schemeClr w14:val="tx1"/>
                        </w14:solidFill>
                      </w14:textFill>
                    </w:rPr>
                  </w:pPr>
                  <w:r>
                    <w:rPr>
                      <w:rFonts w:hint="eastAsia"/>
                      <w:kern w:val="2"/>
                      <w:sz w:val="18"/>
                      <w:szCs w:val="18"/>
                      <w:lang w:val="en-US" w:eastAsia="zh-CN"/>
                    </w:rPr>
                    <w:t>赵建定</w:t>
                  </w:r>
                </w:p>
              </w:tc>
              <w:tc>
                <w:tcPr>
                  <w:tcW w:w="1323" w:type="dxa"/>
                  <w:vAlign w:val="center"/>
                </w:tcPr>
                <w:p w14:paraId="59FCEBEE">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511C4B80">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收油机布放回收组</w:t>
                  </w:r>
                </w:p>
              </w:tc>
              <w:tc>
                <w:tcPr>
                  <w:tcW w:w="1229" w:type="dxa"/>
                  <w:vAlign w:val="center"/>
                </w:tcPr>
                <w:p w14:paraId="049EA27A">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s="宋体"/>
                      <w:kern w:val="2"/>
                      <w:sz w:val="18"/>
                      <w:szCs w:val="18"/>
                      <w:vertAlign w:val="baseline"/>
                      <w:lang w:val="en-US" w:eastAsia="zh-CN"/>
                    </w:rPr>
                    <w:t>13454071991</w:t>
                  </w:r>
                </w:p>
              </w:tc>
              <w:tc>
                <w:tcPr>
                  <w:tcW w:w="2132" w:type="dxa"/>
                  <w:vAlign w:val="center"/>
                </w:tcPr>
                <w:p w14:paraId="4471E8D4">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w:t>
                  </w:r>
                  <w:r>
                    <w:rPr>
                      <w:rFonts w:hint="eastAsia" w:ascii="宋体" w:hAnsi="宋体" w:eastAsia="宋体"/>
                      <w:color w:val="000000" w:themeColor="text1"/>
                      <w:sz w:val="18"/>
                      <w:szCs w:val="16"/>
                      <w:lang w:val="en-US" w:eastAsia="zh-CN"/>
                      <w14:textFill>
                        <w14:solidFill>
                          <w14:schemeClr w14:val="tx1"/>
                        </w14:solidFill>
                      </w14:textFill>
                    </w:rPr>
                    <w:t>22003</w:t>
                  </w:r>
                </w:p>
              </w:tc>
              <w:tc>
                <w:tcPr>
                  <w:tcW w:w="810" w:type="dxa"/>
                  <w:vAlign w:val="center"/>
                </w:tcPr>
                <w:p w14:paraId="607B8615">
                  <w:pPr>
                    <w:jc w:val="center"/>
                    <w:rPr>
                      <w:rFonts w:hint="eastAsia" w:ascii="宋体" w:hAnsi="宋体" w:eastAsia="宋体"/>
                      <w:color w:val="000000" w:themeColor="text1"/>
                      <w:sz w:val="18"/>
                      <w:szCs w:val="16"/>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2B535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63FD828">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sz w:val="18"/>
                      <w:szCs w:val="18"/>
                    </w:rPr>
                    <w:t>2</w:t>
                  </w:r>
                  <w:r>
                    <w:rPr>
                      <w:rFonts w:hint="eastAsia" w:ascii="宋体" w:hAnsi="宋体"/>
                      <w:sz w:val="18"/>
                      <w:szCs w:val="18"/>
                      <w:lang w:val="en-US" w:eastAsia="zh-CN"/>
                    </w:rPr>
                    <w:t>4</w:t>
                  </w:r>
                </w:p>
              </w:tc>
              <w:tc>
                <w:tcPr>
                  <w:tcW w:w="829" w:type="dxa"/>
                  <w:vAlign w:val="center"/>
                </w:tcPr>
                <w:p w14:paraId="640A75F0">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kern w:val="2"/>
                      <w:sz w:val="18"/>
                      <w:szCs w:val="18"/>
                      <w:lang w:val="en-US" w:eastAsia="zh-CN"/>
                    </w:rPr>
                    <w:t>方雪平</w:t>
                  </w:r>
                </w:p>
              </w:tc>
              <w:tc>
                <w:tcPr>
                  <w:tcW w:w="1323" w:type="dxa"/>
                  <w:vAlign w:val="center"/>
                </w:tcPr>
                <w:p w14:paraId="588A4588">
                  <w:pPr>
                    <w:jc w:val="center"/>
                    <w:rPr>
                      <w:rFonts w:asciiTheme="minorEastAsia" w:hAnsiTheme="minorEastAsia" w:eastAsiaTheme="minorEastAsia" w:cstheme="minorBidi"/>
                      <w:color w:val="000000" w:themeColor="text1"/>
                      <w:kern w:val="2"/>
                      <w:sz w:val="18"/>
                      <w:szCs w:val="18"/>
                      <w:lang w:val="en-US" w:eastAsia="zh-CN" w:bidi="ar-SA"/>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0E6AF738">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sz w:val="18"/>
                      <w:szCs w:val="18"/>
                    </w:rPr>
                    <w:t>收油机布放回收组</w:t>
                  </w:r>
                </w:p>
              </w:tc>
              <w:tc>
                <w:tcPr>
                  <w:tcW w:w="1229" w:type="dxa"/>
                  <w:vAlign w:val="center"/>
                </w:tcPr>
                <w:p w14:paraId="4013AACC">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s="宋体"/>
                      <w:kern w:val="2"/>
                      <w:sz w:val="18"/>
                      <w:szCs w:val="18"/>
                      <w:vertAlign w:val="baseline"/>
                      <w:lang w:val="en-US" w:eastAsia="zh-CN"/>
                    </w:rPr>
                    <w:t>13868234390</w:t>
                  </w:r>
                </w:p>
              </w:tc>
              <w:tc>
                <w:tcPr>
                  <w:tcW w:w="2132" w:type="dxa"/>
                  <w:vAlign w:val="center"/>
                </w:tcPr>
                <w:p w14:paraId="102BB610">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w:t>
                  </w:r>
                  <w:r>
                    <w:rPr>
                      <w:rFonts w:hint="eastAsia" w:ascii="宋体" w:hAnsi="宋体" w:eastAsia="宋体"/>
                      <w:color w:val="000000" w:themeColor="text1"/>
                      <w:sz w:val="18"/>
                      <w:szCs w:val="16"/>
                      <w:lang w:val="en-US" w:eastAsia="zh-CN"/>
                      <w14:textFill>
                        <w14:solidFill>
                          <w14:schemeClr w14:val="tx1"/>
                        </w14:solidFill>
                      </w14:textFill>
                    </w:rPr>
                    <w:t>22003</w:t>
                  </w:r>
                </w:p>
              </w:tc>
              <w:tc>
                <w:tcPr>
                  <w:tcW w:w="810" w:type="dxa"/>
                  <w:vAlign w:val="center"/>
                </w:tcPr>
                <w:p w14:paraId="6B79E874">
                  <w:pPr>
                    <w:jc w:val="center"/>
                    <w:rPr>
                      <w:rFonts w:hint="eastAsia" w:ascii="宋体" w:hAnsi="宋体" w:eastAsia="宋体"/>
                      <w:color w:val="000000" w:themeColor="text1"/>
                      <w:sz w:val="18"/>
                      <w:szCs w:val="16"/>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2A56C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2664DDC2">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sz w:val="18"/>
                      <w:szCs w:val="18"/>
                    </w:rPr>
                    <w:t>2</w:t>
                  </w:r>
                  <w:r>
                    <w:rPr>
                      <w:rFonts w:hint="eastAsia" w:ascii="宋体" w:hAnsi="宋体"/>
                      <w:sz w:val="18"/>
                      <w:szCs w:val="18"/>
                      <w:lang w:val="en-US" w:eastAsia="zh-CN"/>
                    </w:rPr>
                    <w:t>5</w:t>
                  </w:r>
                </w:p>
              </w:tc>
              <w:tc>
                <w:tcPr>
                  <w:tcW w:w="829" w:type="dxa"/>
                  <w:vAlign w:val="center"/>
                </w:tcPr>
                <w:p w14:paraId="557C9BDC">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kern w:val="2"/>
                      <w:sz w:val="18"/>
                      <w:szCs w:val="18"/>
                      <w:lang w:val="en-US" w:eastAsia="zh-CN"/>
                    </w:rPr>
                    <w:t>林旭光</w:t>
                  </w:r>
                </w:p>
              </w:tc>
              <w:tc>
                <w:tcPr>
                  <w:tcW w:w="1323" w:type="dxa"/>
                  <w:vAlign w:val="center"/>
                </w:tcPr>
                <w:p w14:paraId="6759D2B5">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rPr>
                    <w:t>应急操作人员</w:t>
                  </w:r>
                </w:p>
              </w:tc>
              <w:tc>
                <w:tcPr>
                  <w:tcW w:w="2148" w:type="dxa"/>
                  <w:vAlign w:val="center"/>
                </w:tcPr>
                <w:p w14:paraId="7F6F177B">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sz w:val="18"/>
                      <w:szCs w:val="18"/>
                    </w:rPr>
                    <w:t>收油机布放回收组</w:t>
                  </w:r>
                </w:p>
              </w:tc>
              <w:tc>
                <w:tcPr>
                  <w:tcW w:w="1229" w:type="dxa"/>
                  <w:vAlign w:val="center"/>
                </w:tcPr>
                <w:p w14:paraId="31DC0289">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kern w:val="2"/>
                      <w:sz w:val="18"/>
                      <w:szCs w:val="18"/>
                      <w:vertAlign w:val="baseline"/>
                      <w:lang w:val="en-US" w:eastAsia="zh-CN"/>
                    </w:rPr>
                    <w:t>13735041487</w:t>
                  </w:r>
                </w:p>
              </w:tc>
              <w:tc>
                <w:tcPr>
                  <w:tcW w:w="2132" w:type="dxa"/>
                  <w:vAlign w:val="center"/>
                </w:tcPr>
                <w:p w14:paraId="5270C519">
                  <w:pPr>
                    <w:jc w:val="center"/>
                    <w:rPr>
                      <w:rFonts w:hint="default"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Ha20</w:t>
                  </w:r>
                  <w:r>
                    <w:rPr>
                      <w:rFonts w:hint="eastAsia" w:ascii="宋体" w:hAnsi="宋体" w:eastAsia="宋体"/>
                      <w:color w:val="000000" w:themeColor="text1"/>
                      <w:sz w:val="18"/>
                      <w:szCs w:val="16"/>
                      <w:lang w:val="en-US" w:eastAsia="zh-CN"/>
                      <w14:textFill>
                        <w14:solidFill>
                          <w14:schemeClr w14:val="tx1"/>
                        </w14:solidFill>
                      </w14:textFill>
                    </w:rPr>
                    <w:t>22003</w:t>
                  </w:r>
                </w:p>
              </w:tc>
              <w:tc>
                <w:tcPr>
                  <w:tcW w:w="810" w:type="dxa"/>
                  <w:vAlign w:val="center"/>
                </w:tcPr>
                <w:p w14:paraId="437579A7">
                  <w:pPr>
                    <w:jc w:val="center"/>
                    <w:rPr>
                      <w:rFonts w:hint="eastAsia" w:ascii="宋体" w:hAnsi="宋体" w:eastAsia="宋体"/>
                      <w:color w:val="000000" w:themeColor="text1"/>
                      <w:sz w:val="18"/>
                      <w:szCs w:val="16"/>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155DF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319B08A9">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14:textFill>
                        <w14:solidFill>
                          <w14:schemeClr w14:val="tx1"/>
                        </w14:solidFill>
                      </w14:textFill>
                    </w:rPr>
                    <w:t>2</w:t>
                  </w:r>
                  <w:r>
                    <w:rPr>
                      <w:rFonts w:hint="eastAsia" w:ascii="宋体" w:hAnsi="宋体"/>
                      <w:color w:val="000000" w:themeColor="text1"/>
                      <w:sz w:val="18"/>
                      <w:szCs w:val="18"/>
                      <w:lang w:val="en-US" w:eastAsia="zh-CN"/>
                      <w14:textFill>
                        <w14:solidFill>
                          <w14:schemeClr w14:val="tx1"/>
                        </w14:solidFill>
                      </w14:textFill>
                    </w:rPr>
                    <w:t>6</w:t>
                  </w:r>
                </w:p>
              </w:tc>
              <w:tc>
                <w:tcPr>
                  <w:tcW w:w="829" w:type="dxa"/>
                  <w:vAlign w:val="center"/>
                </w:tcPr>
                <w:p w14:paraId="4587F944">
                  <w:pPr>
                    <w:jc w:val="center"/>
                    <w:rPr>
                      <w:rFonts w:hint="default" w:asciiTheme="minorEastAsia" w:hAnsiTheme="minorEastAsia" w:eastAsiaTheme="minorEastAsia"/>
                      <w:sz w:val="18"/>
                      <w:szCs w:val="18"/>
                      <w:lang w:val="en-US" w:eastAsia="zh-CN"/>
                    </w:rPr>
                  </w:pPr>
                  <w:r>
                    <w:rPr>
                      <w:rFonts w:hint="eastAsia" w:ascii="宋体" w:hAnsi="宋体"/>
                      <w:color w:val="000000"/>
                      <w:sz w:val="18"/>
                      <w:szCs w:val="18"/>
                    </w:rPr>
                    <w:t>周和平</w:t>
                  </w:r>
                </w:p>
              </w:tc>
              <w:tc>
                <w:tcPr>
                  <w:tcW w:w="1323" w:type="dxa"/>
                  <w:vAlign w:val="center"/>
                </w:tcPr>
                <w:p w14:paraId="663B0A0F">
                  <w:pPr>
                    <w:jc w:val="center"/>
                    <w:rPr>
                      <w:rFonts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194AE218">
                  <w:pPr>
                    <w:jc w:val="center"/>
                    <w:rPr>
                      <w:rFonts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消油剂喷洒组</w:t>
                  </w:r>
                </w:p>
              </w:tc>
              <w:tc>
                <w:tcPr>
                  <w:tcW w:w="1229" w:type="dxa"/>
                  <w:vAlign w:val="center"/>
                </w:tcPr>
                <w:p w14:paraId="797F58EA">
                  <w:pPr>
                    <w:jc w:val="center"/>
                    <w:rPr>
                      <w:rFonts w:hint="default" w:asciiTheme="minorEastAsia" w:hAnsiTheme="minorEastAsia" w:eastAsiaTheme="minorEastAsia"/>
                      <w:sz w:val="18"/>
                      <w:szCs w:val="18"/>
                      <w:lang w:val="en-US" w:eastAsia="zh-CN"/>
                    </w:rPr>
                  </w:pPr>
                  <w:r>
                    <w:rPr>
                      <w:rFonts w:hint="eastAsia" w:ascii="宋体" w:hAnsi="宋体"/>
                      <w:color w:val="000000"/>
                      <w:sz w:val="18"/>
                      <w:szCs w:val="18"/>
                    </w:rPr>
                    <w:t>13575607966</w:t>
                  </w:r>
                </w:p>
              </w:tc>
              <w:tc>
                <w:tcPr>
                  <w:tcW w:w="2132" w:type="dxa"/>
                  <w:vAlign w:val="center"/>
                </w:tcPr>
                <w:p w14:paraId="6DFF1163">
                  <w:pPr>
                    <w:jc w:val="center"/>
                    <w:rPr>
                      <w:rFonts w:asciiTheme="minorEastAsia" w:hAnsiTheme="minorEastAsia"/>
                      <w:sz w:val="18"/>
                      <w:szCs w:val="18"/>
                    </w:rPr>
                  </w:pPr>
                  <w:r>
                    <w:rPr>
                      <w:rFonts w:hint="eastAsia" w:ascii="宋体" w:hAnsi="宋体"/>
                      <w:color w:val="000000"/>
                      <w:sz w:val="18"/>
                      <w:szCs w:val="18"/>
                    </w:rPr>
                    <w:t>Ha2020001</w:t>
                  </w:r>
                </w:p>
              </w:tc>
              <w:tc>
                <w:tcPr>
                  <w:tcW w:w="810" w:type="dxa"/>
                  <w:vAlign w:val="center"/>
                </w:tcPr>
                <w:p w14:paraId="0DFCD36A">
                  <w:pPr>
                    <w:jc w:val="center"/>
                    <w:rPr>
                      <w:rFonts w:hint="eastAsia" w:ascii="宋体" w:hAnsi="宋体"/>
                      <w:color w:val="000000"/>
                      <w:sz w:val="18"/>
                      <w:szCs w:val="18"/>
                    </w:rPr>
                  </w:pPr>
                  <w:r>
                    <w:rPr>
                      <w:rFonts w:hint="eastAsia" w:ascii="宋体" w:hAnsi="宋体"/>
                      <w:color w:val="000000"/>
                      <w:sz w:val="18"/>
                      <w:szCs w:val="18"/>
                      <w:lang w:val="en-US" w:eastAsia="zh-CN"/>
                    </w:rPr>
                    <w:t>是</w:t>
                  </w:r>
                </w:p>
              </w:tc>
            </w:tr>
            <w:tr w14:paraId="4EF02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267E8B60">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lang w:val="en-US" w:eastAsia="zh-CN"/>
                      <w14:textFill>
                        <w14:solidFill>
                          <w14:schemeClr w14:val="tx1"/>
                        </w14:solidFill>
                      </w14:textFill>
                    </w:rPr>
                    <w:t>27</w:t>
                  </w:r>
                </w:p>
              </w:tc>
              <w:tc>
                <w:tcPr>
                  <w:tcW w:w="829" w:type="dxa"/>
                  <w:vAlign w:val="center"/>
                </w:tcPr>
                <w:p w14:paraId="643BDE9C">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李飞尧</w:t>
                  </w:r>
                </w:p>
              </w:tc>
              <w:tc>
                <w:tcPr>
                  <w:tcW w:w="1323" w:type="dxa"/>
                  <w:vAlign w:val="center"/>
                </w:tcPr>
                <w:p w14:paraId="785FB6FD">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5970BF82">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消油剂喷洒组</w:t>
                  </w:r>
                </w:p>
              </w:tc>
              <w:tc>
                <w:tcPr>
                  <w:tcW w:w="1229" w:type="dxa"/>
                  <w:vAlign w:val="center"/>
                </w:tcPr>
                <w:p w14:paraId="4EAE4DA8">
                  <w:pPr>
                    <w:jc w:val="center"/>
                    <w:rPr>
                      <w:rFonts w:asciiTheme="minorEastAsia" w:hAnsiTheme="minorEastAsia"/>
                      <w:sz w:val="18"/>
                      <w:szCs w:val="18"/>
                    </w:rPr>
                  </w:pPr>
                  <w:r>
                    <w:rPr>
                      <w:rFonts w:hint="eastAsia" w:ascii="宋体" w:hAnsi="宋体"/>
                      <w:sz w:val="18"/>
                      <w:szCs w:val="18"/>
                      <w:lang w:val="en-US" w:eastAsia="zh-CN"/>
                    </w:rPr>
                    <w:t>15336803276</w:t>
                  </w:r>
                </w:p>
              </w:tc>
              <w:tc>
                <w:tcPr>
                  <w:tcW w:w="2132" w:type="dxa"/>
                  <w:vAlign w:val="center"/>
                </w:tcPr>
                <w:p w14:paraId="2BF17BBC">
                  <w:pPr>
                    <w:jc w:val="center"/>
                    <w:rPr>
                      <w:rFonts w:hint="default" w:asciiTheme="minorEastAsia" w:hAnsiTheme="minorEastAsia" w:eastAsiaTheme="minorEastAsia"/>
                      <w:sz w:val="18"/>
                      <w:szCs w:val="18"/>
                      <w:lang w:val="en-US" w:eastAsia="zh-CN"/>
                    </w:rPr>
                  </w:pPr>
                  <w:r>
                    <w:rPr>
                      <w:rFonts w:hint="eastAsia" w:ascii="宋体" w:hAnsi="宋体"/>
                      <w:sz w:val="18"/>
                      <w:szCs w:val="18"/>
                      <w:lang w:val="en-US" w:eastAsia="zh-CN"/>
                    </w:rPr>
                    <w:t>Ha2021002</w:t>
                  </w:r>
                </w:p>
              </w:tc>
              <w:tc>
                <w:tcPr>
                  <w:tcW w:w="810" w:type="dxa"/>
                  <w:vAlign w:val="center"/>
                </w:tcPr>
                <w:p w14:paraId="41B94F57">
                  <w:pPr>
                    <w:jc w:val="center"/>
                    <w:rPr>
                      <w:rFonts w:hint="eastAsia" w:ascii="宋体" w:hAnsi="宋体"/>
                      <w:sz w:val="18"/>
                      <w:szCs w:val="18"/>
                      <w:lang w:val="en-US" w:eastAsia="zh-CN"/>
                    </w:rPr>
                  </w:pPr>
                  <w:r>
                    <w:rPr>
                      <w:rFonts w:hint="eastAsia" w:ascii="宋体" w:hAnsi="宋体"/>
                      <w:sz w:val="18"/>
                      <w:szCs w:val="18"/>
                      <w:lang w:val="en-US" w:eastAsia="zh-CN"/>
                    </w:rPr>
                    <w:t>是</w:t>
                  </w:r>
                </w:p>
              </w:tc>
            </w:tr>
            <w:tr w14:paraId="23FFB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5E2E81E5">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28</w:t>
                  </w:r>
                </w:p>
              </w:tc>
              <w:tc>
                <w:tcPr>
                  <w:tcW w:w="829" w:type="dxa"/>
                  <w:vAlign w:val="center"/>
                </w:tcPr>
                <w:p w14:paraId="0509B80E">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郑万丰</w:t>
                  </w:r>
                </w:p>
              </w:tc>
              <w:tc>
                <w:tcPr>
                  <w:tcW w:w="1323" w:type="dxa"/>
                  <w:vAlign w:val="center"/>
                </w:tcPr>
                <w:p w14:paraId="0D97DDBA">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rPr>
                    <w:t>应急操作人员</w:t>
                  </w:r>
                </w:p>
              </w:tc>
              <w:tc>
                <w:tcPr>
                  <w:tcW w:w="2148" w:type="dxa"/>
                  <w:vAlign w:val="center"/>
                </w:tcPr>
                <w:p w14:paraId="6D4E474D">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rPr>
                    <w:t>消油剂喷洒组</w:t>
                  </w:r>
                </w:p>
              </w:tc>
              <w:tc>
                <w:tcPr>
                  <w:tcW w:w="1229" w:type="dxa"/>
                  <w:vAlign w:val="center"/>
                </w:tcPr>
                <w:p w14:paraId="3C67DFAE">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13567665159</w:t>
                  </w:r>
                </w:p>
              </w:tc>
              <w:tc>
                <w:tcPr>
                  <w:tcW w:w="2132" w:type="dxa"/>
                  <w:vAlign w:val="center"/>
                </w:tcPr>
                <w:p w14:paraId="559EFD26">
                  <w:pPr>
                    <w:jc w:val="center"/>
                    <w:rPr>
                      <w:rFonts w:hint="eastAsia"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Ha2023003</w:t>
                  </w:r>
                </w:p>
              </w:tc>
              <w:tc>
                <w:tcPr>
                  <w:tcW w:w="810" w:type="dxa"/>
                  <w:vAlign w:val="center"/>
                </w:tcPr>
                <w:p w14:paraId="0364CA61">
                  <w:pPr>
                    <w:jc w:val="center"/>
                    <w:rPr>
                      <w:rFonts w:hint="eastAsia" w:ascii="宋体" w:hAnsi="宋体" w:eastAsia="宋体"/>
                      <w:color w:val="000000" w:themeColor="text1"/>
                      <w:sz w:val="18"/>
                      <w:szCs w:val="16"/>
                      <w:lang w:val="en-US" w:eastAsia="zh-CN"/>
                      <w14:textFill>
                        <w14:solidFill>
                          <w14:schemeClr w14:val="tx1"/>
                        </w14:solidFill>
                      </w14:textFill>
                    </w:rPr>
                  </w:pPr>
                  <w:r>
                    <w:rPr>
                      <w:rFonts w:hint="eastAsia" w:ascii="宋体" w:hAnsi="宋体"/>
                      <w:sz w:val="18"/>
                      <w:szCs w:val="18"/>
                      <w:lang w:val="en-US" w:eastAsia="zh-CN"/>
                    </w:rPr>
                    <w:t>是</w:t>
                  </w:r>
                </w:p>
              </w:tc>
            </w:tr>
            <w:tr w14:paraId="0D662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E7E2A8E">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29</w:t>
                  </w:r>
                </w:p>
              </w:tc>
              <w:tc>
                <w:tcPr>
                  <w:tcW w:w="829" w:type="dxa"/>
                  <w:vAlign w:val="center"/>
                </w:tcPr>
                <w:p w14:paraId="055E6CCA">
                  <w:pPr>
                    <w:jc w:val="center"/>
                    <w:rPr>
                      <w:rFonts w:hint="default"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王惠彬</w:t>
                  </w:r>
                </w:p>
              </w:tc>
              <w:tc>
                <w:tcPr>
                  <w:tcW w:w="1323" w:type="dxa"/>
                  <w:vAlign w:val="center"/>
                </w:tcPr>
                <w:p w14:paraId="1E425D5F">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03B9C887">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消油剂喷洒组</w:t>
                  </w:r>
                </w:p>
              </w:tc>
              <w:tc>
                <w:tcPr>
                  <w:tcW w:w="1229" w:type="dxa"/>
                  <w:vAlign w:val="center"/>
                </w:tcPr>
                <w:p w14:paraId="3D86C769">
                  <w:pPr>
                    <w:jc w:val="center"/>
                    <w:rPr>
                      <w:rFonts w:hint="default"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sz w:val="18"/>
                      <w:szCs w:val="18"/>
                      <w:vertAlign w:val="baseline"/>
                      <w:lang w:val="en-US" w:eastAsia="zh-CN"/>
                    </w:rPr>
                    <w:t>13906804510</w:t>
                  </w:r>
                </w:p>
              </w:tc>
              <w:tc>
                <w:tcPr>
                  <w:tcW w:w="2132" w:type="dxa"/>
                  <w:vAlign w:val="center"/>
                </w:tcPr>
                <w:p w14:paraId="50A48750">
                  <w:pPr>
                    <w:jc w:val="center"/>
                    <w:rPr>
                      <w:rFonts w:hint="default" w:ascii="宋体" w:hAnsi="宋体" w:eastAsia="宋体"/>
                      <w:color w:val="000000" w:themeColor="text1"/>
                      <w:sz w:val="18"/>
                      <w:szCs w:val="16"/>
                      <w:lang w:val="en-US" w:eastAsia="zh-CN"/>
                      <w14:textFill>
                        <w14:solidFill>
                          <w14:schemeClr w14:val="tx1"/>
                        </w14:solidFill>
                      </w14:textFill>
                    </w:rPr>
                  </w:pPr>
                  <w:r>
                    <w:rPr>
                      <w:rFonts w:hint="eastAsia" w:eastAsia="宋体" w:asciiTheme="minorEastAsia" w:hAnsiTheme="minorEastAsia" w:cstheme="minorBidi"/>
                      <w:color w:val="000000" w:themeColor="text1"/>
                      <w:kern w:val="2"/>
                      <w:sz w:val="18"/>
                      <w:szCs w:val="16"/>
                      <w:lang w:val="en-US" w:eastAsia="zh-CN" w:bidi="ar-SA"/>
                      <w14:textFill>
                        <w14:solidFill>
                          <w14:schemeClr w14:val="tx1"/>
                        </w14:solidFill>
                      </w14:textFill>
                    </w:rPr>
                    <w:t>Ha2021003</w:t>
                  </w:r>
                </w:p>
              </w:tc>
              <w:tc>
                <w:tcPr>
                  <w:tcW w:w="810" w:type="dxa"/>
                  <w:vAlign w:val="center"/>
                </w:tcPr>
                <w:p w14:paraId="647014EC">
                  <w:pPr>
                    <w:jc w:val="center"/>
                    <w:rPr>
                      <w:rFonts w:hint="eastAsia" w:eastAsia="宋体"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lang w:val="en-US" w:eastAsia="zh-CN"/>
                    </w:rPr>
                    <w:t>是</w:t>
                  </w:r>
                </w:p>
              </w:tc>
            </w:tr>
            <w:tr w14:paraId="7BAAA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2EEBF35B">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0</w:t>
                  </w:r>
                </w:p>
              </w:tc>
              <w:tc>
                <w:tcPr>
                  <w:tcW w:w="829" w:type="dxa"/>
                  <w:vAlign w:val="center"/>
                </w:tcPr>
                <w:p w14:paraId="669CDA62">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袁世服</w:t>
                  </w:r>
                </w:p>
              </w:tc>
              <w:tc>
                <w:tcPr>
                  <w:tcW w:w="1323" w:type="dxa"/>
                  <w:vAlign w:val="center"/>
                </w:tcPr>
                <w:p w14:paraId="356F09D3">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rPr>
                    <w:t>应急操作人员</w:t>
                  </w:r>
                </w:p>
              </w:tc>
              <w:tc>
                <w:tcPr>
                  <w:tcW w:w="2148" w:type="dxa"/>
                  <w:vAlign w:val="center"/>
                </w:tcPr>
                <w:p w14:paraId="78275C3A">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rPr>
                    <w:t>消油剂喷洒组</w:t>
                  </w:r>
                </w:p>
              </w:tc>
              <w:tc>
                <w:tcPr>
                  <w:tcW w:w="1229" w:type="dxa"/>
                  <w:vAlign w:val="center"/>
                </w:tcPr>
                <w:p w14:paraId="016548E2">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sz w:val="18"/>
                      <w:szCs w:val="18"/>
                      <w:vertAlign w:val="baseline"/>
                      <w:lang w:val="en-US" w:eastAsia="zh-CN"/>
                    </w:rPr>
                    <w:t>13857238197</w:t>
                  </w:r>
                </w:p>
              </w:tc>
              <w:tc>
                <w:tcPr>
                  <w:tcW w:w="2132" w:type="dxa"/>
                  <w:vAlign w:val="center"/>
                </w:tcPr>
                <w:p w14:paraId="5D765A12">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Ha2014001</w:t>
                  </w:r>
                </w:p>
              </w:tc>
              <w:tc>
                <w:tcPr>
                  <w:tcW w:w="810" w:type="dxa"/>
                  <w:vAlign w:val="center"/>
                </w:tcPr>
                <w:p w14:paraId="644384B9">
                  <w:pPr>
                    <w:jc w:val="center"/>
                    <w:rPr>
                      <w:rFonts w:hint="eastAsia" w:ascii="宋体" w:hAnsi="宋体" w:eastAsia="宋体"/>
                      <w:color w:val="000000" w:themeColor="text1"/>
                      <w:sz w:val="18"/>
                      <w:szCs w:val="16"/>
                      <w:lang w:val="en-US" w:eastAsia="zh-CN"/>
                      <w14:textFill>
                        <w14:solidFill>
                          <w14:schemeClr w14:val="tx1"/>
                        </w14:solidFill>
                      </w14:textFill>
                    </w:rPr>
                  </w:pPr>
                  <w:r>
                    <w:rPr>
                      <w:rFonts w:hint="eastAsia" w:ascii="宋体" w:hAnsi="宋体"/>
                      <w:sz w:val="18"/>
                      <w:szCs w:val="18"/>
                      <w:lang w:val="en-US" w:eastAsia="zh-CN"/>
                    </w:rPr>
                    <w:t>是</w:t>
                  </w:r>
                </w:p>
              </w:tc>
            </w:tr>
            <w:tr w14:paraId="22A77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3DA7856">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31</w:t>
                  </w:r>
                </w:p>
              </w:tc>
              <w:tc>
                <w:tcPr>
                  <w:tcW w:w="829" w:type="dxa"/>
                  <w:vAlign w:val="center"/>
                </w:tcPr>
                <w:p w14:paraId="415DCF9D">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许如海</w:t>
                  </w:r>
                </w:p>
              </w:tc>
              <w:tc>
                <w:tcPr>
                  <w:tcW w:w="1323" w:type="dxa"/>
                  <w:vAlign w:val="center"/>
                </w:tcPr>
                <w:p w14:paraId="13AEBFEC">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5E97DFE7">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吸附材料布控回收组</w:t>
                  </w:r>
                </w:p>
              </w:tc>
              <w:tc>
                <w:tcPr>
                  <w:tcW w:w="1229" w:type="dxa"/>
                  <w:vAlign w:val="center"/>
                </w:tcPr>
                <w:p w14:paraId="005F997F">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sz w:val="18"/>
                      <w:szCs w:val="18"/>
                      <w:vertAlign w:val="baseline"/>
                      <w:lang w:val="en-US" w:eastAsia="zh-CN"/>
                    </w:rPr>
                    <w:t>15728098826</w:t>
                  </w:r>
                </w:p>
              </w:tc>
              <w:tc>
                <w:tcPr>
                  <w:tcW w:w="2132" w:type="dxa"/>
                  <w:vAlign w:val="center"/>
                </w:tcPr>
                <w:p w14:paraId="610D1272">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Ha202403-06</w:t>
                  </w:r>
                </w:p>
              </w:tc>
              <w:tc>
                <w:tcPr>
                  <w:tcW w:w="810" w:type="dxa"/>
                  <w:vAlign w:val="center"/>
                </w:tcPr>
                <w:p w14:paraId="205170A3">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lang w:val="en-US" w:eastAsia="zh-CN"/>
                    </w:rPr>
                    <w:t>是</w:t>
                  </w:r>
                </w:p>
              </w:tc>
            </w:tr>
            <w:tr w14:paraId="78E2C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4A1EBE2">
                  <w:pPr>
                    <w:jc w:val="center"/>
                    <w:rPr>
                      <w:rFonts w:hint="eastAsia" w:asciiTheme="minorEastAsia" w:hAnsiTheme="minorEastAsia" w:eastAsiaTheme="minorEastAsia"/>
                      <w:sz w:val="18"/>
                      <w:szCs w:val="18"/>
                      <w:lang w:val="en-US" w:eastAsia="zh-CN"/>
                    </w:rPr>
                  </w:pPr>
                  <w:r>
                    <w:rPr>
                      <w:rFonts w:hint="eastAsia" w:ascii="宋体" w:hAnsi="宋体"/>
                      <w:color w:val="000000" w:themeColor="text1"/>
                      <w:sz w:val="18"/>
                      <w:szCs w:val="18"/>
                      <w:lang w:val="en-US" w:eastAsia="zh-CN"/>
                      <w14:textFill>
                        <w14:solidFill>
                          <w14:schemeClr w14:val="tx1"/>
                        </w14:solidFill>
                      </w14:textFill>
                    </w:rPr>
                    <w:t>32</w:t>
                  </w:r>
                </w:p>
              </w:tc>
              <w:tc>
                <w:tcPr>
                  <w:tcW w:w="829" w:type="dxa"/>
                  <w:vAlign w:val="center"/>
                </w:tcPr>
                <w:p w14:paraId="75672152">
                  <w:pPr>
                    <w:jc w:val="center"/>
                    <w:rPr>
                      <w:rFonts w:hint="default" w:asciiTheme="minorEastAsia" w:hAnsiTheme="minorEastAsia" w:eastAsiaTheme="minorEastAsia"/>
                      <w:sz w:val="18"/>
                      <w:szCs w:val="18"/>
                      <w:lang w:val="en-US" w:eastAsia="zh-CN"/>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王光明</w:t>
                  </w:r>
                </w:p>
              </w:tc>
              <w:tc>
                <w:tcPr>
                  <w:tcW w:w="1323" w:type="dxa"/>
                  <w:vAlign w:val="center"/>
                </w:tcPr>
                <w:p w14:paraId="0517A63E">
                  <w:pPr>
                    <w:jc w:val="center"/>
                    <w:rPr>
                      <w:rFonts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408FFEB0">
                  <w:pPr>
                    <w:jc w:val="center"/>
                    <w:rPr>
                      <w:rFonts w:asciiTheme="minorEastAsia" w:hAnsiTheme="minorEastAsia"/>
                      <w:sz w:val="18"/>
                      <w:szCs w:val="18"/>
                    </w:rPr>
                  </w:pPr>
                  <w:r>
                    <w:rPr>
                      <w:rFonts w:hint="eastAsia" w:ascii="宋体" w:hAnsi="宋体" w:eastAsia="宋体"/>
                      <w:color w:val="000000" w:themeColor="text1"/>
                      <w:sz w:val="18"/>
                      <w:szCs w:val="16"/>
                      <w14:textFill>
                        <w14:solidFill>
                          <w14:schemeClr w14:val="tx1"/>
                        </w14:solidFill>
                      </w14:textFill>
                    </w:rPr>
                    <w:t>吸附材料布控回收组</w:t>
                  </w:r>
                </w:p>
              </w:tc>
              <w:tc>
                <w:tcPr>
                  <w:tcW w:w="1229" w:type="dxa"/>
                  <w:vAlign w:val="center"/>
                </w:tcPr>
                <w:p w14:paraId="6D561166">
                  <w:pPr>
                    <w:jc w:val="center"/>
                    <w:rPr>
                      <w:rFonts w:hint="default" w:asciiTheme="minorEastAsia" w:hAnsiTheme="minorEastAsia" w:eastAsiaTheme="minorEastAsia"/>
                      <w:sz w:val="18"/>
                      <w:szCs w:val="18"/>
                      <w:lang w:val="en-US" w:eastAsia="zh-CN"/>
                    </w:rPr>
                  </w:pPr>
                  <w:r>
                    <w:rPr>
                      <w:rFonts w:hint="eastAsia" w:ascii="宋体" w:hAnsi="宋体" w:cs="宋体"/>
                      <w:sz w:val="18"/>
                      <w:szCs w:val="18"/>
                      <w:vertAlign w:val="baseline"/>
                      <w:lang w:val="en-US" w:eastAsia="zh-CN"/>
                    </w:rPr>
                    <w:t>13666591775</w:t>
                  </w:r>
                </w:p>
              </w:tc>
              <w:tc>
                <w:tcPr>
                  <w:tcW w:w="2132" w:type="dxa"/>
                  <w:vAlign w:val="center"/>
                </w:tcPr>
                <w:p w14:paraId="5FB3DEAE">
                  <w:pPr>
                    <w:jc w:val="center"/>
                    <w:rPr>
                      <w:rFonts w:asciiTheme="minorEastAsia" w:hAnsiTheme="minorEastAsia"/>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Ha2023003</w:t>
                  </w:r>
                </w:p>
              </w:tc>
              <w:tc>
                <w:tcPr>
                  <w:tcW w:w="810" w:type="dxa"/>
                  <w:vAlign w:val="center"/>
                </w:tcPr>
                <w:p w14:paraId="4238DEB0">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lang w:val="en-US" w:eastAsia="zh-CN"/>
                    </w:rPr>
                    <w:t>是</w:t>
                  </w:r>
                </w:p>
              </w:tc>
            </w:tr>
            <w:tr w14:paraId="5B1CD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0A060B23">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3</w:t>
                  </w:r>
                </w:p>
              </w:tc>
              <w:tc>
                <w:tcPr>
                  <w:tcW w:w="829" w:type="dxa"/>
                  <w:vAlign w:val="center"/>
                </w:tcPr>
                <w:p w14:paraId="358CE837">
                  <w:pPr>
                    <w:jc w:val="center"/>
                    <w:rPr>
                      <w:rFonts w:hint="default" w:ascii="宋体" w:hAnsi="宋体"/>
                      <w:color w:val="000000" w:themeColor="text1"/>
                      <w:sz w:val="18"/>
                      <w:szCs w:val="18"/>
                      <w:lang w:val="en-US" w:eastAsia="zh-CN"/>
                      <w14:textFill>
                        <w14:solidFill>
                          <w14:schemeClr w14:val="tx1"/>
                        </w14:solidFill>
                      </w14:textFill>
                    </w:rPr>
                  </w:pPr>
                  <w:r>
                    <w:rPr>
                      <w:rFonts w:hint="eastAsia" w:asciiTheme="minorEastAsia" w:hAnsiTheme="minorEastAsia"/>
                      <w:sz w:val="18"/>
                      <w:szCs w:val="18"/>
                      <w:lang w:val="en-US" w:eastAsia="zh-CN"/>
                    </w:rPr>
                    <w:t>夏养忠</w:t>
                  </w:r>
                </w:p>
              </w:tc>
              <w:tc>
                <w:tcPr>
                  <w:tcW w:w="1323" w:type="dxa"/>
                  <w:vAlign w:val="center"/>
                </w:tcPr>
                <w:p w14:paraId="5BF04D06">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48" w:type="dxa"/>
                  <w:vAlign w:val="center"/>
                </w:tcPr>
                <w:p w14:paraId="125D9464">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吸附材料布控回收组</w:t>
                  </w:r>
                </w:p>
              </w:tc>
              <w:tc>
                <w:tcPr>
                  <w:tcW w:w="1229" w:type="dxa"/>
                  <w:vAlign w:val="center"/>
                </w:tcPr>
                <w:p w14:paraId="2DBD8504">
                  <w:pPr>
                    <w:jc w:val="center"/>
                    <w:rPr>
                      <w:rFonts w:hint="eastAsia" w:ascii="宋体" w:hAnsi="宋体"/>
                      <w:color w:val="000000" w:themeColor="text1"/>
                      <w:sz w:val="18"/>
                      <w:szCs w:val="18"/>
                      <w:lang w:val="en-US" w:eastAsia="zh-CN"/>
                      <w14:textFill>
                        <w14:solidFill>
                          <w14:schemeClr w14:val="tx1"/>
                        </w14:solidFill>
                      </w14:textFill>
                    </w:rPr>
                  </w:pPr>
                  <w:r>
                    <w:rPr>
                      <w:rFonts w:hint="eastAsia" w:ascii="宋体" w:hAnsi="宋体" w:cs="宋体"/>
                      <w:sz w:val="18"/>
                      <w:szCs w:val="18"/>
                      <w:vertAlign w:val="baseline"/>
                      <w:lang w:val="en-US" w:eastAsia="zh-CN"/>
                    </w:rPr>
                    <w:t>13857203462</w:t>
                  </w:r>
                </w:p>
              </w:tc>
              <w:tc>
                <w:tcPr>
                  <w:tcW w:w="2132" w:type="dxa"/>
                  <w:vAlign w:val="center"/>
                </w:tcPr>
                <w:p w14:paraId="48C622E4">
                  <w:pPr>
                    <w:jc w:val="center"/>
                    <w:rPr>
                      <w:rFonts w:hint="default" w:ascii="宋体" w:hAnsi="宋体"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sz w:val="18"/>
                      <w:szCs w:val="18"/>
                      <w:lang w:val="en-US" w:eastAsia="zh-CN"/>
                    </w:rPr>
                    <w:t>Ha2020003</w:t>
                  </w:r>
                </w:p>
              </w:tc>
              <w:tc>
                <w:tcPr>
                  <w:tcW w:w="810" w:type="dxa"/>
                  <w:vAlign w:val="center"/>
                </w:tcPr>
                <w:p w14:paraId="3A47E849">
                  <w:pPr>
                    <w:jc w:val="center"/>
                    <w:rPr>
                      <w:rFonts w:hint="default" w:asciiTheme="minorEastAsia" w:hAnsiTheme="minorEastAsia"/>
                      <w:sz w:val="18"/>
                      <w:szCs w:val="18"/>
                      <w:lang w:val="en-US" w:eastAsia="zh-CN"/>
                    </w:rPr>
                  </w:pPr>
                  <w:r>
                    <w:rPr>
                      <w:rFonts w:hint="eastAsia" w:ascii="宋体" w:hAnsi="宋体"/>
                      <w:sz w:val="18"/>
                      <w:szCs w:val="18"/>
                      <w:lang w:val="en-US" w:eastAsia="zh-CN"/>
                    </w:rPr>
                    <w:t>是</w:t>
                  </w:r>
                </w:p>
              </w:tc>
            </w:tr>
            <w:tr w14:paraId="4291F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75B978F7">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4</w:t>
                  </w:r>
                </w:p>
              </w:tc>
              <w:tc>
                <w:tcPr>
                  <w:tcW w:w="829" w:type="dxa"/>
                  <w:vAlign w:val="center"/>
                </w:tcPr>
                <w:p w14:paraId="765CBED3">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翁红苗</w:t>
                  </w:r>
                </w:p>
              </w:tc>
              <w:tc>
                <w:tcPr>
                  <w:tcW w:w="1323" w:type="dxa"/>
                  <w:vAlign w:val="center"/>
                </w:tcPr>
                <w:p w14:paraId="5678323F">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应急操作人员</w:t>
                  </w:r>
                </w:p>
              </w:tc>
              <w:tc>
                <w:tcPr>
                  <w:tcW w:w="2148" w:type="dxa"/>
                  <w:vAlign w:val="center"/>
                </w:tcPr>
                <w:p w14:paraId="1998EA48">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吸附材料布控回收组</w:t>
                  </w:r>
                </w:p>
              </w:tc>
              <w:tc>
                <w:tcPr>
                  <w:tcW w:w="1229" w:type="dxa"/>
                  <w:vAlign w:val="center"/>
                </w:tcPr>
                <w:p w14:paraId="03334353">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kern w:val="2"/>
                      <w:sz w:val="18"/>
                      <w:szCs w:val="18"/>
                      <w:vertAlign w:val="baseline"/>
                      <w:lang w:val="en-US" w:eastAsia="zh-CN"/>
                    </w:rPr>
                    <w:t>13656802719</w:t>
                  </w:r>
                </w:p>
              </w:tc>
              <w:tc>
                <w:tcPr>
                  <w:tcW w:w="2132" w:type="dxa"/>
                  <w:vAlign w:val="center"/>
                </w:tcPr>
                <w:p w14:paraId="6EEB4D50">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Ha202403-01</w:t>
                  </w:r>
                </w:p>
              </w:tc>
              <w:tc>
                <w:tcPr>
                  <w:tcW w:w="810" w:type="dxa"/>
                  <w:vAlign w:val="center"/>
                </w:tcPr>
                <w:p w14:paraId="4549B7F8">
                  <w:pPr>
                    <w:jc w:val="center"/>
                    <w:rPr>
                      <w:rFonts w:hint="default" w:ascii="宋体" w:hAnsi="宋体"/>
                      <w:color w:val="000000" w:themeColor="text1"/>
                      <w:sz w:val="18"/>
                      <w:szCs w:val="18"/>
                      <w:lang w:val="en-US" w:eastAsia="zh-CN"/>
                      <w14:textFill>
                        <w14:solidFill>
                          <w14:schemeClr w14:val="tx1"/>
                        </w14:solidFill>
                      </w14:textFill>
                    </w:rPr>
                  </w:pPr>
                  <w:r>
                    <w:rPr>
                      <w:rFonts w:hint="eastAsia" w:ascii="宋体" w:hAnsi="宋体"/>
                      <w:sz w:val="18"/>
                      <w:szCs w:val="18"/>
                      <w:lang w:val="en-US" w:eastAsia="zh-CN"/>
                    </w:rPr>
                    <w:t>是</w:t>
                  </w:r>
                </w:p>
              </w:tc>
            </w:tr>
            <w:tr w14:paraId="25DC4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3C09EAA4">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5</w:t>
                  </w:r>
                </w:p>
              </w:tc>
              <w:tc>
                <w:tcPr>
                  <w:tcW w:w="829" w:type="dxa"/>
                  <w:vAlign w:val="center"/>
                </w:tcPr>
                <w:p w14:paraId="2E86CE40">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罗方权</w:t>
                  </w:r>
                </w:p>
              </w:tc>
              <w:tc>
                <w:tcPr>
                  <w:tcW w:w="1323" w:type="dxa"/>
                  <w:vAlign w:val="center"/>
                </w:tcPr>
                <w:p w14:paraId="4E733C54">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0A996899">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29" w:type="dxa"/>
                  <w:vAlign w:val="center"/>
                </w:tcPr>
                <w:p w14:paraId="48EDDF17">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default" w:ascii="宋体" w:hAnsi="宋体" w:eastAsia="宋体" w:cs="宋体"/>
                      <w:kern w:val="2"/>
                      <w:sz w:val="18"/>
                      <w:szCs w:val="18"/>
                      <w:vertAlign w:val="baseline"/>
                      <w:lang w:val="en-US" w:eastAsia="zh-CN"/>
                    </w:rPr>
                    <w:t>15336818553</w:t>
                  </w:r>
                </w:p>
              </w:tc>
              <w:tc>
                <w:tcPr>
                  <w:tcW w:w="2132" w:type="dxa"/>
                  <w:vAlign w:val="center"/>
                </w:tcPr>
                <w:p w14:paraId="6C0EBD1B">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Ha2014003</w:t>
                  </w:r>
                </w:p>
              </w:tc>
              <w:tc>
                <w:tcPr>
                  <w:tcW w:w="810" w:type="dxa"/>
                  <w:vAlign w:val="center"/>
                </w:tcPr>
                <w:p w14:paraId="5D7BCD09">
                  <w:pPr>
                    <w:jc w:val="center"/>
                    <w:rPr>
                      <w:rFonts w:hint="default"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否</w:t>
                  </w:r>
                </w:p>
              </w:tc>
            </w:tr>
            <w:tr w14:paraId="48C3A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0C4AE673">
                  <w:pPr>
                    <w:jc w:val="center"/>
                    <w:rPr>
                      <w:rFonts w:hint="eastAsia"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6</w:t>
                  </w:r>
                </w:p>
              </w:tc>
              <w:tc>
                <w:tcPr>
                  <w:tcW w:w="829" w:type="dxa"/>
                  <w:vAlign w:val="center"/>
                </w:tcPr>
                <w:p w14:paraId="6D950C3B">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孙云成</w:t>
                  </w:r>
                </w:p>
              </w:tc>
              <w:tc>
                <w:tcPr>
                  <w:tcW w:w="1323" w:type="dxa"/>
                  <w:vAlign w:val="center"/>
                </w:tcPr>
                <w:p w14:paraId="6FF7F183">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2E73BDDF">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29" w:type="dxa"/>
                  <w:vAlign w:val="center"/>
                </w:tcPr>
                <w:p w14:paraId="1D59113F">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sz w:val="18"/>
                      <w:szCs w:val="18"/>
                      <w:vertAlign w:val="baseline"/>
                      <w:lang w:val="en-US" w:eastAsia="zh-CN"/>
                    </w:rPr>
                    <w:t>17816001013</w:t>
                  </w:r>
                </w:p>
              </w:tc>
              <w:tc>
                <w:tcPr>
                  <w:tcW w:w="2132" w:type="dxa"/>
                  <w:vAlign w:val="center"/>
                </w:tcPr>
                <w:p w14:paraId="172D6219">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Ha2020003</w:t>
                  </w:r>
                </w:p>
              </w:tc>
              <w:tc>
                <w:tcPr>
                  <w:tcW w:w="810" w:type="dxa"/>
                  <w:vAlign w:val="center"/>
                </w:tcPr>
                <w:p w14:paraId="098D5935">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7C4C6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200BD79B">
                  <w:pPr>
                    <w:jc w:val="center"/>
                    <w:rPr>
                      <w:rFonts w:hint="eastAsia" w:cs="Times New Roman" w:asciiTheme="minorEastAsia" w:hAnsiTheme="minorEastAsia" w:eastAsiaTheme="minorEastAsia"/>
                      <w:color w:val="FF0000"/>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3</w:t>
                  </w:r>
                  <w:r>
                    <w:rPr>
                      <w:rFonts w:hint="eastAsia" w:ascii="宋体" w:hAnsi="宋体"/>
                      <w:color w:val="000000" w:themeColor="text1"/>
                      <w:sz w:val="18"/>
                      <w:szCs w:val="18"/>
                      <w:lang w:val="en-US" w:eastAsia="zh-CN"/>
                      <w14:textFill>
                        <w14:solidFill>
                          <w14:schemeClr w14:val="tx1"/>
                        </w14:solidFill>
                      </w14:textFill>
                    </w:rPr>
                    <w:t>7</w:t>
                  </w:r>
                </w:p>
              </w:tc>
              <w:tc>
                <w:tcPr>
                  <w:tcW w:w="829" w:type="dxa"/>
                  <w:shd w:val="clear" w:color="auto" w:fill="auto"/>
                  <w:vAlign w:val="center"/>
                </w:tcPr>
                <w:p w14:paraId="2D6743B6">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顾玉巧</w:t>
                  </w:r>
                </w:p>
              </w:tc>
              <w:tc>
                <w:tcPr>
                  <w:tcW w:w="1323" w:type="dxa"/>
                  <w:vAlign w:val="center"/>
                </w:tcPr>
                <w:p w14:paraId="08D2A394">
                  <w:pPr>
                    <w:jc w:val="center"/>
                    <w:rPr>
                      <w:rFonts w:hint="default" w:ascii="宋体" w:hAnsi="宋体" w:eastAsia="宋体"/>
                      <w:color w:val="FF0000"/>
                      <w:sz w:val="18"/>
                      <w:szCs w:val="16"/>
                      <w:lang w:val="en-US" w:eastAsia="zh-CN"/>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10F3C368">
                  <w:pPr>
                    <w:jc w:val="center"/>
                    <w:rPr>
                      <w:rFonts w:hint="eastAsia" w:ascii="宋体" w:hAnsi="宋体" w:eastAsia="宋体"/>
                      <w:color w:val="FF0000"/>
                      <w:sz w:val="18"/>
                      <w:szCs w:val="16"/>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29" w:type="dxa"/>
                  <w:shd w:val="clear" w:color="auto" w:fill="auto"/>
                  <w:vAlign w:val="center"/>
                </w:tcPr>
                <w:p w14:paraId="63184FCF">
                  <w:pPr>
                    <w:jc w:val="center"/>
                    <w:rPr>
                      <w:rFonts w:hint="eastAsia" w:ascii="宋体" w:hAnsi="宋体" w:eastAsia="宋体" w:cs="宋体"/>
                      <w:color w:val="FF0000"/>
                      <w:kern w:val="2"/>
                      <w:sz w:val="18"/>
                      <w:szCs w:val="18"/>
                      <w:vertAlign w:val="baseline"/>
                      <w:lang w:val="en-US" w:eastAsia="zh-CN" w:bidi="ar-SA"/>
                    </w:rPr>
                  </w:pPr>
                  <w:r>
                    <w:rPr>
                      <w:rFonts w:hint="eastAsia" w:ascii="宋体" w:hAnsi="宋体" w:cs="宋体"/>
                      <w:sz w:val="18"/>
                      <w:szCs w:val="18"/>
                      <w:vertAlign w:val="baseline"/>
                      <w:lang w:val="en-US" w:eastAsia="zh-CN"/>
                    </w:rPr>
                    <w:t>13587098538</w:t>
                  </w:r>
                </w:p>
              </w:tc>
              <w:tc>
                <w:tcPr>
                  <w:tcW w:w="2132" w:type="dxa"/>
                  <w:shd w:val="clear" w:color="auto" w:fill="auto"/>
                  <w:vAlign w:val="center"/>
                </w:tcPr>
                <w:p w14:paraId="1B49FA94">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Ha2020003</w:t>
                  </w:r>
                </w:p>
              </w:tc>
              <w:tc>
                <w:tcPr>
                  <w:tcW w:w="810" w:type="dxa"/>
                  <w:shd w:val="clear" w:color="auto" w:fill="auto"/>
                  <w:vAlign w:val="center"/>
                </w:tcPr>
                <w:p w14:paraId="718F33B5">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否</w:t>
                  </w:r>
                </w:p>
              </w:tc>
            </w:tr>
            <w:tr w14:paraId="0328C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16E02EC8">
                  <w:pPr>
                    <w:jc w:val="center"/>
                    <w:rPr>
                      <w:rFonts w:hint="eastAsia" w:cs="Times New Roman" w:asciiTheme="minorEastAsia" w:hAnsiTheme="minorEastAsia" w:eastAsiaTheme="minorEastAsia"/>
                      <w:color w:val="FF0000"/>
                      <w:kern w:val="2"/>
                      <w:sz w:val="18"/>
                      <w:szCs w:val="18"/>
                      <w:lang w:val="en-US" w:eastAsia="zh-CN" w:bidi="ar-SA"/>
                    </w:rPr>
                  </w:pPr>
                  <w:r>
                    <w:rPr>
                      <w:rFonts w:hint="eastAsia" w:asciiTheme="minorEastAsia" w:hAnsiTheme="minorEastAsia"/>
                      <w:color w:val="000000" w:themeColor="text1"/>
                      <w:sz w:val="18"/>
                      <w:szCs w:val="18"/>
                      <w:lang w:val="en-US" w:eastAsia="zh-CN"/>
                      <w14:textFill>
                        <w14:solidFill>
                          <w14:schemeClr w14:val="tx1"/>
                        </w14:solidFill>
                      </w14:textFill>
                    </w:rPr>
                    <w:t>38</w:t>
                  </w:r>
                </w:p>
              </w:tc>
              <w:tc>
                <w:tcPr>
                  <w:tcW w:w="829" w:type="dxa"/>
                  <w:shd w:val="clear" w:color="auto" w:fill="auto"/>
                  <w:vAlign w:val="center"/>
                </w:tcPr>
                <w:p w14:paraId="65893E70">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赵长怀</w:t>
                  </w:r>
                </w:p>
              </w:tc>
              <w:tc>
                <w:tcPr>
                  <w:tcW w:w="1323" w:type="dxa"/>
                  <w:vAlign w:val="center"/>
                </w:tcPr>
                <w:p w14:paraId="193599FA">
                  <w:pPr>
                    <w:jc w:val="center"/>
                    <w:rPr>
                      <w:rFonts w:hint="eastAsia" w:ascii="宋体" w:hAnsi="宋体" w:eastAsia="宋体"/>
                      <w:color w:val="FF0000"/>
                      <w:sz w:val="18"/>
                      <w:szCs w:val="16"/>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5BA8F13D">
                  <w:pPr>
                    <w:jc w:val="center"/>
                    <w:rPr>
                      <w:rFonts w:hint="eastAsia" w:ascii="宋体" w:hAnsi="宋体" w:eastAsia="宋体"/>
                      <w:color w:val="FF0000"/>
                      <w:sz w:val="18"/>
                      <w:szCs w:val="16"/>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29" w:type="dxa"/>
                  <w:shd w:val="clear" w:color="auto" w:fill="auto"/>
                  <w:vAlign w:val="center"/>
                </w:tcPr>
                <w:p w14:paraId="7154CEFA">
                  <w:pPr>
                    <w:jc w:val="center"/>
                    <w:rPr>
                      <w:rFonts w:hint="eastAsia" w:ascii="宋体" w:hAnsi="宋体" w:eastAsia="宋体" w:cs="宋体"/>
                      <w:color w:val="FF0000"/>
                      <w:kern w:val="2"/>
                      <w:sz w:val="18"/>
                      <w:szCs w:val="18"/>
                      <w:vertAlign w:val="baseline"/>
                      <w:lang w:val="en-US" w:eastAsia="zh-CN" w:bidi="ar-SA"/>
                    </w:rPr>
                  </w:pPr>
                  <w:r>
                    <w:rPr>
                      <w:rFonts w:hint="eastAsia" w:ascii="宋体" w:hAnsi="宋体" w:cs="宋体"/>
                      <w:sz w:val="18"/>
                      <w:szCs w:val="18"/>
                      <w:vertAlign w:val="baseline"/>
                      <w:lang w:val="en-US" w:eastAsia="zh-CN"/>
                    </w:rPr>
                    <w:t>13454098002</w:t>
                  </w:r>
                </w:p>
              </w:tc>
              <w:tc>
                <w:tcPr>
                  <w:tcW w:w="2132" w:type="dxa"/>
                  <w:shd w:val="clear" w:color="auto" w:fill="auto"/>
                  <w:vAlign w:val="center"/>
                </w:tcPr>
                <w:p w14:paraId="4F545477">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Ha2020003</w:t>
                  </w:r>
                </w:p>
              </w:tc>
              <w:tc>
                <w:tcPr>
                  <w:tcW w:w="810" w:type="dxa"/>
                  <w:shd w:val="clear" w:color="auto" w:fill="auto"/>
                  <w:vAlign w:val="center"/>
                </w:tcPr>
                <w:p w14:paraId="6BA1D7ED">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否</w:t>
                  </w:r>
                </w:p>
              </w:tc>
            </w:tr>
            <w:tr w14:paraId="6CE3F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0CC6C803">
                  <w:pPr>
                    <w:jc w:val="center"/>
                    <w:rPr>
                      <w:rFonts w:hint="eastAsia" w:cs="Times New Roman" w:asciiTheme="minorEastAsia" w:hAnsiTheme="minorEastAsia" w:eastAsiaTheme="minorEastAsia"/>
                      <w:color w:val="FF0000"/>
                      <w:kern w:val="2"/>
                      <w:sz w:val="18"/>
                      <w:szCs w:val="18"/>
                      <w:lang w:val="en-US" w:eastAsia="zh-CN" w:bidi="ar-SA"/>
                    </w:rPr>
                  </w:pPr>
                  <w:r>
                    <w:rPr>
                      <w:rFonts w:hint="eastAsia" w:asciiTheme="minorEastAsia" w:hAnsiTheme="minorEastAsia"/>
                      <w:color w:val="000000" w:themeColor="text1"/>
                      <w:sz w:val="18"/>
                      <w:szCs w:val="18"/>
                      <w:lang w:val="en-US" w:eastAsia="zh-CN"/>
                      <w14:textFill>
                        <w14:solidFill>
                          <w14:schemeClr w14:val="tx1"/>
                        </w14:solidFill>
                      </w14:textFill>
                    </w:rPr>
                    <w:t>39</w:t>
                  </w:r>
                </w:p>
              </w:tc>
              <w:tc>
                <w:tcPr>
                  <w:tcW w:w="829" w:type="dxa"/>
                  <w:shd w:val="clear" w:color="auto" w:fill="auto"/>
                  <w:vAlign w:val="center"/>
                </w:tcPr>
                <w:p w14:paraId="0731B706">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孔军波</w:t>
                  </w:r>
                </w:p>
              </w:tc>
              <w:tc>
                <w:tcPr>
                  <w:tcW w:w="1323" w:type="dxa"/>
                  <w:vAlign w:val="center"/>
                </w:tcPr>
                <w:p w14:paraId="441CE06F">
                  <w:pPr>
                    <w:jc w:val="center"/>
                    <w:rPr>
                      <w:rFonts w:hint="eastAsia" w:ascii="宋体" w:hAnsi="宋体" w:eastAsia="宋体"/>
                      <w:color w:val="FF0000"/>
                      <w:sz w:val="18"/>
                      <w:szCs w:val="16"/>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1489D683">
                  <w:pPr>
                    <w:jc w:val="center"/>
                    <w:rPr>
                      <w:rFonts w:hint="eastAsia" w:ascii="宋体" w:hAnsi="宋体" w:eastAsia="宋体"/>
                      <w:color w:val="FF0000"/>
                      <w:sz w:val="18"/>
                      <w:szCs w:val="16"/>
                    </w:rPr>
                  </w:pPr>
                  <w:r>
                    <w:rPr>
                      <w:rFonts w:hint="eastAsia" w:ascii="宋体" w:hAnsi="宋体" w:eastAsia="宋体"/>
                      <w:color w:val="000000" w:themeColor="text1"/>
                      <w:sz w:val="18"/>
                      <w:szCs w:val="16"/>
                      <w14:textFill>
                        <w14:solidFill>
                          <w14:schemeClr w14:val="tx1"/>
                        </w14:solidFill>
                      </w14:textFill>
                    </w:rPr>
                    <w:t>污染物接收转移小组</w:t>
                  </w:r>
                </w:p>
              </w:tc>
              <w:tc>
                <w:tcPr>
                  <w:tcW w:w="1229" w:type="dxa"/>
                  <w:shd w:val="clear" w:color="auto" w:fill="auto"/>
                  <w:vAlign w:val="center"/>
                </w:tcPr>
                <w:p w14:paraId="43CB7294">
                  <w:pPr>
                    <w:jc w:val="center"/>
                    <w:rPr>
                      <w:rFonts w:hint="eastAsia" w:ascii="宋体" w:hAnsi="宋体" w:eastAsia="宋体" w:cs="宋体"/>
                      <w:color w:val="FF0000"/>
                      <w:kern w:val="2"/>
                      <w:sz w:val="18"/>
                      <w:szCs w:val="18"/>
                      <w:vertAlign w:val="baseline"/>
                      <w:lang w:val="en-US" w:eastAsia="zh-CN" w:bidi="ar-SA"/>
                    </w:rPr>
                  </w:pPr>
                  <w:r>
                    <w:rPr>
                      <w:rFonts w:hint="eastAsia" w:ascii="宋体" w:hAnsi="宋体" w:cs="宋体"/>
                      <w:sz w:val="18"/>
                      <w:szCs w:val="18"/>
                      <w:vertAlign w:val="baseline"/>
                      <w:lang w:val="en-US" w:eastAsia="zh-CN"/>
                    </w:rPr>
                    <w:t>13575626577</w:t>
                  </w:r>
                </w:p>
              </w:tc>
              <w:tc>
                <w:tcPr>
                  <w:tcW w:w="2132" w:type="dxa"/>
                  <w:shd w:val="clear" w:color="auto" w:fill="auto"/>
                  <w:vAlign w:val="center"/>
                </w:tcPr>
                <w:p w14:paraId="10BD6F33">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Ha202209-03</w:t>
                  </w:r>
                </w:p>
              </w:tc>
              <w:tc>
                <w:tcPr>
                  <w:tcW w:w="810" w:type="dxa"/>
                  <w:shd w:val="clear" w:color="auto" w:fill="auto"/>
                  <w:vAlign w:val="center"/>
                </w:tcPr>
                <w:p w14:paraId="24C5CD06">
                  <w:pPr>
                    <w:jc w:val="center"/>
                    <w:rPr>
                      <w:rFonts w:hint="eastAsia" w:eastAsia="宋体" w:asciiTheme="minorEastAsia" w:hAnsiTheme="minorEastAsia" w:cstheme="minorBidi"/>
                      <w:color w:val="FF0000"/>
                      <w:kern w:val="2"/>
                      <w:sz w:val="18"/>
                      <w:szCs w:val="16"/>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否</w:t>
                  </w:r>
                </w:p>
              </w:tc>
            </w:tr>
            <w:tr w14:paraId="2C62A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426B1D8E">
                  <w:pPr>
                    <w:jc w:val="center"/>
                    <w:rPr>
                      <w:rFonts w:hint="eastAsia"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40</w:t>
                  </w:r>
                </w:p>
              </w:tc>
              <w:tc>
                <w:tcPr>
                  <w:tcW w:w="829" w:type="dxa"/>
                  <w:vAlign w:val="center"/>
                </w:tcPr>
                <w:p w14:paraId="506F0D7D">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朱志边</w:t>
                  </w:r>
                </w:p>
              </w:tc>
              <w:tc>
                <w:tcPr>
                  <w:tcW w:w="1323" w:type="dxa"/>
                  <w:vAlign w:val="center"/>
                </w:tcPr>
                <w:p w14:paraId="7ABDE406">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19F33A49">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现场安检组</w:t>
                  </w:r>
                </w:p>
              </w:tc>
              <w:tc>
                <w:tcPr>
                  <w:tcW w:w="1229" w:type="dxa"/>
                  <w:vAlign w:val="center"/>
                </w:tcPr>
                <w:p w14:paraId="0A5A76C7">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13505807985</w:t>
                  </w:r>
                </w:p>
              </w:tc>
              <w:tc>
                <w:tcPr>
                  <w:tcW w:w="2132" w:type="dxa"/>
                  <w:vAlign w:val="center"/>
                </w:tcPr>
                <w:p w14:paraId="20CA4725">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Ha2021002</w:t>
                  </w:r>
                </w:p>
              </w:tc>
              <w:tc>
                <w:tcPr>
                  <w:tcW w:w="810" w:type="dxa"/>
                  <w:vAlign w:val="center"/>
                </w:tcPr>
                <w:p w14:paraId="161702CB">
                  <w:pPr>
                    <w:jc w:val="center"/>
                    <w:rPr>
                      <w:rFonts w:hint="eastAsia" w:ascii="宋体" w:hAnsi="宋体"/>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是</w:t>
                  </w:r>
                </w:p>
              </w:tc>
            </w:tr>
            <w:tr w14:paraId="6E77F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67F369D9">
                  <w:pPr>
                    <w:jc w:val="center"/>
                    <w:rPr>
                      <w:rFonts w:hint="eastAsia"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sz w:val="18"/>
                      <w:szCs w:val="18"/>
                    </w:rPr>
                    <w:t>4</w:t>
                  </w:r>
                  <w:r>
                    <w:rPr>
                      <w:rFonts w:hint="eastAsia" w:ascii="宋体" w:hAnsi="宋体"/>
                      <w:sz w:val="18"/>
                      <w:szCs w:val="18"/>
                      <w:lang w:val="en-US" w:eastAsia="zh-CN"/>
                    </w:rPr>
                    <w:t>1</w:t>
                  </w:r>
                </w:p>
              </w:tc>
              <w:tc>
                <w:tcPr>
                  <w:tcW w:w="829" w:type="dxa"/>
                  <w:vAlign w:val="center"/>
                </w:tcPr>
                <w:p w14:paraId="4793933C">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14:textFill>
                        <w14:solidFill>
                          <w14:schemeClr w14:val="tx1"/>
                        </w14:solidFill>
                      </w14:textFill>
                    </w:rPr>
                    <w:t>黄飞</w:t>
                  </w:r>
                </w:p>
              </w:tc>
              <w:tc>
                <w:tcPr>
                  <w:tcW w:w="1323" w:type="dxa"/>
                  <w:vAlign w:val="center"/>
                </w:tcPr>
                <w:p w14:paraId="289127B9">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48" w:type="dxa"/>
                  <w:vAlign w:val="center"/>
                </w:tcPr>
                <w:p w14:paraId="2BB1CCC6">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14:textFill>
                        <w14:solidFill>
                          <w14:schemeClr w14:val="tx1"/>
                        </w14:solidFill>
                      </w14:textFill>
                    </w:rPr>
                    <w:t>现场安检组</w:t>
                  </w:r>
                </w:p>
              </w:tc>
              <w:tc>
                <w:tcPr>
                  <w:tcW w:w="1229" w:type="dxa"/>
                  <w:vAlign w:val="center"/>
                </w:tcPr>
                <w:p w14:paraId="0B861148">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14:textFill>
                        <w14:solidFill>
                          <w14:schemeClr w14:val="tx1"/>
                        </w14:solidFill>
                      </w14:textFill>
                    </w:rPr>
                    <w:t>13656820353</w:t>
                  </w:r>
                </w:p>
              </w:tc>
              <w:tc>
                <w:tcPr>
                  <w:tcW w:w="2132" w:type="dxa"/>
                  <w:vAlign w:val="center"/>
                </w:tcPr>
                <w:p w14:paraId="61EFE015">
                  <w:pPr>
                    <w:jc w:val="center"/>
                    <w:rPr>
                      <w:rFonts w:asciiTheme="minorEastAsia" w:hAnsiTheme="minorEastAsia" w:eastAsiaTheme="minorEastAsia" w:cstheme="minorBidi"/>
                      <w:kern w:val="2"/>
                      <w:sz w:val="18"/>
                      <w:szCs w:val="16"/>
                      <w:lang w:val="en-US" w:eastAsia="zh-CN" w:bidi="ar-SA"/>
                    </w:rPr>
                  </w:pPr>
                  <w:r>
                    <w:rPr>
                      <w:rFonts w:hint="eastAsia" w:ascii="宋体" w:hAnsi="宋体"/>
                      <w:color w:val="000000" w:themeColor="text1"/>
                      <w:sz w:val="18"/>
                      <w:szCs w:val="18"/>
                      <w14:textFill>
                        <w14:solidFill>
                          <w14:schemeClr w14:val="tx1"/>
                        </w14:solidFill>
                      </w14:textFill>
                    </w:rPr>
                    <w:t>Ha2020001</w:t>
                  </w:r>
                </w:p>
              </w:tc>
              <w:tc>
                <w:tcPr>
                  <w:tcW w:w="810" w:type="dxa"/>
                  <w:vAlign w:val="center"/>
                </w:tcPr>
                <w:p w14:paraId="38711CF9">
                  <w:pPr>
                    <w:jc w:val="center"/>
                    <w:rPr>
                      <w:rFonts w:hint="eastAsia" w:ascii="宋体" w:hAnsi="宋体" w:eastAsia="宋体"/>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是</w:t>
                  </w:r>
                </w:p>
              </w:tc>
            </w:tr>
            <w:tr w14:paraId="5752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47014974">
                  <w:pPr>
                    <w:jc w:val="center"/>
                    <w:rPr>
                      <w:rFonts w:hint="eastAsia" w:eastAsia="宋体" w:cs="Times New Roman" w:asciiTheme="minorEastAsia" w:hAnsiTheme="minorEastAsia"/>
                      <w:color w:val="000000" w:themeColor="text1"/>
                      <w:kern w:val="2"/>
                      <w:sz w:val="18"/>
                      <w:szCs w:val="18"/>
                      <w:lang w:val="en-US" w:eastAsia="zh-CN" w:bidi="ar-SA"/>
                      <w14:textFill>
                        <w14:solidFill>
                          <w14:schemeClr w14:val="tx1"/>
                        </w14:solidFill>
                      </w14:textFill>
                    </w:rPr>
                  </w:pPr>
                  <w:r>
                    <w:rPr>
                      <w:rFonts w:hint="eastAsia" w:ascii="宋体" w:hAnsi="宋体"/>
                      <w:color w:val="000000" w:themeColor="text1"/>
                      <w:sz w:val="18"/>
                      <w:szCs w:val="18"/>
                      <w14:textFill>
                        <w14:solidFill>
                          <w14:schemeClr w14:val="tx1"/>
                        </w14:solidFill>
                      </w14:textFill>
                    </w:rPr>
                    <w:t>4</w:t>
                  </w:r>
                  <w:r>
                    <w:rPr>
                      <w:rFonts w:hint="eastAsia" w:ascii="宋体" w:hAnsi="宋体"/>
                      <w:color w:val="000000" w:themeColor="text1"/>
                      <w:sz w:val="18"/>
                      <w:szCs w:val="18"/>
                      <w:lang w:val="en-US" w:eastAsia="zh-CN"/>
                      <w14:textFill>
                        <w14:solidFill>
                          <w14:schemeClr w14:val="tx1"/>
                        </w14:solidFill>
                      </w14:textFill>
                    </w:rPr>
                    <w:t>2</w:t>
                  </w:r>
                </w:p>
              </w:tc>
              <w:tc>
                <w:tcPr>
                  <w:tcW w:w="829" w:type="dxa"/>
                  <w:vAlign w:val="center"/>
                </w:tcPr>
                <w:p w14:paraId="579B8AB4">
                  <w:pPr>
                    <w:jc w:val="center"/>
                    <w:rPr>
                      <w:rFonts w:asciiTheme="minorEastAsia" w:hAnsiTheme="minorEastAsia"/>
                      <w:sz w:val="18"/>
                      <w:szCs w:val="18"/>
                    </w:rPr>
                  </w:pPr>
                  <w:r>
                    <w:rPr>
                      <w:rFonts w:hint="eastAsia" w:asciiTheme="minorEastAsia" w:hAnsiTheme="minorEastAsia"/>
                      <w:sz w:val="18"/>
                      <w:szCs w:val="18"/>
                      <w:lang w:val="en-US" w:eastAsia="zh-CN"/>
                    </w:rPr>
                    <w:t>王方善</w:t>
                  </w:r>
                </w:p>
              </w:tc>
              <w:tc>
                <w:tcPr>
                  <w:tcW w:w="1323" w:type="dxa"/>
                  <w:vAlign w:val="center"/>
                </w:tcPr>
                <w:p w14:paraId="03ADF21A">
                  <w:pPr>
                    <w:jc w:val="center"/>
                    <w:rPr>
                      <w:rFonts w:asciiTheme="minorEastAsia" w:hAnsiTheme="minorEastAsia" w:eastAsiaTheme="minorEastAsia" w:cstheme="minorBidi"/>
                      <w:kern w:val="2"/>
                      <w:sz w:val="18"/>
                      <w:szCs w:val="18"/>
                      <w:lang w:val="en-US" w:eastAsia="zh-CN" w:bidi="ar-SA"/>
                    </w:rPr>
                  </w:pPr>
                  <w:r>
                    <w:rPr>
                      <w:rFonts w:hint="eastAsia" w:ascii="宋体" w:hAnsi="宋体"/>
                      <w:color w:val="000000" w:themeColor="text1"/>
                      <w:sz w:val="18"/>
                      <w:szCs w:val="18"/>
                      <w14:textFill>
                        <w14:solidFill>
                          <w14:schemeClr w14:val="tx1"/>
                        </w14:solidFill>
                      </w14:textFill>
                    </w:rPr>
                    <w:t>应急操作人员</w:t>
                  </w:r>
                </w:p>
              </w:tc>
              <w:tc>
                <w:tcPr>
                  <w:tcW w:w="2148" w:type="dxa"/>
                  <w:vAlign w:val="center"/>
                </w:tcPr>
                <w:p w14:paraId="7A3660FC">
                  <w:pPr>
                    <w:jc w:val="center"/>
                    <w:rPr>
                      <w:rFonts w:asciiTheme="minorEastAsia" w:hAnsiTheme="minorEastAsia"/>
                      <w:sz w:val="18"/>
                      <w:szCs w:val="18"/>
                    </w:rPr>
                  </w:pPr>
                  <w:r>
                    <w:rPr>
                      <w:rFonts w:hint="eastAsia" w:ascii="宋体" w:hAnsi="宋体"/>
                      <w:color w:val="000000" w:themeColor="text1"/>
                      <w:sz w:val="18"/>
                      <w:szCs w:val="18"/>
                      <w14:textFill>
                        <w14:solidFill>
                          <w14:schemeClr w14:val="tx1"/>
                        </w14:solidFill>
                      </w14:textFill>
                    </w:rPr>
                    <w:t>应急物资设备调配小组</w:t>
                  </w:r>
                </w:p>
              </w:tc>
              <w:tc>
                <w:tcPr>
                  <w:tcW w:w="1229" w:type="dxa"/>
                  <w:vAlign w:val="center"/>
                </w:tcPr>
                <w:p w14:paraId="2DFE2522">
                  <w:pPr>
                    <w:jc w:val="center"/>
                    <w:rPr>
                      <w:rFonts w:asciiTheme="minorEastAsia" w:hAnsiTheme="minorEastAsia"/>
                      <w:sz w:val="18"/>
                      <w:szCs w:val="18"/>
                    </w:rPr>
                  </w:pPr>
                  <w:r>
                    <w:rPr>
                      <w:rFonts w:hint="eastAsia" w:asciiTheme="minorEastAsia" w:hAnsiTheme="minorEastAsia"/>
                      <w:sz w:val="18"/>
                      <w:szCs w:val="18"/>
                      <w:lang w:val="en-US" w:eastAsia="zh-CN"/>
                    </w:rPr>
                    <w:t>13868201181</w:t>
                  </w:r>
                </w:p>
              </w:tc>
              <w:tc>
                <w:tcPr>
                  <w:tcW w:w="2132" w:type="dxa"/>
                  <w:vAlign w:val="center"/>
                </w:tcPr>
                <w:p w14:paraId="78890DD8">
                  <w:pPr>
                    <w:jc w:val="center"/>
                    <w:rPr>
                      <w:rFonts w:asciiTheme="minorEastAsia" w:hAnsiTheme="minorEastAsia"/>
                      <w:sz w:val="18"/>
                      <w:szCs w:val="18"/>
                    </w:rPr>
                  </w:pPr>
                  <w:r>
                    <w:rPr>
                      <w:rFonts w:hint="eastAsia" w:ascii="宋体" w:hAnsi="宋体" w:eastAsia="宋体"/>
                      <w:color w:val="000000" w:themeColor="text1"/>
                      <w:sz w:val="18"/>
                      <w:szCs w:val="16"/>
                      <w:lang w:val="en-US" w:eastAsia="zh-CN"/>
                      <w14:textFill>
                        <w14:solidFill>
                          <w14:schemeClr w14:val="tx1"/>
                        </w14:solidFill>
                      </w14:textFill>
                    </w:rPr>
                    <w:t>Ha202501-02</w:t>
                  </w:r>
                </w:p>
              </w:tc>
              <w:tc>
                <w:tcPr>
                  <w:tcW w:w="810" w:type="dxa"/>
                  <w:vAlign w:val="center"/>
                </w:tcPr>
                <w:p w14:paraId="295C60D6">
                  <w:pPr>
                    <w:jc w:val="center"/>
                    <w:rPr>
                      <w:rFonts w:hint="eastAsia" w:ascii="宋体" w:hAnsi="宋体"/>
                      <w:color w:val="000000" w:themeColor="text1"/>
                      <w:sz w:val="18"/>
                      <w:szCs w:val="18"/>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是</w:t>
                  </w:r>
                </w:p>
              </w:tc>
            </w:tr>
            <w:tr w14:paraId="7FD5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1A72E399">
                  <w:pPr>
                    <w:jc w:val="center"/>
                    <w:rPr>
                      <w:rFonts w:hint="default" w:cs="Times New Roman" w:asciiTheme="minorEastAsia" w:hAnsiTheme="minorEastAsia" w:eastAsiaTheme="minorEastAsia"/>
                      <w:kern w:val="2"/>
                      <w:sz w:val="18"/>
                      <w:szCs w:val="18"/>
                      <w:lang w:val="en-US" w:eastAsia="zh-CN" w:bidi="ar-SA"/>
                    </w:rPr>
                  </w:pPr>
                  <w:r>
                    <w:rPr>
                      <w:rFonts w:hint="eastAsia" w:ascii="宋体" w:hAnsi="宋体"/>
                      <w:sz w:val="18"/>
                      <w:szCs w:val="18"/>
                    </w:rPr>
                    <w:t>4</w:t>
                  </w:r>
                  <w:r>
                    <w:rPr>
                      <w:rFonts w:hint="eastAsia" w:ascii="宋体" w:hAnsi="宋体"/>
                      <w:sz w:val="18"/>
                      <w:szCs w:val="18"/>
                      <w:lang w:val="en-US" w:eastAsia="zh-CN"/>
                    </w:rPr>
                    <w:t>3</w:t>
                  </w:r>
                </w:p>
              </w:tc>
              <w:tc>
                <w:tcPr>
                  <w:tcW w:w="829" w:type="dxa"/>
                  <w:vAlign w:val="center"/>
                </w:tcPr>
                <w:p w14:paraId="06454B34">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姜立年</w:t>
                  </w:r>
                </w:p>
              </w:tc>
              <w:tc>
                <w:tcPr>
                  <w:tcW w:w="1323" w:type="dxa"/>
                  <w:vAlign w:val="center"/>
                </w:tcPr>
                <w:p w14:paraId="0E295F18">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sz w:val="18"/>
                      <w:szCs w:val="18"/>
                    </w:rPr>
                    <w:t>应急操作人员</w:t>
                  </w:r>
                </w:p>
              </w:tc>
              <w:tc>
                <w:tcPr>
                  <w:tcW w:w="2148" w:type="dxa"/>
                  <w:vAlign w:val="center"/>
                </w:tcPr>
                <w:p w14:paraId="55698122">
                  <w:pPr>
                    <w:jc w:val="center"/>
                    <w:rPr>
                      <w:rFonts w:asciiTheme="minorEastAsia" w:hAnsiTheme="minorEastAsia"/>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应急物资设备调配小组</w:t>
                  </w:r>
                </w:p>
              </w:tc>
              <w:tc>
                <w:tcPr>
                  <w:tcW w:w="1229" w:type="dxa"/>
                  <w:vAlign w:val="center"/>
                </w:tcPr>
                <w:p w14:paraId="5B646FC7">
                  <w:pPr>
                    <w:jc w:val="center"/>
                    <w:rPr>
                      <w:rFonts w:hint="default" w:asciiTheme="minorEastAsia" w:hAnsiTheme="minorEastAsia" w:eastAsiaTheme="minorEastAsia"/>
                      <w:color w:val="000000" w:themeColor="text1"/>
                      <w:sz w:val="18"/>
                      <w:szCs w:val="18"/>
                      <w:lang w:val="en-US" w:eastAsia="zh-CN"/>
                      <w14:textFill>
                        <w14:solidFill>
                          <w14:schemeClr w14:val="tx1"/>
                        </w14:solidFill>
                      </w14:textFill>
                    </w:rPr>
                  </w:pPr>
                  <w:r>
                    <w:rPr>
                      <w:rFonts w:hint="eastAsia" w:asciiTheme="minorEastAsia" w:hAnsiTheme="minorEastAsia"/>
                      <w:color w:val="000000" w:themeColor="text1"/>
                      <w:sz w:val="18"/>
                      <w:szCs w:val="18"/>
                      <w:lang w:val="en-US" w:eastAsia="zh-CN"/>
                      <w14:textFill>
                        <w14:solidFill>
                          <w14:schemeClr w14:val="tx1"/>
                        </w14:solidFill>
                      </w14:textFill>
                    </w:rPr>
                    <w:t>13735045045</w:t>
                  </w:r>
                </w:p>
              </w:tc>
              <w:tc>
                <w:tcPr>
                  <w:tcW w:w="2132" w:type="dxa"/>
                  <w:vAlign w:val="center"/>
                </w:tcPr>
                <w:p w14:paraId="4C1BBE13">
                  <w:pPr>
                    <w:jc w:val="center"/>
                    <w:rPr>
                      <w:rFonts w:hint="default" w:asciiTheme="minorEastAsia" w:hAnsiTheme="minorEastAsia"/>
                      <w:color w:val="000000" w:themeColor="text1"/>
                      <w:sz w:val="18"/>
                      <w:szCs w:val="18"/>
                      <w:lang w:val="en-US"/>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Ha202501-01</w:t>
                  </w:r>
                </w:p>
              </w:tc>
              <w:tc>
                <w:tcPr>
                  <w:tcW w:w="810" w:type="dxa"/>
                  <w:vAlign w:val="center"/>
                </w:tcPr>
                <w:p w14:paraId="41D28DD3">
                  <w:pPr>
                    <w:jc w:val="center"/>
                    <w:rPr>
                      <w:rFonts w:hint="eastAsia" w:ascii="宋体" w:hAnsi="宋体" w:eastAsia="宋体"/>
                      <w:color w:val="000000" w:themeColor="text1"/>
                      <w:sz w:val="18"/>
                      <w:szCs w:val="16"/>
                      <w:lang w:val="en-US" w:eastAsia="zh-CN"/>
                      <w14:textFill>
                        <w14:solidFill>
                          <w14:schemeClr w14:val="tx1"/>
                        </w14:solidFill>
                      </w14:textFill>
                    </w:rPr>
                  </w:pPr>
                  <w:r>
                    <w:rPr>
                      <w:rFonts w:hint="eastAsia" w:ascii="宋体" w:hAnsi="宋体" w:eastAsia="宋体"/>
                      <w:color w:val="000000" w:themeColor="text1"/>
                      <w:sz w:val="18"/>
                      <w:szCs w:val="16"/>
                      <w:lang w:val="en-US" w:eastAsia="zh-CN"/>
                      <w14:textFill>
                        <w14:solidFill>
                          <w14:schemeClr w14:val="tx1"/>
                        </w14:solidFill>
                      </w14:textFill>
                    </w:rPr>
                    <w:t>是</w:t>
                  </w:r>
                </w:p>
              </w:tc>
            </w:tr>
            <w:tr w14:paraId="119F3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19C7219C">
                  <w:pPr>
                    <w:jc w:val="center"/>
                    <w:rPr>
                      <w:rFonts w:hint="default" w:cs="Times New Roman" w:asciiTheme="minorEastAsia" w:hAnsiTheme="minorEastAsia" w:eastAsiaTheme="minorEastAsia"/>
                      <w:color w:val="000000" w:themeColor="text1"/>
                      <w:kern w:val="2"/>
                      <w:sz w:val="18"/>
                      <w:szCs w:val="18"/>
                      <w:lang w:val="en-US" w:eastAsia="zh-CN" w:bidi="ar-SA"/>
                      <w14:textFill>
                        <w14:solidFill>
                          <w14:schemeClr w14:val="tx1"/>
                        </w14:solidFill>
                      </w14:textFill>
                    </w:rPr>
                  </w:pPr>
                  <w:r>
                    <w:rPr>
                      <w:rFonts w:hint="eastAsia" w:ascii="宋体" w:hAnsi="宋体"/>
                      <w:sz w:val="18"/>
                      <w:szCs w:val="18"/>
                    </w:rPr>
                    <w:t>4</w:t>
                  </w:r>
                  <w:r>
                    <w:rPr>
                      <w:rFonts w:hint="eastAsia" w:ascii="宋体" w:hAnsi="宋体"/>
                      <w:sz w:val="18"/>
                      <w:szCs w:val="18"/>
                      <w:lang w:val="en-US" w:eastAsia="zh-CN"/>
                    </w:rPr>
                    <w:t>4</w:t>
                  </w:r>
                </w:p>
              </w:tc>
              <w:tc>
                <w:tcPr>
                  <w:tcW w:w="829" w:type="dxa"/>
                  <w:vAlign w:val="center"/>
                </w:tcPr>
                <w:p w14:paraId="58E98159">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陈鹏辉</w:t>
                  </w:r>
                </w:p>
              </w:tc>
              <w:tc>
                <w:tcPr>
                  <w:tcW w:w="1323" w:type="dxa"/>
                  <w:vAlign w:val="center"/>
                </w:tcPr>
                <w:p w14:paraId="29201FAA">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0ABD4375">
                  <w:pPr>
                    <w:jc w:val="center"/>
                    <w:rPr>
                      <w:rFonts w:hint="eastAsia"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应急物资设备调配小组</w:t>
                  </w:r>
                </w:p>
              </w:tc>
              <w:tc>
                <w:tcPr>
                  <w:tcW w:w="1229" w:type="dxa"/>
                  <w:vAlign w:val="center"/>
                </w:tcPr>
                <w:p w14:paraId="0A755E8A">
                  <w:pPr>
                    <w:jc w:val="center"/>
                    <w:rPr>
                      <w:rFonts w:hint="eastAsia" w:asciiTheme="minorEastAsia" w:hAnsiTheme="minorEastAsia" w:eastAsiaTheme="minorEastAsia" w:cstheme="minorBidi"/>
                      <w:kern w:val="2"/>
                      <w:sz w:val="18"/>
                      <w:szCs w:val="18"/>
                      <w:lang w:val="en-US" w:eastAsia="zh-CN" w:bidi="ar-SA"/>
                    </w:rPr>
                  </w:pPr>
                  <w: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t>13059831518</w:t>
                  </w:r>
                </w:p>
              </w:tc>
              <w:tc>
                <w:tcPr>
                  <w:tcW w:w="2132" w:type="dxa"/>
                  <w:vAlign w:val="center"/>
                </w:tcPr>
                <w:p w14:paraId="1493D57A">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lang w:val="en-US" w:eastAsia="zh-CN"/>
                      <w14:textFill>
                        <w14:solidFill>
                          <w14:schemeClr w14:val="tx1"/>
                        </w14:solidFill>
                      </w14:textFill>
                    </w:rPr>
                    <w:t>Ha2023003</w:t>
                  </w:r>
                </w:p>
              </w:tc>
              <w:tc>
                <w:tcPr>
                  <w:tcW w:w="810" w:type="dxa"/>
                  <w:vAlign w:val="center"/>
                </w:tcPr>
                <w:p w14:paraId="438DB70A">
                  <w:pPr>
                    <w:jc w:val="center"/>
                    <w:rPr>
                      <w:rFonts w:hint="eastAsia" w:ascii="宋体" w:hAnsi="宋体" w:eastAsia="宋体"/>
                      <w:color w:val="000000" w:themeColor="text1"/>
                      <w:sz w:val="18"/>
                      <w:szCs w:val="16"/>
                      <w:lang w:val="en-US" w:eastAsia="zh-CN"/>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否</w:t>
                  </w:r>
                </w:p>
              </w:tc>
            </w:tr>
            <w:tr w14:paraId="3C8EF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29831AC8">
                  <w:pPr>
                    <w:jc w:val="center"/>
                    <w:rPr>
                      <w:rFonts w:hint="default" w:cs="Times New Roman" w:asciiTheme="minorEastAsia" w:hAnsiTheme="minorEastAsia" w:eastAsiaTheme="minorEastAsia"/>
                      <w:kern w:val="2"/>
                      <w:sz w:val="18"/>
                      <w:szCs w:val="18"/>
                      <w:lang w:val="en-US" w:eastAsia="zh-CN" w:bidi="ar-SA"/>
                    </w:rPr>
                  </w:pPr>
                  <w:r>
                    <w:rPr>
                      <w:rFonts w:hint="eastAsia" w:ascii="宋体" w:hAnsi="宋体"/>
                      <w:sz w:val="18"/>
                      <w:szCs w:val="18"/>
                    </w:rPr>
                    <w:t>4</w:t>
                  </w:r>
                  <w:r>
                    <w:rPr>
                      <w:rFonts w:hint="eastAsia" w:ascii="宋体" w:hAnsi="宋体"/>
                      <w:sz w:val="18"/>
                      <w:szCs w:val="18"/>
                      <w:lang w:val="en-US" w:eastAsia="zh-CN"/>
                    </w:rPr>
                    <w:t>5</w:t>
                  </w:r>
                </w:p>
              </w:tc>
              <w:tc>
                <w:tcPr>
                  <w:tcW w:w="829" w:type="dxa"/>
                  <w:vAlign w:val="center"/>
                </w:tcPr>
                <w:p w14:paraId="0B2C4E55">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陈米章</w:t>
                  </w:r>
                </w:p>
              </w:tc>
              <w:tc>
                <w:tcPr>
                  <w:tcW w:w="1323" w:type="dxa"/>
                  <w:vAlign w:val="center"/>
                </w:tcPr>
                <w:p w14:paraId="2C76CD9E">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22901F14">
                  <w:pPr>
                    <w:jc w:val="center"/>
                    <w:rPr>
                      <w:rFonts w:hint="eastAsia" w:ascii="宋体" w:hAnsi="宋体"/>
                      <w:color w:val="000000" w:themeColor="text1"/>
                      <w:sz w:val="18"/>
                      <w:szCs w:val="18"/>
                      <w14:textFill>
                        <w14:solidFill>
                          <w14:schemeClr w14:val="tx1"/>
                        </w14:solidFill>
                      </w14:textFill>
                    </w:rPr>
                  </w:pPr>
                  <w:r>
                    <w:rPr>
                      <w:rFonts w:hint="eastAsia" w:ascii="宋体" w:hAnsi="宋体"/>
                      <w:sz w:val="18"/>
                      <w:szCs w:val="18"/>
                    </w:rPr>
                    <w:t>应急物资设备调配小组</w:t>
                  </w:r>
                </w:p>
              </w:tc>
              <w:tc>
                <w:tcPr>
                  <w:tcW w:w="1229" w:type="dxa"/>
                  <w:vAlign w:val="center"/>
                </w:tcPr>
                <w:p w14:paraId="25E13E00">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15336818553</w:t>
                  </w:r>
                </w:p>
              </w:tc>
              <w:tc>
                <w:tcPr>
                  <w:tcW w:w="2132" w:type="dxa"/>
                  <w:vAlign w:val="center"/>
                </w:tcPr>
                <w:p w14:paraId="333F2027">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lang w:val="en-US" w:eastAsia="zh-CN"/>
                      <w14:textFill>
                        <w14:solidFill>
                          <w14:schemeClr w14:val="tx1"/>
                        </w14:solidFill>
                      </w14:textFill>
                    </w:rPr>
                    <w:t>Ha2022003</w:t>
                  </w:r>
                </w:p>
              </w:tc>
              <w:tc>
                <w:tcPr>
                  <w:tcW w:w="810" w:type="dxa"/>
                  <w:vAlign w:val="center"/>
                </w:tcPr>
                <w:p w14:paraId="6FE1EF0A">
                  <w:pPr>
                    <w:jc w:val="center"/>
                    <w:rPr>
                      <w:rFonts w:hint="eastAsia" w:ascii="宋体" w:hAnsi="宋体"/>
                      <w:sz w:val="18"/>
                      <w:szCs w:val="18"/>
                    </w:rPr>
                  </w:pPr>
                  <w:r>
                    <w:rPr>
                      <w:rFonts w:hint="eastAsia" w:ascii="宋体" w:hAnsi="宋体"/>
                      <w:color w:val="000000" w:themeColor="text1"/>
                      <w:sz w:val="18"/>
                      <w:szCs w:val="18"/>
                      <w:lang w:val="en-US" w:eastAsia="zh-CN"/>
                      <w14:textFill>
                        <w14:solidFill>
                          <w14:schemeClr w14:val="tx1"/>
                        </w14:solidFill>
                      </w14:textFill>
                    </w:rPr>
                    <w:t>否</w:t>
                  </w:r>
                </w:p>
              </w:tc>
            </w:tr>
            <w:tr w14:paraId="093EE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41DDEA2C">
                  <w:pPr>
                    <w:jc w:val="center"/>
                    <w:rPr>
                      <w:rFonts w:hint="eastAsia" w:cs="Times New Roman" w:asciiTheme="minorEastAsia" w:hAnsiTheme="minorEastAsia" w:eastAsiaTheme="minorEastAsia"/>
                      <w:kern w:val="2"/>
                      <w:sz w:val="18"/>
                      <w:szCs w:val="18"/>
                      <w:lang w:val="en-US" w:eastAsia="zh-CN" w:bidi="ar-SA"/>
                    </w:rPr>
                  </w:pPr>
                  <w:r>
                    <w:rPr>
                      <w:rFonts w:hint="eastAsia" w:ascii="宋体" w:hAnsi="宋体"/>
                      <w:sz w:val="18"/>
                      <w:szCs w:val="18"/>
                      <w:lang w:val="en-US" w:eastAsia="zh-CN"/>
                    </w:rPr>
                    <w:t>46</w:t>
                  </w:r>
                </w:p>
              </w:tc>
              <w:tc>
                <w:tcPr>
                  <w:tcW w:w="829" w:type="dxa"/>
                  <w:vAlign w:val="center"/>
                </w:tcPr>
                <w:p w14:paraId="6170D7D6">
                  <w:pPr>
                    <w:jc w:val="center"/>
                    <w:rPr>
                      <w:rFonts w:hint="default" w:asciiTheme="minorEastAsia" w:hAnsiTheme="minorEastAsia" w:eastAsiaTheme="minorEastAsia"/>
                      <w:sz w:val="18"/>
                      <w:szCs w:val="18"/>
                      <w:lang w:val="en-US" w:eastAsia="zh-CN"/>
                    </w:rPr>
                  </w:pPr>
                  <w:r>
                    <w:rPr>
                      <w:rFonts w:hint="eastAsia" w:asciiTheme="minorEastAsia" w:hAnsiTheme="minorEastAsia"/>
                      <w:sz w:val="18"/>
                      <w:szCs w:val="18"/>
                      <w:lang w:val="en-US" w:eastAsia="zh-CN"/>
                    </w:rPr>
                    <w:t>郑仕昌</w:t>
                  </w:r>
                </w:p>
              </w:tc>
              <w:tc>
                <w:tcPr>
                  <w:tcW w:w="1323" w:type="dxa"/>
                  <w:vAlign w:val="center"/>
                </w:tcPr>
                <w:p w14:paraId="406FACF8">
                  <w:pPr>
                    <w:jc w:val="center"/>
                    <w:rPr>
                      <w:rFonts w:asciiTheme="minorEastAsia" w:hAnsiTheme="minorEastAsia"/>
                      <w:sz w:val="18"/>
                      <w:szCs w:val="18"/>
                    </w:rPr>
                  </w:pPr>
                  <w:r>
                    <w:rPr>
                      <w:rFonts w:hint="eastAsia" w:ascii="宋体" w:hAnsi="宋体"/>
                      <w:sz w:val="18"/>
                      <w:szCs w:val="18"/>
                    </w:rPr>
                    <w:t>应急操作人员</w:t>
                  </w:r>
                </w:p>
              </w:tc>
              <w:tc>
                <w:tcPr>
                  <w:tcW w:w="2148" w:type="dxa"/>
                  <w:vAlign w:val="center"/>
                </w:tcPr>
                <w:p w14:paraId="1800B2C7">
                  <w:pPr>
                    <w:jc w:val="center"/>
                    <w:rPr>
                      <w:rFonts w:asciiTheme="minorEastAsia" w:hAnsiTheme="minorEastAsia"/>
                      <w:sz w:val="18"/>
                      <w:szCs w:val="18"/>
                    </w:rPr>
                  </w:pPr>
                  <w:r>
                    <w:rPr>
                      <w:rFonts w:hint="eastAsia" w:ascii="宋体" w:hAnsi="宋体"/>
                      <w:sz w:val="18"/>
                      <w:szCs w:val="18"/>
                    </w:rPr>
                    <w:t>应急物资设备调配小组</w:t>
                  </w:r>
                </w:p>
              </w:tc>
              <w:tc>
                <w:tcPr>
                  <w:tcW w:w="1229" w:type="dxa"/>
                  <w:vAlign w:val="center"/>
                </w:tcPr>
                <w:p w14:paraId="175F85F7">
                  <w:pPr>
                    <w:jc w:val="center"/>
                    <w:rPr>
                      <w:rFonts w:asciiTheme="minorEastAsia" w:hAnsiTheme="minorEastAsia"/>
                      <w:sz w:val="18"/>
                      <w:szCs w:val="18"/>
                    </w:rPr>
                  </w:pPr>
                  <w:r>
                    <w:rPr>
                      <w:rFonts w:hint="eastAsia" w:asciiTheme="minorEastAsia" w:hAnsiTheme="minorEastAsia"/>
                      <w:sz w:val="18"/>
                      <w:szCs w:val="18"/>
                    </w:rPr>
                    <w:t>13705806780</w:t>
                  </w:r>
                </w:p>
              </w:tc>
              <w:tc>
                <w:tcPr>
                  <w:tcW w:w="2132" w:type="dxa"/>
                  <w:vAlign w:val="center"/>
                </w:tcPr>
                <w:p w14:paraId="24472E9D">
                  <w:pPr>
                    <w:jc w:val="center"/>
                    <w:rPr>
                      <w:rFonts w:hint="default" w:asciiTheme="minorEastAsia" w:hAnsiTheme="minorEastAsia" w:eastAsiaTheme="minorEastAsia"/>
                      <w:sz w:val="18"/>
                      <w:szCs w:val="18"/>
                      <w:lang w:val="en-US" w:eastAsia="zh-CN"/>
                    </w:rPr>
                  </w:pPr>
                  <w:r>
                    <w:rPr>
                      <w:rFonts w:hint="eastAsia" w:ascii="宋体" w:hAnsi="宋体"/>
                      <w:sz w:val="18"/>
                      <w:szCs w:val="18"/>
                    </w:rPr>
                    <w:t>Ha202</w:t>
                  </w:r>
                  <w:r>
                    <w:rPr>
                      <w:rFonts w:hint="eastAsia" w:ascii="宋体" w:hAnsi="宋体"/>
                      <w:sz w:val="18"/>
                      <w:szCs w:val="18"/>
                      <w:lang w:val="en-US" w:eastAsia="zh-CN"/>
                    </w:rPr>
                    <w:t>2003</w:t>
                  </w:r>
                </w:p>
              </w:tc>
              <w:tc>
                <w:tcPr>
                  <w:tcW w:w="810" w:type="dxa"/>
                  <w:vAlign w:val="center"/>
                </w:tcPr>
                <w:p w14:paraId="451E3D27">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olor w:val="000000" w:themeColor="text1"/>
                      <w:sz w:val="18"/>
                      <w:szCs w:val="18"/>
                      <w:lang w:val="en-US" w:eastAsia="zh-CN"/>
                      <w14:textFill>
                        <w14:solidFill>
                          <w14:schemeClr w14:val="tx1"/>
                        </w14:solidFill>
                      </w14:textFill>
                    </w:rPr>
                    <w:t>否</w:t>
                  </w:r>
                </w:p>
              </w:tc>
            </w:tr>
            <w:tr w14:paraId="21AF5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5D5E3DF5">
                  <w:pPr>
                    <w:jc w:val="center"/>
                    <w:rPr>
                      <w:rFonts w:hint="eastAsia" w:cs="Times New Roman" w:asciiTheme="minorEastAsia" w:hAnsiTheme="minorEastAsia" w:eastAsiaTheme="minorEastAsia"/>
                      <w:kern w:val="2"/>
                      <w:sz w:val="18"/>
                      <w:szCs w:val="18"/>
                      <w:lang w:val="en-US" w:eastAsia="zh-CN" w:bidi="ar-SA"/>
                    </w:rPr>
                  </w:pPr>
                  <w:r>
                    <w:rPr>
                      <w:rFonts w:hint="eastAsia" w:ascii="宋体" w:hAnsi="宋体"/>
                      <w:sz w:val="18"/>
                      <w:szCs w:val="18"/>
                    </w:rPr>
                    <w:t>4</w:t>
                  </w:r>
                  <w:r>
                    <w:rPr>
                      <w:rFonts w:hint="eastAsia" w:ascii="宋体" w:hAnsi="宋体"/>
                      <w:sz w:val="18"/>
                      <w:szCs w:val="18"/>
                      <w:lang w:val="en-US" w:eastAsia="zh-CN"/>
                    </w:rPr>
                    <w:t>7</w:t>
                  </w:r>
                </w:p>
              </w:tc>
              <w:tc>
                <w:tcPr>
                  <w:tcW w:w="829" w:type="dxa"/>
                  <w:vAlign w:val="center"/>
                </w:tcPr>
                <w:p w14:paraId="694DCD93">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毛维康</w:t>
                  </w:r>
                </w:p>
              </w:tc>
              <w:tc>
                <w:tcPr>
                  <w:tcW w:w="1323" w:type="dxa"/>
                  <w:vAlign w:val="center"/>
                </w:tcPr>
                <w:p w14:paraId="2139AC1F">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应急操作人员</w:t>
                  </w:r>
                </w:p>
              </w:tc>
              <w:tc>
                <w:tcPr>
                  <w:tcW w:w="2148" w:type="dxa"/>
                  <w:vAlign w:val="center"/>
                </w:tcPr>
                <w:p w14:paraId="6EC03302">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eastAsia="宋体"/>
                      <w:color w:val="000000" w:themeColor="text1"/>
                      <w:sz w:val="18"/>
                      <w:szCs w:val="16"/>
                      <w14:textFill>
                        <w14:solidFill>
                          <w14:schemeClr w14:val="tx1"/>
                        </w14:solidFill>
                      </w14:textFill>
                    </w:rPr>
                    <w:t>应急车辆调度小组</w:t>
                  </w:r>
                </w:p>
              </w:tc>
              <w:tc>
                <w:tcPr>
                  <w:tcW w:w="1229" w:type="dxa"/>
                  <w:vAlign w:val="center"/>
                </w:tcPr>
                <w:p w14:paraId="29C6ECF3">
                  <w:pPr>
                    <w:jc w:val="center"/>
                    <w:rPr>
                      <w:rFonts w:hint="default"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cs="宋体"/>
                      <w:kern w:val="2"/>
                      <w:sz w:val="18"/>
                      <w:szCs w:val="18"/>
                      <w:vertAlign w:val="baseline"/>
                      <w:lang w:val="en-US" w:eastAsia="zh-CN"/>
                    </w:rPr>
                    <w:t>15858088234</w:t>
                  </w:r>
                </w:p>
              </w:tc>
              <w:tc>
                <w:tcPr>
                  <w:tcW w:w="2132" w:type="dxa"/>
                  <w:vAlign w:val="center"/>
                </w:tcPr>
                <w:p w14:paraId="1EBB27B0">
                  <w:pPr>
                    <w:jc w:val="center"/>
                    <w:rPr>
                      <w:rFonts w:asciiTheme="minorEastAsia" w:hAnsiTheme="minorEastAsia" w:eastAsia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Ha202401-03</w:t>
                  </w:r>
                </w:p>
              </w:tc>
              <w:tc>
                <w:tcPr>
                  <w:tcW w:w="810" w:type="dxa"/>
                  <w:vAlign w:val="center"/>
                </w:tcPr>
                <w:p w14:paraId="128C9A89">
                  <w:pPr>
                    <w:jc w:val="center"/>
                    <w:rPr>
                      <w:rFonts w:hint="eastAsia" w:ascii="宋体" w:hAnsi="宋体"/>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28F66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4C6A8C0B">
                  <w:pPr>
                    <w:jc w:val="center"/>
                    <w:rPr>
                      <w:rFonts w:hint="eastAsia" w:cs="Times New Roman" w:asciiTheme="minorEastAsia" w:hAnsiTheme="minorEastAsia" w:eastAsiaTheme="minorEastAsia"/>
                      <w:kern w:val="2"/>
                      <w:sz w:val="18"/>
                      <w:szCs w:val="18"/>
                      <w:lang w:val="en-US" w:eastAsia="zh-CN" w:bidi="ar-SA"/>
                    </w:rPr>
                  </w:pPr>
                  <w:r>
                    <w:rPr>
                      <w:rFonts w:hint="eastAsia" w:ascii="宋体" w:hAnsi="宋体"/>
                      <w:sz w:val="18"/>
                      <w:szCs w:val="18"/>
                      <w:lang w:val="en-US" w:eastAsia="zh-CN"/>
                    </w:rPr>
                    <w:t>48</w:t>
                  </w:r>
                </w:p>
              </w:tc>
              <w:tc>
                <w:tcPr>
                  <w:tcW w:w="829" w:type="dxa"/>
                  <w:vAlign w:val="center"/>
                </w:tcPr>
                <w:p w14:paraId="06EE36C1">
                  <w:pPr>
                    <w:jc w:val="center"/>
                    <w:rPr>
                      <w:rFonts w:asciiTheme="minorEastAsia" w:hAnsiTheme="minorEastAsia"/>
                      <w:sz w:val="18"/>
                      <w:szCs w:val="18"/>
                    </w:rPr>
                  </w:pPr>
                  <w:r>
                    <w:rPr>
                      <w:rFonts w:hint="eastAsia" w:ascii="宋体" w:hAnsi="宋体"/>
                      <w:sz w:val="18"/>
                      <w:szCs w:val="18"/>
                    </w:rPr>
                    <w:t>王小娜</w:t>
                  </w:r>
                </w:p>
              </w:tc>
              <w:tc>
                <w:tcPr>
                  <w:tcW w:w="1323" w:type="dxa"/>
                  <w:vAlign w:val="center"/>
                </w:tcPr>
                <w:p w14:paraId="3A68C91B">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7AA18FEA">
                  <w:pPr>
                    <w:jc w:val="center"/>
                    <w:rPr>
                      <w:rFonts w:asciiTheme="minorEastAsia" w:hAnsiTheme="minorEastAsia"/>
                      <w:sz w:val="18"/>
                      <w:szCs w:val="18"/>
                    </w:rPr>
                  </w:pPr>
                  <w:r>
                    <w:rPr>
                      <w:rFonts w:hint="eastAsia" w:ascii="宋体" w:hAnsi="宋体"/>
                      <w:sz w:val="18"/>
                      <w:szCs w:val="18"/>
                    </w:rPr>
                    <w:t>应急车辆调度小组</w:t>
                  </w:r>
                </w:p>
              </w:tc>
              <w:tc>
                <w:tcPr>
                  <w:tcW w:w="1229" w:type="dxa"/>
                  <w:vAlign w:val="center"/>
                </w:tcPr>
                <w:p w14:paraId="45A09FEC">
                  <w:pPr>
                    <w:jc w:val="center"/>
                    <w:rPr>
                      <w:rFonts w:asciiTheme="minorEastAsia" w:hAnsiTheme="minorEastAsia"/>
                      <w:sz w:val="18"/>
                      <w:szCs w:val="18"/>
                    </w:rPr>
                  </w:pPr>
                  <w:r>
                    <w:rPr>
                      <w:rFonts w:hint="eastAsia" w:ascii="宋体" w:hAnsi="宋体"/>
                      <w:sz w:val="18"/>
                      <w:szCs w:val="18"/>
                    </w:rPr>
                    <w:t>13758025198</w:t>
                  </w:r>
                </w:p>
              </w:tc>
              <w:tc>
                <w:tcPr>
                  <w:tcW w:w="2132" w:type="dxa"/>
                  <w:vAlign w:val="center"/>
                </w:tcPr>
                <w:p w14:paraId="3889183D">
                  <w:pPr>
                    <w:jc w:val="center"/>
                    <w:rPr>
                      <w:rFonts w:asciiTheme="minorEastAsia" w:hAnsiTheme="minorEastAsia"/>
                      <w:sz w:val="18"/>
                      <w:szCs w:val="18"/>
                    </w:rPr>
                  </w:pPr>
                  <w:r>
                    <w:rPr>
                      <w:rFonts w:hint="eastAsia" w:ascii="宋体" w:hAnsi="宋体"/>
                      <w:sz w:val="18"/>
                      <w:szCs w:val="18"/>
                    </w:rPr>
                    <w:t>Ha2020001</w:t>
                  </w:r>
                </w:p>
              </w:tc>
              <w:tc>
                <w:tcPr>
                  <w:tcW w:w="810" w:type="dxa"/>
                  <w:vAlign w:val="center"/>
                </w:tcPr>
                <w:p w14:paraId="27C1D9DA">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宋体" w:hAnsi="宋体"/>
                      <w:sz w:val="18"/>
                      <w:szCs w:val="18"/>
                      <w:lang w:val="en-US" w:eastAsia="zh-CN"/>
                    </w:rPr>
                    <w:t>否</w:t>
                  </w:r>
                </w:p>
              </w:tc>
            </w:tr>
            <w:tr w14:paraId="0D557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7C674ED5">
                  <w:pPr>
                    <w:jc w:val="center"/>
                    <w:rPr>
                      <w:rFonts w:hint="eastAsia" w:cs="Times New Roman" w:asciiTheme="minorEastAsia" w:hAnsiTheme="minorEastAsia" w:eastAsiaTheme="minorEastAsia"/>
                      <w:kern w:val="2"/>
                      <w:sz w:val="18"/>
                      <w:szCs w:val="18"/>
                      <w:lang w:val="en-US" w:eastAsia="zh-CN" w:bidi="ar-SA"/>
                    </w:rPr>
                  </w:pPr>
                  <w:r>
                    <w:rPr>
                      <w:rFonts w:hint="eastAsia" w:asciiTheme="minorEastAsia" w:hAnsiTheme="minorEastAsia"/>
                      <w:sz w:val="18"/>
                      <w:szCs w:val="18"/>
                      <w:lang w:val="en-US" w:eastAsia="zh-CN"/>
                    </w:rPr>
                    <w:t>49</w:t>
                  </w:r>
                </w:p>
              </w:tc>
              <w:tc>
                <w:tcPr>
                  <w:tcW w:w="829" w:type="dxa"/>
                  <w:vAlign w:val="center"/>
                </w:tcPr>
                <w:p w14:paraId="07A05A94">
                  <w:pPr>
                    <w:jc w:val="center"/>
                    <w:rPr>
                      <w:rFonts w:asciiTheme="minorEastAsia" w:hAnsiTheme="minorEastAsia"/>
                      <w:sz w:val="18"/>
                      <w:szCs w:val="18"/>
                    </w:rPr>
                  </w:pPr>
                  <w:r>
                    <w:rPr>
                      <w:rFonts w:hint="eastAsia"/>
                      <w:kern w:val="2"/>
                      <w:sz w:val="18"/>
                      <w:szCs w:val="18"/>
                      <w:lang w:val="en-US" w:eastAsia="zh-CN"/>
                    </w:rPr>
                    <w:t>陈伟士</w:t>
                  </w:r>
                </w:p>
              </w:tc>
              <w:tc>
                <w:tcPr>
                  <w:tcW w:w="1323" w:type="dxa"/>
                  <w:vAlign w:val="center"/>
                </w:tcPr>
                <w:p w14:paraId="14171B11">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24E23EFA">
                  <w:pPr>
                    <w:jc w:val="center"/>
                    <w:rPr>
                      <w:rFonts w:asciiTheme="minorEastAsia" w:hAnsiTheme="minorEastAsia"/>
                      <w:sz w:val="18"/>
                      <w:szCs w:val="18"/>
                    </w:rPr>
                  </w:pPr>
                  <w:r>
                    <w:rPr>
                      <w:rFonts w:hint="eastAsia" w:ascii="宋体" w:hAnsi="宋体"/>
                      <w:sz w:val="18"/>
                      <w:szCs w:val="18"/>
                    </w:rPr>
                    <w:t>装卸小组</w:t>
                  </w:r>
                </w:p>
              </w:tc>
              <w:tc>
                <w:tcPr>
                  <w:tcW w:w="1229" w:type="dxa"/>
                  <w:vAlign w:val="center"/>
                </w:tcPr>
                <w:p w14:paraId="108FC4F6">
                  <w:pPr>
                    <w:jc w:val="center"/>
                    <w:rPr>
                      <w:rFonts w:asciiTheme="minorEastAsia" w:hAnsiTheme="minorEastAsia"/>
                      <w:sz w:val="18"/>
                      <w:szCs w:val="18"/>
                    </w:rPr>
                  </w:pPr>
                  <w:r>
                    <w:rPr>
                      <w:rFonts w:hint="eastAsia" w:ascii="宋体" w:hAnsi="宋体" w:eastAsia="宋体" w:cs="宋体"/>
                      <w:kern w:val="2"/>
                      <w:sz w:val="18"/>
                      <w:szCs w:val="18"/>
                      <w:vertAlign w:val="baseline"/>
                      <w:lang w:val="en-US" w:eastAsia="zh-CN"/>
                    </w:rPr>
                    <w:t>13957204978</w:t>
                  </w:r>
                </w:p>
              </w:tc>
              <w:tc>
                <w:tcPr>
                  <w:tcW w:w="2132" w:type="dxa"/>
                  <w:vAlign w:val="center"/>
                </w:tcPr>
                <w:p w14:paraId="0419723F">
                  <w:pPr>
                    <w:jc w:val="center"/>
                    <w:rPr>
                      <w:rFonts w:asciiTheme="minorEastAsia" w:hAnsiTheme="minorEastAsia"/>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Ha202401-01</w:t>
                  </w:r>
                </w:p>
              </w:tc>
              <w:tc>
                <w:tcPr>
                  <w:tcW w:w="810" w:type="dxa"/>
                  <w:vAlign w:val="center"/>
                </w:tcPr>
                <w:p w14:paraId="588CB309">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1EAB5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25CD1ECB">
                  <w:pPr>
                    <w:jc w:val="center"/>
                    <w:rPr>
                      <w:rFonts w:hint="eastAsia" w:ascii="宋体" w:hAnsi="宋体" w:cs="Times New Roman" w:eastAsiaTheme="minorEastAsia"/>
                      <w:kern w:val="2"/>
                      <w:sz w:val="18"/>
                      <w:szCs w:val="18"/>
                      <w:lang w:val="en-US" w:eastAsia="zh-CN" w:bidi="ar-SA"/>
                    </w:rPr>
                  </w:pPr>
                  <w:r>
                    <w:rPr>
                      <w:rFonts w:hint="eastAsia" w:asciiTheme="minorEastAsia" w:hAnsiTheme="minorEastAsia"/>
                      <w:sz w:val="18"/>
                      <w:szCs w:val="18"/>
                      <w:lang w:val="en-US" w:eastAsia="zh-CN"/>
                    </w:rPr>
                    <w:t>50</w:t>
                  </w:r>
                </w:p>
              </w:tc>
              <w:tc>
                <w:tcPr>
                  <w:tcW w:w="829" w:type="dxa"/>
                  <w:vAlign w:val="center"/>
                </w:tcPr>
                <w:p w14:paraId="4060FD8F">
                  <w:pPr>
                    <w:jc w:val="center"/>
                    <w:rPr>
                      <w:rFonts w:hint="default" w:asciiTheme="minorEastAsia" w:hAnsiTheme="minorEastAsia" w:eastAsiaTheme="minorEastAsia"/>
                      <w:sz w:val="18"/>
                      <w:szCs w:val="18"/>
                      <w:lang w:val="en-US" w:eastAsia="zh-CN"/>
                    </w:rPr>
                  </w:pPr>
                  <w:r>
                    <w:rPr>
                      <w:rFonts w:hint="eastAsia"/>
                      <w:kern w:val="2"/>
                      <w:sz w:val="18"/>
                      <w:szCs w:val="18"/>
                      <w:lang w:val="en-US" w:eastAsia="zh-CN"/>
                    </w:rPr>
                    <w:t>陈芳信</w:t>
                  </w:r>
                </w:p>
              </w:tc>
              <w:tc>
                <w:tcPr>
                  <w:tcW w:w="1323" w:type="dxa"/>
                  <w:vAlign w:val="center"/>
                </w:tcPr>
                <w:p w14:paraId="7133D116">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0613A03E">
                  <w:pPr>
                    <w:jc w:val="center"/>
                    <w:rPr>
                      <w:rFonts w:asciiTheme="minorEastAsia" w:hAnsiTheme="minorEastAsia"/>
                      <w:sz w:val="18"/>
                      <w:szCs w:val="18"/>
                    </w:rPr>
                  </w:pPr>
                  <w:r>
                    <w:rPr>
                      <w:rFonts w:hint="eastAsia" w:ascii="宋体" w:hAnsi="宋体"/>
                      <w:sz w:val="18"/>
                      <w:szCs w:val="18"/>
                    </w:rPr>
                    <w:t>装卸小组</w:t>
                  </w:r>
                </w:p>
              </w:tc>
              <w:tc>
                <w:tcPr>
                  <w:tcW w:w="1229" w:type="dxa"/>
                  <w:vAlign w:val="center"/>
                </w:tcPr>
                <w:p w14:paraId="35D960D7">
                  <w:pPr>
                    <w:jc w:val="center"/>
                    <w:rPr>
                      <w:rFonts w:hint="default" w:asciiTheme="minorEastAsia" w:hAnsiTheme="minorEastAsia" w:eastAsiaTheme="minorEastAsia"/>
                      <w:sz w:val="18"/>
                      <w:szCs w:val="18"/>
                      <w:lang w:val="en-US" w:eastAsia="zh-CN"/>
                    </w:rPr>
                  </w:pPr>
                  <w:r>
                    <w:rPr>
                      <w:rFonts w:hint="default" w:ascii="宋体" w:hAnsi="宋体" w:cs="宋体"/>
                      <w:kern w:val="2"/>
                      <w:sz w:val="18"/>
                      <w:szCs w:val="18"/>
                      <w:vertAlign w:val="baseline"/>
                      <w:lang w:val="en-US" w:eastAsia="zh-CN"/>
                    </w:rPr>
                    <w:t>13136268981</w:t>
                  </w:r>
                </w:p>
              </w:tc>
              <w:tc>
                <w:tcPr>
                  <w:tcW w:w="2132" w:type="dxa"/>
                  <w:vAlign w:val="center"/>
                </w:tcPr>
                <w:p w14:paraId="4E3FFC9F">
                  <w:pPr>
                    <w:jc w:val="center"/>
                    <w:rPr>
                      <w:rFonts w:hint="default" w:asciiTheme="minorEastAsia" w:hAnsiTheme="minorEastAsia"/>
                      <w:sz w:val="18"/>
                      <w:szCs w:val="18"/>
                      <w:lang w:val="en-US"/>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Ha202401-02</w:t>
                  </w:r>
                </w:p>
              </w:tc>
              <w:tc>
                <w:tcPr>
                  <w:tcW w:w="810" w:type="dxa"/>
                  <w:vAlign w:val="center"/>
                </w:tcPr>
                <w:p w14:paraId="637635C0">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0F583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7C933590">
                  <w:pPr>
                    <w:jc w:val="center"/>
                    <w:rPr>
                      <w:rFonts w:hint="eastAsia" w:cs="Times New Roman" w:asciiTheme="minorEastAsia" w:hAnsiTheme="minorEastAsia" w:eastAsiaTheme="minorEastAsia"/>
                      <w:kern w:val="2"/>
                      <w:sz w:val="18"/>
                      <w:szCs w:val="18"/>
                      <w:lang w:val="en-US" w:eastAsia="zh-CN" w:bidi="ar-SA"/>
                    </w:rPr>
                  </w:pPr>
                  <w:r>
                    <w:rPr>
                      <w:rFonts w:hint="eastAsia" w:ascii="宋体" w:hAnsi="宋体"/>
                      <w:sz w:val="18"/>
                      <w:szCs w:val="18"/>
                    </w:rPr>
                    <w:t>5</w:t>
                  </w:r>
                  <w:r>
                    <w:rPr>
                      <w:rFonts w:hint="eastAsia" w:ascii="宋体" w:hAnsi="宋体"/>
                      <w:sz w:val="18"/>
                      <w:szCs w:val="18"/>
                      <w:lang w:val="en-US" w:eastAsia="zh-CN"/>
                    </w:rPr>
                    <w:t>1</w:t>
                  </w:r>
                </w:p>
              </w:tc>
              <w:tc>
                <w:tcPr>
                  <w:tcW w:w="829" w:type="dxa"/>
                  <w:vAlign w:val="center"/>
                </w:tcPr>
                <w:p w14:paraId="1D6F000B">
                  <w:pPr>
                    <w:jc w:val="center"/>
                    <w:rPr>
                      <w:rFonts w:hint="default" w:asciiTheme="minorEastAsia" w:hAnsiTheme="minorEastAsia" w:eastAsiaTheme="minorEastAsia"/>
                      <w:sz w:val="18"/>
                      <w:szCs w:val="18"/>
                      <w:lang w:val="en-US" w:eastAsia="zh-CN"/>
                    </w:rPr>
                  </w:pPr>
                  <w:r>
                    <w:rPr>
                      <w:rFonts w:hint="eastAsia"/>
                      <w:kern w:val="2"/>
                      <w:sz w:val="18"/>
                      <w:szCs w:val="18"/>
                      <w:lang w:val="en-US" w:eastAsia="zh-CN"/>
                    </w:rPr>
                    <w:t>郑国裕</w:t>
                  </w:r>
                </w:p>
              </w:tc>
              <w:tc>
                <w:tcPr>
                  <w:tcW w:w="1323" w:type="dxa"/>
                  <w:vAlign w:val="center"/>
                </w:tcPr>
                <w:p w14:paraId="7CD0F144">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2D33DBC7">
                  <w:pPr>
                    <w:jc w:val="center"/>
                    <w:rPr>
                      <w:rFonts w:asciiTheme="minorEastAsia" w:hAnsiTheme="minorEastAsia"/>
                      <w:sz w:val="18"/>
                      <w:szCs w:val="18"/>
                    </w:rPr>
                  </w:pPr>
                  <w:r>
                    <w:rPr>
                      <w:rFonts w:hint="eastAsia" w:ascii="宋体" w:hAnsi="宋体"/>
                      <w:sz w:val="18"/>
                      <w:szCs w:val="18"/>
                    </w:rPr>
                    <w:t>装卸小组</w:t>
                  </w:r>
                </w:p>
              </w:tc>
              <w:tc>
                <w:tcPr>
                  <w:tcW w:w="1229" w:type="dxa"/>
                  <w:vAlign w:val="center"/>
                </w:tcPr>
                <w:p w14:paraId="1A81D602">
                  <w:pPr>
                    <w:jc w:val="center"/>
                    <w:rPr>
                      <w:rFonts w:hint="default" w:asciiTheme="minorEastAsia" w:hAnsiTheme="minorEastAsia" w:eastAsiaTheme="minorEastAsia"/>
                      <w:sz w:val="18"/>
                      <w:szCs w:val="18"/>
                      <w:lang w:val="en-US" w:eastAsia="zh-CN"/>
                    </w:rPr>
                  </w:pPr>
                  <w:r>
                    <w:rPr>
                      <w:rFonts w:hint="eastAsia" w:ascii="宋体" w:hAnsi="宋体" w:cs="宋体"/>
                      <w:kern w:val="2"/>
                      <w:sz w:val="18"/>
                      <w:szCs w:val="18"/>
                      <w:vertAlign w:val="baseline"/>
                      <w:lang w:val="en-US" w:eastAsia="zh-CN"/>
                    </w:rPr>
                    <w:t>13750713558</w:t>
                  </w:r>
                </w:p>
              </w:tc>
              <w:tc>
                <w:tcPr>
                  <w:tcW w:w="2132" w:type="dxa"/>
                  <w:vAlign w:val="center"/>
                </w:tcPr>
                <w:p w14:paraId="6342282C">
                  <w:pPr>
                    <w:jc w:val="center"/>
                    <w:rPr>
                      <w:rFonts w:asciiTheme="minorEastAsia" w:hAnsiTheme="minorEastAsia"/>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Ha202403-05</w:t>
                  </w:r>
                </w:p>
              </w:tc>
              <w:tc>
                <w:tcPr>
                  <w:tcW w:w="810" w:type="dxa"/>
                  <w:vAlign w:val="center"/>
                </w:tcPr>
                <w:p w14:paraId="41FB81BA">
                  <w:pPr>
                    <w:jc w:val="cente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66BE6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7BBD8340">
                  <w:pPr>
                    <w:jc w:val="center"/>
                    <w:rPr>
                      <w:rFonts w:hint="eastAsia" w:cs="Times New Roman" w:asciiTheme="minorEastAsia" w:hAnsiTheme="minorEastAsia" w:eastAsiaTheme="minorEastAsia"/>
                      <w:kern w:val="2"/>
                      <w:sz w:val="18"/>
                      <w:szCs w:val="18"/>
                      <w:lang w:val="en-US" w:eastAsia="zh-CN" w:bidi="ar-SA"/>
                    </w:rPr>
                  </w:pPr>
                  <w:r>
                    <w:rPr>
                      <w:rFonts w:hint="eastAsia" w:asciiTheme="minorEastAsia" w:hAnsiTheme="minorEastAsia"/>
                      <w:sz w:val="18"/>
                      <w:szCs w:val="18"/>
                      <w:lang w:val="en-US" w:eastAsia="zh-CN"/>
                    </w:rPr>
                    <w:t>52</w:t>
                  </w:r>
                </w:p>
              </w:tc>
              <w:tc>
                <w:tcPr>
                  <w:tcW w:w="829" w:type="dxa"/>
                  <w:vAlign w:val="center"/>
                </w:tcPr>
                <w:p w14:paraId="7F54348F">
                  <w:pPr>
                    <w:jc w:val="center"/>
                    <w:rPr>
                      <w:rFonts w:hint="eastAsia" w:asciiTheme="minorEastAsia" w:hAnsiTheme="minorEastAsia" w:eastAsiaTheme="minorEastAsia"/>
                      <w:sz w:val="18"/>
                      <w:szCs w:val="18"/>
                      <w:lang w:val="en-US" w:eastAsia="zh-CN"/>
                    </w:rPr>
                  </w:pPr>
                  <w:r>
                    <w:rPr>
                      <w:rFonts w:hint="eastAsia"/>
                      <w:kern w:val="2"/>
                      <w:sz w:val="18"/>
                      <w:szCs w:val="18"/>
                      <w:lang w:val="en-US" w:eastAsia="zh-CN"/>
                    </w:rPr>
                    <w:t>罗小清</w:t>
                  </w:r>
                </w:p>
              </w:tc>
              <w:tc>
                <w:tcPr>
                  <w:tcW w:w="1323" w:type="dxa"/>
                  <w:vAlign w:val="center"/>
                </w:tcPr>
                <w:p w14:paraId="13878789">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6261E4D0">
                  <w:pPr>
                    <w:jc w:val="center"/>
                    <w:rPr>
                      <w:rFonts w:asciiTheme="minorEastAsia" w:hAnsiTheme="minorEastAsia"/>
                      <w:sz w:val="18"/>
                      <w:szCs w:val="18"/>
                    </w:rPr>
                  </w:pPr>
                  <w:r>
                    <w:rPr>
                      <w:rFonts w:hint="eastAsia" w:ascii="宋体" w:hAnsi="宋体"/>
                      <w:sz w:val="18"/>
                      <w:szCs w:val="18"/>
                    </w:rPr>
                    <w:t>装卸小组</w:t>
                  </w:r>
                </w:p>
              </w:tc>
              <w:tc>
                <w:tcPr>
                  <w:tcW w:w="1229" w:type="dxa"/>
                  <w:vAlign w:val="center"/>
                </w:tcPr>
                <w:p w14:paraId="490D4904">
                  <w:pPr>
                    <w:jc w:val="center"/>
                    <w:rPr>
                      <w:rFonts w:hint="default" w:asciiTheme="minorEastAsia" w:hAnsiTheme="minorEastAsia" w:eastAsiaTheme="minorEastAsia"/>
                      <w:sz w:val="18"/>
                      <w:szCs w:val="18"/>
                      <w:lang w:val="en-US" w:eastAsia="zh-CN"/>
                    </w:rPr>
                  </w:pPr>
                  <w:r>
                    <w:rPr>
                      <w:rFonts w:hint="default" w:ascii="宋体" w:hAnsi="宋体" w:eastAsia="宋体" w:cs="宋体"/>
                      <w:kern w:val="2"/>
                      <w:sz w:val="18"/>
                      <w:szCs w:val="18"/>
                      <w:vertAlign w:val="baseline"/>
                      <w:lang w:val="en-US" w:eastAsia="zh-CN"/>
                    </w:rPr>
                    <w:t>13567665065</w:t>
                  </w:r>
                </w:p>
              </w:tc>
              <w:tc>
                <w:tcPr>
                  <w:tcW w:w="2132" w:type="dxa"/>
                  <w:vAlign w:val="center"/>
                </w:tcPr>
                <w:p w14:paraId="22706EEC">
                  <w:pPr>
                    <w:jc w:val="center"/>
                    <w:rPr>
                      <w:rFonts w:asciiTheme="minorEastAsia" w:hAnsiTheme="minorEastAsia"/>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Ha202403-04</w:t>
                  </w:r>
                </w:p>
              </w:tc>
              <w:tc>
                <w:tcPr>
                  <w:tcW w:w="810" w:type="dxa"/>
                  <w:vAlign w:val="center"/>
                </w:tcPr>
                <w:p w14:paraId="3C008740">
                  <w:pPr>
                    <w:jc w:val="center"/>
                    <w:rPr>
                      <w:rFonts w:hint="eastAsia" w:ascii="宋体" w:hAnsi="宋体"/>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69DAD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shd w:val="clear" w:color="auto" w:fill="auto"/>
                  <w:vAlign w:val="center"/>
                </w:tcPr>
                <w:p w14:paraId="4468D78B">
                  <w:pPr>
                    <w:jc w:val="center"/>
                    <w:rPr>
                      <w:rFonts w:hint="default" w:cs="Times New Roman" w:asciiTheme="minorEastAsia" w:hAnsiTheme="minorEastAsia" w:eastAsiaTheme="minorEastAsia"/>
                      <w:kern w:val="2"/>
                      <w:sz w:val="18"/>
                      <w:szCs w:val="18"/>
                      <w:lang w:val="en-US" w:eastAsia="zh-CN" w:bidi="ar-SA"/>
                    </w:rPr>
                  </w:pPr>
                  <w:r>
                    <w:rPr>
                      <w:rFonts w:hint="eastAsia" w:asciiTheme="minorEastAsia" w:hAnsiTheme="minorEastAsia"/>
                      <w:sz w:val="18"/>
                      <w:szCs w:val="18"/>
                      <w:lang w:val="en-US" w:eastAsia="zh-CN"/>
                    </w:rPr>
                    <w:t>53</w:t>
                  </w:r>
                </w:p>
              </w:tc>
              <w:tc>
                <w:tcPr>
                  <w:tcW w:w="829" w:type="dxa"/>
                  <w:vAlign w:val="center"/>
                </w:tcPr>
                <w:p w14:paraId="222FCA33">
                  <w:pPr>
                    <w:jc w:val="center"/>
                    <w:rPr>
                      <w:rFonts w:hint="default" w:ascii="宋体" w:hAnsi="宋体"/>
                      <w:sz w:val="18"/>
                      <w:szCs w:val="18"/>
                      <w:lang w:val="en-US" w:eastAsia="zh-CN"/>
                    </w:rPr>
                  </w:pPr>
                  <w:r>
                    <w:rPr>
                      <w:rFonts w:hint="eastAsia" w:ascii="宋体" w:hAnsi="宋体"/>
                      <w:sz w:val="18"/>
                      <w:szCs w:val="18"/>
                      <w:lang w:val="en-US" w:eastAsia="zh-CN"/>
                    </w:rPr>
                    <w:t>李松定</w:t>
                  </w:r>
                </w:p>
              </w:tc>
              <w:tc>
                <w:tcPr>
                  <w:tcW w:w="1323" w:type="dxa"/>
                  <w:vAlign w:val="center"/>
                </w:tcPr>
                <w:p w14:paraId="4DCB64E3">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072DFDC9">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装卸小组</w:t>
                  </w:r>
                </w:p>
              </w:tc>
              <w:tc>
                <w:tcPr>
                  <w:tcW w:w="1229" w:type="dxa"/>
                  <w:vAlign w:val="center"/>
                </w:tcPr>
                <w:p w14:paraId="578075FF">
                  <w:pPr>
                    <w:jc w:val="center"/>
                    <w:rPr>
                      <w:rFonts w:hint="eastAsia" w:ascii="宋体" w:hAnsi="宋体"/>
                      <w:sz w:val="18"/>
                      <w:szCs w:val="18"/>
                      <w:lang w:val="en-US" w:eastAsia="zh-CN"/>
                    </w:rPr>
                  </w:pPr>
                  <w:r>
                    <w:rPr>
                      <w:rFonts w:hint="eastAsia" w:ascii="宋体" w:hAnsi="宋体"/>
                      <w:sz w:val="18"/>
                      <w:szCs w:val="18"/>
                      <w:lang w:val="en-US" w:eastAsia="zh-CN"/>
                    </w:rPr>
                    <w:t>13758008472</w:t>
                  </w:r>
                </w:p>
              </w:tc>
              <w:tc>
                <w:tcPr>
                  <w:tcW w:w="2132" w:type="dxa"/>
                  <w:vAlign w:val="center"/>
                </w:tcPr>
                <w:p w14:paraId="7B18C7FA">
                  <w:pPr>
                    <w:jc w:val="center"/>
                    <w:rPr>
                      <w:rFonts w:hint="eastAsia" w:ascii="宋体" w:hAnsi="宋体"/>
                      <w:sz w:val="18"/>
                      <w:szCs w:val="18"/>
                      <w:lang w:val="en-US" w:eastAsia="zh-CN"/>
                    </w:rPr>
                  </w:pPr>
                  <w:r>
                    <w:rPr>
                      <w:rFonts w:hint="eastAsia" w:ascii="宋体" w:hAnsi="宋体"/>
                      <w:sz w:val="18"/>
                      <w:szCs w:val="18"/>
                    </w:rPr>
                    <w:t>Ha202</w:t>
                  </w:r>
                  <w:r>
                    <w:rPr>
                      <w:rFonts w:hint="eastAsia" w:ascii="宋体" w:hAnsi="宋体"/>
                      <w:sz w:val="18"/>
                      <w:szCs w:val="18"/>
                      <w:lang w:val="en-US" w:eastAsia="zh-CN"/>
                    </w:rPr>
                    <w:t>2003</w:t>
                  </w:r>
                </w:p>
              </w:tc>
              <w:tc>
                <w:tcPr>
                  <w:tcW w:w="810" w:type="dxa"/>
                  <w:vAlign w:val="center"/>
                </w:tcPr>
                <w:p w14:paraId="682B79F0">
                  <w:pPr>
                    <w:jc w:val="center"/>
                    <w:rPr>
                      <w:rFonts w:hint="eastAsia" w:ascii="宋体" w:hAnsi="宋体"/>
                      <w:sz w:val="18"/>
                      <w:szCs w:val="18"/>
                    </w:rPr>
                  </w:pPr>
                  <w:r>
                    <w:rPr>
                      <w:rFonts w:hint="eastAsia" w:asciiTheme="minorEastAsia" w:hAnsiTheme="minorEastAsia" w:cstheme="minorBidi"/>
                      <w:color w:val="000000" w:themeColor="text1"/>
                      <w:kern w:val="2"/>
                      <w:sz w:val="18"/>
                      <w:szCs w:val="16"/>
                      <w:lang w:val="en-US" w:eastAsia="zh-CN" w:bidi="ar-SA"/>
                      <w14:textFill>
                        <w14:solidFill>
                          <w14:schemeClr w14:val="tx1"/>
                        </w14:solidFill>
                      </w14:textFill>
                    </w:rPr>
                    <w:t>是</w:t>
                  </w:r>
                </w:p>
              </w:tc>
            </w:tr>
            <w:tr w14:paraId="60A05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0854A1EB">
                  <w:pPr>
                    <w:jc w:val="center"/>
                    <w:rPr>
                      <w:rFonts w:hint="default" w:asciiTheme="minorEastAsia" w:hAnsiTheme="minorEastAsia" w:eastAsiaTheme="minorEastAsia"/>
                      <w:color w:val="auto"/>
                      <w:sz w:val="18"/>
                      <w:szCs w:val="18"/>
                      <w:lang w:val="en-US" w:eastAsia="zh-CN"/>
                    </w:rPr>
                  </w:pPr>
                  <w:r>
                    <w:rPr>
                      <w:rFonts w:hint="eastAsia" w:asciiTheme="minorEastAsia" w:hAnsiTheme="minorEastAsia"/>
                      <w:sz w:val="18"/>
                      <w:szCs w:val="18"/>
                      <w:lang w:val="en-US" w:eastAsia="zh-CN"/>
                    </w:rPr>
                    <w:t>54</w:t>
                  </w:r>
                </w:p>
              </w:tc>
              <w:tc>
                <w:tcPr>
                  <w:tcW w:w="829" w:type="dxa"/>
                  <w:vAlign w:val="center"/>
                </w:tcPr>
                <w:p w14:paraId="5AB2451F">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缪潇潇</w:t>
                  </w:r>
                </w:p>
              </w:tc>
              <w:tc>
                <w:tcPr>
                  <w:tcW w:w="1323" w:type="dxa"/>
                  <w:vAlign w:val="center"/>
                </w:tcPr>
                <w:p w14:paraId="4CDD753B">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094D64F4">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现场通讯保障组</w:t>
                  </w:r>
                </w:p>
              </w:tc>
              <w:tc>
                <w:tcPr>
                  <w:tcW w:w="1229" w:type="dxa"/>
                  <w:vAlign w:val="center"/>
                </w:tcPr>
                <w:p w14:paraId="04743269">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13705802400</w:t>
                  </w:r>
                </w:p>
              </w:tc>
              <w:tc>
                <w:tcPr>
                  <w:tcW w:w="2132" w:type="dxa"/>
                  <w:vAlign w:val="center"/>
                </w:tcPr>
                <w:p w14:paraId="09DB55FB">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Ha2020001</w:t>
                  </w:r>
                </w:p>
              </w:tc>
              <w:tc>
                <w:tcPr>
                  <w:tcW w:w="810" w:type="dxa"/>
                  <w:vAlign w:val="center"/>
                </w:tcPr>
                <w:p w14:paraId="0BCEF8AF">
                  <w:pPr>
                    <w:jc w:val="center"/>
                    <w:rPr>
                      <w:rFonts w:hint="default" w:ascii="宋体" w:hAnsi="宋体" w:eastAsia="宋体"/>
                      <w:color w:val="000000" w:themeColor="text1"/>
                      <w:sz w:val="18"/>
                      <w:szCs w:val="16"/>
                      <w:lang w:val="en-US" w:eastAsia="zh-CN"/>
                      <w14:textFill>
                        <w14:solidFill>
                          <w14:schemeClr w14:val="tx1"/>
                        </w14:solidFill>
                      </w14:textFill>
                    </w:rPr>
                  </w:pPr>
                  <w:r>
                    <w:rPr>
                      <w:rFonts w:hint="eastAsia" w:ascii="宋体" w:hAnsi="宋体"/>
                      <w:sz w:val="18"/>
                      <w:szCs w:val="18"/>
                      <w:lang w:val="en-US" w:eastAsia="zh-CN"/>
                    </w:rPr>
                    <w:t>否</w:t>
                  </w:r>
                </w:p>
              </w:tc>
            </w:tr>
            <w:tr w14:paraId="19D7B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363CFC17">
                  <w:pPr>
                    <w:jc w:val="center"/>
                    <w:rPr>
                      <w:rFonts w:hint="default" w:asciiTheme="minorEastAsia" w:hAnsiTheme="minorEastAsia" w:eastAsiaTheme="minorEastAsia"/>
                      <w:color w:val="auto"/>
                      <w:sz w:val="18"/>
                      <w:szCs w:val="18"/>
                      <w:lang w:val="en-US" w:eastAsia="zh-CN"/>
                    </w:rPr>
                  </w:pPr>
                  <w:r>
                    <w:rPr>
                      <w:rFonts w:hint="eastAsia" w:asciiTheme="minorEastAsia" w:hAnsiTheme="minorEastAsia"/>
                      <w:sz w:val="18"/>
                      <w:szCs w:val="18"/>
                      <w:lang w:val="en-US" w:eastAsia="zh-CN"/>
                    </w:rPr>
                    <w:t>55</w:t>
                  </w:r>
                </w:p>
              </w:tc>
              <w:tc>
                <w:tcPr>
                  <w:tcW w:w="829" w:type="dxa"/>
                  <w:vAlign w:val="center"/>
                </w:tcPr>
                <w:p w14:paraId="410EA514">
                  <w:pPr>
                    <w:jc w:val="center"/>
                    <w:rPr>
                      <w:rFonts w:hint="default"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陆忠明</w:t>
                  </w:r>
                </w:p>
              </w:tc>
              <w:tc>
                <w:tcPr>
                  <w:tcW w:w="1323" w:type="dxa"/>
                  <w:vAlign w:val="center"/>
                </w:tcPr>
                <w:p w14:paraId="3DC3673D">
                  <w:pPr>
                    <w:jc w:val="center"/>
                    <w:rPr>
                      <w:rFonts w:hint="eastAsia" w:asciiTheme="minorEastAsia" w:hAnsiTheme="minorEastAsia" w:eastAsiaTheme="minorEastAsia" w:cstheme="minorBidi"/>
                      <w:kern w:val="2"/>
                      <w:sz w:val="18"/>
                      <w:szCs w:val="18"/>
                      <w:lang w:val="en-US" w:eastAsia="zh-CN" w:bidi="ar-SA"/>
                    </w:rPr>
                  </w:pPr>
                  <w:r>
                    <w:rPr>
                      <w:rFonts w:hint="eastAsia" w:asciiTheme="minorEastAsia" w:hAnsiTheme="minorEastAsia" w:cstheme="minorBidi"/>
                      <w:kern w:val="2"/>
                      <w:sz w:val="18"/>
                      <w:szCs w:val="18"/>
                      <w:lang w:val="en-US" w:eastAsia="zh-CN" w:bidi="ar-SA"/>
                    </w:rPr>
                    <w:t>应急操作人员</w:t>
                  </w:r>
                </w:p>
              </w:tc>
              <w:tc>
                <w:tcPr>
                  <w:tcW w:w="2148" w:type="dxa"/>
                  <w:vAlign w:val="center"/>
                </w:tcPr>
                <w:p w14:paraId="34DA72EB">
                  <w:pPr>
                    <w:jc w:val="center"/>
                    <w:rPr>
                      <w:rFonts w:hint="eastAsia" w:asciiTheme="minorEastAsia" w:hAnsiTheme="minorEastAsia" w:eastAsiaTheme="minorEastAsia" w:cstheme="minorBidi"/>
                      <w:kern w:val="2"/>
                      <w:sz w:val="18"/>
                      <w:szCs w:val="18"/>
                      <w:lang w:val="en-US" w:eastAsia="zh-CN" w:bidi="ar-SA"/>
                    </w:rPr>
                  </w:pPr>
                  <w:r>
                    <w:rPr>
                      <w:rFonts w:hint="eastAsia" w:ascii="宋体" w:hAnsi="宋体"/>
                      <w:sz w:val="18"/>
                      <w:szCs w:val="18"/>
                    </w:rPr>
                    <w:t>现场通讯保障组</w:t>
                  </w:r>
                </w:p>
              </w:tc>
              <w:tc>
                <w:tcPr>
                  <w:tcW w:w="1229" w:type="dxa"/>
                  <w:vAlign w:val="center"/>
                </w:tcPr>
                <w:p w14:paraId="54D4073E">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cs="宋体"/>
                      <w:kern w:val="2"/>
                      <w:sz w:val="18"/>
                      <w:szCs w:val="18"/>
                      <w:vertAlign w:val="baseline"/>
                      <w:lang w:val="en-US" w:eastAsia="zh-CN"/>
                    </w:rPr>
                    <w:t>15757482619</w:t>
                  </w:r>
                </w:p>
              </w:tc>
              <w:tc>
                <w:tcPr>
                  <w:tcW w:w="2132" w:type="dxa"/>
                  <w:vAlign w:val="center"/>
                </w:tcPr>
                <w:p w14:paraId="49EA4731">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eastAsia="宋体"/>
                      <w:color w:val="000000" w:themeColor="text1"/>
                      <w:sz w:val="18"/>
                      <w:szCs w:val="16"/>
                      <w:lang w:val="en-US" w:eastAsia="zh-CN"/>
                      <w14:textFill>
                        <w14:solidFill>
                          <w14:schemeClr w14:val="tx1"/>
                        </w14:solidFill>
                      </w14:textFill>
                    </w:rPr>
                    <w:t>Ha2023003</w:t>
                  </w:r>
                </w:p>
              </w:tc>
              <w:tc>
                <w:tcPr>
                  <w:tcW w:w="810" w:type="dxa"/>
                  <w:vAlign w:val="center"/>
                </w:tcPr>
                <w:p w14:paraId="204BDCE5">
                  <w:pPr>
                    <w:jc w:val="center"/>
                    <w:rPr>
                      <w:rFonts w:hint="eastAsia" w:ascii="宋体" w:hAnsi="宋体"/>
                      <w:sz w:val="18"/>
                      <w:szCs w:val="18"/>
                    </w:rPr>
                  </w:pPr>
                  <w:r>
                    <w:rPr>
                      <w:rFonts w:hint="eastAsia" w:ascii="宋体" w:hAnsi="宋体"/>
                      <w:sz w:val="18"/>
                      <w:szCs w:val="18"/>
                      <w:lang w:val="en-US" w:eastAsia="zh-CN"/>
                    </w:rPr>
                    <w:t>否</w:t>
                  </w:r>
                </w:p>
              </w:tc>
            </w:tr>
            <w:tr w14:paraId="53E62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4DA4362C">
                  <w:pPr>
                    <w:jc w:val="center"/>
                    <w:rPr>
                      <w:rFonts w:hint="default" w:eastAsia="宋体" w:asciiTheme="minorEastAsia" w:hAnsiTheme="minorEastAsia"/>
                      <w:color w:val="auto"/>
                      <w:sz w:val="18"/>
                      <w:szCs w:val="18"/>
                      <w:lang w:val="en-US" w:eastAsia="zh-CN"/>
                    </w:rPr>
                  </w:pPr>
                  <w:r>
                    <w:rPr>
                      <w:rFonts w:hint="eastAsia" w:asciiTheme="minorEastAsia" w:hAnsiTheme="minorEastAsia"/>
                      <w:sz w:val="18"/>
                      <w:szCs w:val="18"/>
                      <w:lang w:val="en-US" w:eastAsia="zh-CN"/>
                    </w:rPr>
                    <w:t>56</w:t>
                  </w:r>
                </w:p>
              </w:tc>
              <w:tc>
                <w:tcPr>
                  <w:tcW w:w="829" w:type="dxa"/>
                  <w:vAlign w:val="center"/>
                </w:tcPr>
                <w:p w14:paraId="56BBF4D9">
                  <w:pPr>
                    <w:jc w:val="center"/>
                    <w:rPr>
                      <w:rFonts w:hint="default" w:asciiTheme="minorEastAsia" w:hAnsiTheme="minorEastAsia" w:eastAsiaTheme="minorEastAsia" w:cstheme="minorBidi"/>
                      <w:kern w:val="2"/>
                      <w:sz w:val="18"/>
                      <w:szCs w:val="18"/>
                      <w:lang w:val="en-US" w:eastAsia="zh-CN" w:bidi="ar-SA"/>
                    </w:rPr>
                  </w:pPr>
                  <w:r>
                    <w:rPr>
                      <w:rFonts w:hint="default" w:ascii="宋体" w:hAnsi="宋体"/>
                      <w:sz w:val="18"/>
                      <w:szCs w:val="18"/>
                      <w:lang w:val="en-US" w:eastAsia="zh-CN"/>
                    </w:rPr>
                    <w:t>俞珂赟</w:t>
                  </w:r>
                </w:p>
              </w:tc>
              <w:tc>
                <w:tcPr>
                  <w:tcW w:w="1323" w:type="dxa"/>
                  <w:vAlign w:val="center"/>
                </w:tcPr>
                <w:p w14:paraId="13C90F24">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应急操作人员</w:t>
                  </w:r>
                </w:p>
              </w:tc>
              <w:tc>
                <w:tcPr>
                  <w:tcW w:w="2148" w:type="dxa"/>
                  <w:vAlign w:val="center"/>
                </w:tcPr>
                <w:p w14:paraId="20C3E24B">
                  <w:pPr>
                    <w:jc w:val="center"/>
                    <w:rPr>
                      <w:rFonts w:asciiTheme="minorEastAsia" w:hAnsiTheme="minorEastAsia" w:eastAsiaTheme="minorEastAsia" w:cstheme="minorBidi"/>
                      <w:kern w:val="2"/>
                      <w:sz w:val="18"/>
                      <w:szCs w:val="18"/>
                      <w:lang w:val="en-US" w:eastAsia="zh-CN" w:bidi="ar-SA"/>
                    </w:rPr>
                  </w:pPr>
                  <w:r>
                    <w:rPr>
                      <w:rFonts w:hint="eastAsia" w:ascii="宋体" w:hAnsi="宋体"/>
                      <w:sz w:val="18"/>
                      <w:szCs w:val="18"/>
                    </w:rPr>
                    <w:t>现场医疗救助小组</w:t>
                  </w:r>
                </w:p>
              </w:tc>
              <w:tc>
                <w:tcPr>
                  <w:tcW w:w="1229" w:type="dxa"/>
                  <w:vAlign w:val="center"/>
                </w:tcPr>
                <w:p w14:paraId="10F37E75">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lang w:val="en-US" w:eastAsia="zh-CN"/>
                    </w:rPr>
                    <w:t>18806801267</w:t>
                  </w:r>
                </w:p>
              </w:tc>
              <w:tc>
                <w:tcPr>
                  <w:tcW w:w="2132" w:type="dxa"/>
                  <w:vAlign w:val="center"/>
                </w:tcPr>
                <w:p w14:paraId="2D663C55">
                  <w:pPr>
                    <w:jc w:val="center"/>
                    <w:rPr>
                      <w:rFonts w:hint="default" w:asciiTheme="minorEastAsia" w:hAnsiTheme="minorEastAsia" w:eastAsiaTheme="minorEastAsia" w:cstheme="minorBidi"/>
                      <w:kern w:val="2"/>
                      <w:sz w:val="18"/>
                      <w:szCs w:val="18"/>
                      <w:lang w:val="en-US" w:eastAsia="zh-CN" w:bidi="ar-SA"/>
                    </w:rPr>
                  </w:pPr>
                  <w:r>
                    <w:rPr>
                      <w:rFonts w:hint="eastAsia" w:ascii="宋体" w:hAnsi="宋体"/>
                      <w:sz w:val="18"/>
                      <w:szCs w:val="18"/>
                    </w:rPr>
                    <w:t>Ha202</w:t>
                  </w:r>
                  <w:r>
                    <w:rPr>
                      <w:rFonts w:hint="eastAsia" w:ascii="宋体" w:hAnsi="宋体"/>
                      <w:sz w:val="18"/>
                      <w:szCs w:val="18"/>
                      <w:lang w:val="en-US" w:eastAsia="zh-CN"/>
                    </w:rPr>
                    <w:t>2003</w:t>
                  </w:r>
                </w:p>
              </w:tc>
              <w:tc>
                <w:tcPr>
                  <w:tcW w:w="810" w:type="dxa"/>
                  <w:vAlign w:val="center"/>
                </w:tcPr>
                <w:p w14:paraId="1C93A9E9">
                  <w:pPr>
                    <w:jc w:val="center"/>
                    <w:rPr>
                      <w:rFonts w:hint="eastAsia" w:asciiTheme="minorEastAsia" w:hAnsiTheme="minorEastAsia"/>
                      <w:sz w:val="18"/>
                      <w:szCs w:val="18"/>
                      <w:lang w:val="en-US" w:eastAsia="zh-CN"/>
                    </w:rPr>
                  </w:pPr>
                  <w:r>
                    <w:rPr>
                      <w:rFonts w:hint="eastAsia" w:ascii="宋体" w:hAnsi="宋体"/>
                      <w:sz w:val="18"/>
                      <w:szCs w:val="18"/>
                      <w:lang w:val="en-US" w:eastAsia="zh-CN"/>
                    </w:rPr>
                    <w:t>否</w:t>
                  </w:r>
                </w:p>
              </w:tc>
            </w:tr>
            <w:tr w14:paraId="72AC5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dxa"/>
                  <w:vAlign w:val="center"/>
                </w:tcPr>
                <w:p w14:paraId="15591345">
                  <w:pPr>
                    <w:jc w:val="center"/>
                    <w:rPr>
                      <w:rFonts w:hint="eastAsia" w:asciiTheme="minorEastAsia" w:hAnsiTheme="minorEastAsia"/>
                      <w:sz w:val="18"/>
                      <w:szCs w:val="18"/>
                      <w:lang w:val="en-US" w:eastAsia="zh-CN"/>
                    </w:rPr>
                  </w:pPr>
                </w:p>
              </w:tc>
              <w:tc>
                <w:tcPr>
                  <w:tcW w:w="829" w:type="dxa"/>
                  <w:vAlign w:val="center"/>
                </w:tcPr>
                <w:p w14:paraId="1627CC46">
                  <w:pPr>
                    <w:jc w:val="center"/>
                    <w:rPr>
                      <w:rFonts w:hint="default" w:ascii="宋体" w:hAnsi="宋体"/>
                      <w:sz w:val="18"/>
                      <w:szCs w:val="18"/>
                      <w:lang w:val="en-US" w:eastAsia="zh-CN"/>
                    </w:rPr>
                  </w:pPr>
                </w:p>
              </w:tc>
              <w:tc>
                <w:tcPr>
                  <w:tcW w:w="1323" w:type="dxa"/>
                  <w:vAlign w:val="center"/>
                </w:tcPr>
                <w:p w14:paraId="7F719CAD">
                  <w:pPr>
                    <w:jc w:val="center"/>
                    <w:rPr>
                      <w:rFonts w:hint="eastAsia" w:ascii="宋体" w:hAnsi="宋体"/>
                      <w:sz w:val="18"/>
                      <w:szCs w:val="18"/>
                    </w:rPr>
                  </w:pPr>
                </w:p>
              </w:tc>
              <w:tc>
                <w:tcPr>
                  <w:tcW w:w="2148" w:type="dxa"/>
                  <w:vAlign w:val="center"/>
                </w:tcPr>
                <w:p w14:paraId="1DBC3C1F">
                  <w:pPr>
                    <w:jc w:val="center"/>
                    <w:rPr>
                      <w:rFonts w:hint="eastAsia" w:ascii="宋体" w:hAnsi="宋体"/>
                      <w:sz w:val="18"/>
                      <w:szCs w:val="18"/>
                    </w:rPr>
                  </w:pPr>
                </w:p>
              </w:tc>
              <w:tc>
                <w:tcPr>
                  <w:tcW w:w="1229" w:type="dxa"/>
                  <w:vAlign w:val="center"/>
                </w:tcPr>
                <w:p w14:paraId="426C097A">
                  <w:pPr>
                    <w:jc w:val="center"/>
                    <w:rPr>
                      <w:rFonts w:hint="eastAsia" w:ascii="宋体" w:hAnsi="宋体"/>
                      <w:sz w:val="18"/>
                      <w:szCs w:val="18"/>
                      <w:lang w:val="en-US" w:eastAsia="zh-CN"/>
                    </w:rPr>
                  </w:pPr>
                </w:p>
              </w:tc>
              <w:tc>
                <w:tcPr>
                  <w:tcW w:w="2132" w:type="dxa"/>
                  <w:vAlign w:val="center"/>
                </w:tcPr>
                <w:p w14:paraId="60A0CAE4">
                  <w:pPr>
                    <w:jc w:val="center"/>
                    <w:rPr>
                      <w:rFonts w:hint="eastAsia" w:ascii="宋体" w:hAnsi="宋体"/>
                      <w:sz w:val="18"/>
                      <w:szCs w:val="18"/>
                    </w:rPr>
                  </w:pPr>
                </w:p>
              </w:tc>
              <w:tc>
                <w:tcPr>
                  <w:tcW w:w="810" w:type="dxa"/>
                  <w:vAlign w:val="center"/>
                </w:tcPr>
                <w:p w14:paraId="1B8FFD5E">
                  <w:pPr>
                    <w:jc w:val="center"/>
                    <w:rPr>
                      <w:rFonts w:hint="eastAsia" w:ascii="宋体" w:hAnsi="宋体"/>
                      <w:sz w:val="18"/>
                      <w:szCs w:val="18"/>
                      <w:lang w:val="en-US" w:eastAsia="zh-CN"/>
                    </w:rPr>
                  </w:pPr>
                </w:p>
              </w:tc>
            </w:tr>
          </w:tbl>
          <w:p w14:paraId="14AA440D">
            <w:pPr>
              <w:keepNext w:val="0"/>
              <w:keepLines w:val="0"/>
              <w:pageBreakBefore w:val="0"/>
              <w:widowControl/>
              <w:kinsoku/>
              <w:wordWrap/>
              <w:overflowPunct/>
              <w:topLinePunct w:val="0"/>
              <w:autoSpaceDE/>
              <w:autoSpaceDN/>
              <w:bidi w:val="0"/>
              <w:adjustRightInd/>
              <w:snapToGrid w:val="0"/>
              <w:spacing w:after="161" w:afterLines="50"/>
              <w:jc w:val="both"/>
              <w:textAlignment w:val="auto"/>
              <w:rPr>
                <w:rFonts w:hint="eastAsia"/>
                <w:lang w:val="en-US" w:eastAsia="zh-CN"/>
              </w:rPr>
            </w:pPr>
          </w:p>
        </w:tc>
      </w:tr>
      <w:tr w14:paraId="3B20056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double" w:color="auto" w:sz="6" w:space="0"/>
              <w:left w:val="double" w:color="auto" w:sz="6" w:space="0"/>
              <w:bottom w:val="single" w:color="auto" w:sz="4" w:space="0"/>
              <w:right w:val="double" w:color="000000" w:sz="6" w:space="0"/>
            </w:tcBorders>
            <w:vAlign w:val="center"/>
          </w:tcPr>
          <w:p w14:paraId="19D8B4B2">
            <w:pPr>
              <w:widowControl/>
              <w:adjustRightInd w:val="0"/>
              <w:snapToGrid w:val="0"/>
              <w:jc w:val="center"/>
              <w:rPr>
                <w:rFonts w:ascii="宋体" w:hAnsi="宋体" w:cs="宋体"/>
                <w:b/>
                <w:bCs/>
                <w:kern w:val="0"/>
                <w:sz w:val="30"/>
                <w:szCs w:val="30"/>
              </w:rPr>
            </w:pPr>
            <w:r>
              <w:rPr>
                <w:rFonts w:hint="eastAsia" w:ascii="宋体" w:hAnsi="宋体" w:cs="宋体"/>
                <w:b/>
                <w:bCs/>
                <w:kern w:val="0"/>
                <w:sz w:val="30"/>
                <w:szCs w:val="30"/>
              </w:rPr>
              <w:t>应急指挥中心</w:t>
            </w:r>
          </w:p>
        </w:tc>
      </w:tr>
      <w:tr w14:paraId="47B74A6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4870F2B8">
            <w:pPr>
              <w:jc w:val="center"/>
              <w:rPr>
                <w:rFonts w:hint="eastAsia" w:ascii="宋体" w:hAnsi="宋体" w:cs="宋体" w:eastAsiaTheme="minorEastAsia"/>
                <w:kern w:val="0"/>
                <w:sz w:val="24"/>
                <w:lang w:eastAsia="zh-CN"/>
              </w:rPr>
            </w:pPr>
            <w:r>
              <w:rPr>
                <w:rFonts w:hint="eastAsia"/>
                <w:lang w:val="en-US" w:eastAsia="zh-CN"/>
              </w:rPr>
              <w:t>张永龙</w:t>
            </w:r>
          </w:p>
        </w:tc>
      </w:tr>
      <w:tr w14:paraId="48C96C8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57ACCB6A">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现场指挥部</w:t>
            </w:r>
          </w:p>
        </w:tc>
      </w:tr>
      <w:tr w14:paraId="1D2A386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2357477B">
            <w:pPr>
              <w:jc w:val="center"/>
              <w:rPr>
                <w:rFonts w:ascii="宋体" w:hAnsi="宋体" w:cs="宋体"/>
                <w:kern w:val="0"/>
                <w:sz w:val="22"/>
              </w:rPr>
            </w:pPr>
            <w:r>
              <w:rPr>
                <w:rFonts w:hint="eastAsia"/>
              </w:rPr>
              <w:t>翁海磊</w:t>
            </w:r>
            <w:r>
              <w:rPr>
                <w:rFonts w:hint="eastAsia"/>
                <w:lang w:val="en-US" w:eastAsia="zh-CN"/>
              </w:rPr>
              <w:t xml:space="preserve">   </w:t>
            </w:r>
            <w:r>
              <w:rPr>
                <w:rFonts w:hint="eastAsia"/>
              </w:rPr>
              <w:t xml:space="preserve"> </w:t>
            </w:r>
            <w:r>
              <w:rPr>
                <w:rFonts w:hint="eastAsia"/>
                <w:lang w:val="en-US" w:eastAsia="zh-CN"/>
              </w:rPr>
              <w:t xml:space="preserve">张选玉   </w:t>
            </w:r>
            <w:r>
              <w:rPr>
                <w:rFonts w:hint="eastAsia"/>
              </w:rPr>
              <w:t xml:space="preserve"> </w:t>
            </w:r>
            <w:r>
              <w:rPr>
                <w:rFonts w:hint="eastAsia"/>
                <w:lang w:val="en-US" w:eastAsia="zh-CN"/>
              </w:rPr>
              <w:t>周涛</w:t>
            </w:r>
          </w:p>
        </w:tc>
      </w:tr>
      <w:tr w14:paraId="297899C0">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5500" w:type="dxa"/>
            <w:gridSpan w:val="7"/>
            <w:tcBorders>
              <w:top w:val="single" w:color="auto" w:sz="4" w:space="0"/>
              <w:left w:val="double" w:color="auto" w:sz="6" w:space="0"/>
              <w:bottom w:val="single" w:color="auto" w:sz="4" w:space="0"/>
              <w:right w:val="single" w:color="auto" w:sz="4" w:space="0"/>
            </w:tcBorders>
            <w:vAlign w:val="center"/>
          </w:tcPr>
          <w:p w14:paraId="586D6743">
            <w:pPr>
              <w:jc w:val="center"/>
              <w:rPr>
                <w:rFonts w:ascii="宋体" w:hAnsi="宋体" w:cs="宋体"/>
                <w:kern w:val="0"/>
              </w:rPr>
            </w:pPr>
            <w:r>
              <w:rPr>
                <w:rFonts w:hint="eastAsia"/>
              </w:rPr>
              <w:t>信息收集监视报告组</w:t>
            </w:r>
          </w:p>
        </w:tc>
        <w:tc>
          <w:tcPr>
            <w:tcW w:w="4040" w:type="dxa"/>
            <w:gridSpan w:val="4"/>
            <w:tcBorders>
              <w:top w:val="single" w:color="auto" w:sz="4" w:space="0"/>
              <w:left w:val="nil"/>
              <w:bottom w:val="single" w:color="auto" w:sz="4" w:space="0"/>
              <w:right w:val="double" w:color="000000" w:sz="6" w:space="0"/>
            </w:tcBorders>
            <w:vAlign w:val="center"/>
          </w:tcPr>
          <w:p w14:paraId="727273F4">
            <w:pPr>
              <w:widowControl/>
              <w:jc w:val="center"/>
              <w:rPr>
                <w:rFonts w:ascii="宋体" w:hAnsi="宋体" w:cs="宋体"/>
                <w:kern w:val="0"/>
              </w:rPr>
            </w:pPr>
            <w:r>
              <w:rPr>
                <w:rFonts w:hint="eastAsia" w:ascii="宋体" w:hAnsi="宋体" w:cs="宋体"/>
                <w:kern w:val="0"/>
                <w:szCs w:val="21"/>
                <w:lang w:val="en-US" w:eastAsia="zh-CN"/>
              </w:rPr>
              <w:t>邵 喆（</w:t>
            </w:r>
            <w:r>
              <w:rPr>
                <w:rFonts w:hint="eastAsia" w:ascii="宋体" w:hAnsi="宋体" w:cs="宋体"/>
                <w:kern w:val="0"/>
                <w:szCs w:val="21"/>
              </w:rPr>
              <w:t>翻译）</w:t>
            </w:r>
            <w:r>
              <w:rPr>
                <w:rFonts w:hint="eastAsia" w:ascii="宋体" w:hAnsi="宋体" w:cs="宋体"/>
                <w:kern w:val="0"/>
                <w:szCs w:val="21"/>
                <w:lang w:val="en-US" w:eastAsia="zh-CN"/>
              </w:rPr>
              <w:t xml:space="preserve"> 林金燕（翻译）</w:t>
            </w:r>
            <w:r>
              <w:rPr>
                <w:rFonts w:hint="eastAsia" w:ascii="宋体" w:hAnsi="宋体" w:cs="宋体"/>
                <w:kern w:val="0"/>
                <w:szCs w:val="21"/>
              </w:rPr>
              <w:t xml:space="preserve"> </w:t>
            </w:r>
          </w:p>
        </w:tc>
      </w:tr>
      <w:tr w14:paraId="3C7FA29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5500" w:type="dxa"/>
            <w:gridSpan w:val="7"/>
            <w:tcBorders>
              <w:top w:val="single" w:color="auto" w:sz="4" w:space="0"/>
              <w:left w:val="double" w:color="auto" w:sz="6" w:space="0"/>
              <w:bottom w:val="single" w:color="auto" w:sz="4" w:space="0"/>
              <w:right w:val="single" w:color="auto" w:sz="4" w:space="0"/>
            </w:tcBorders>
            <w:vAlign w:val="center"/>
          </w:tcPr>
          <w:p w14:paraId="74935961">
            <w:pPr>
              <w:jc w:val="center"/>
              <w:rPr>
                <w:rFonts w:ascii="宋体" w:hAnsi="宋体" w:cs="宋体"/>
                <w:kern w:val="0"/>
              </w:rPr>
            </w:pPr>
            <w:r>
              <w:rPr>
                <w:rFonts w:hint="eastAsia"/>
              </w:rPr>
              <w:t>应急船舶调度组</w:t>
            </w:r>
          </w:p>
        </w:tc>
        <w:tc>
          <w:tcPr>
            <w:tcW w:w="4040" w:type="dxa"/>
            <w:gridSpan w:val="4"/>
            <w:tcBorders>
              <w:top w:val="single" w:color="auto" w:sz="4" w:space="0"/>
              <w:left w:val="nil"/>
              <w:bottom w:val="single" w:color="auto" w:sz="4" w:space="0"/>
              <w:right w:val="double" w:color="000000" w:sz="6" w:space="0"/>
            </w:tcBorders>
            <w:vAlign w:val="center"/>
          </w:tcPr>
          <w:p w14:paraId="72677316">
            <w:pPr>
              <w:widowControl/>
              <w:jc w:val="center"/>
              <w:rPr>
                <w:rFonts w:ascii="宋体" w:hAnsi="宋体" w:cs="宋体"/>
                <w:kern w:val="0"/>
              </w:rPr>
            </w:pPr>
            <w:r>
              <w:rPr>
                <w:rFonts w:hint="eastAsia"/>
                <w:lang w:val="en-US" w:eastAsia="zh-CN"/>
              </w:rPr>
              <w:t>杨骐鸿</w:t>
            </w:r>
          </w:p>
        </w:tc>
      </w:tr>
      <w:tr w14:paraId="6A2FF3F1">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2B1C4625">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污  染  物  清  除  作  业  组</w:t>
            </w:r>
          </w:p>
        </w:tc>
      </w:tr>
      <w:tr w14:paraId="6A8E57E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1AB67F9F">
            <w:pPr>
              <w:jc w:val="center"/>
              <w:rPr>
                <w:rFonts w:hint="default" w:ascii="宋体" w:hAnsi="宋体" w:cs="宋体"/>
                <w:kern w:val="0"/>
                <w:sz w:val="24"/>
                <w:lang w:val="en-US"/>
              </w:rPr>
            </w:pPr>
            <w:r>
              <w:rPr>
                <w:rFonts w:hint="eastAsia"/>
              </w:rPr>
              <w:t>组长：</w:t>
            </w:r>
            <w:r>
              <w:rPr>
                <w:rFonts w:hint="eastAsia"/>
                <w:lang w:val="en-US" w:eastAsia="zh-CN"/>
              </w:rPr>
              <w:t>应琪舟</w:t>
            </w:r>
          </w:p>
        </w:tc>
      </w:tr>
      <w:tr w14:paraId="2E6B787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14:paraId="489FC090">
            <w:pPr>
              <w:widowControl/>
              <w:jc w:val="center"/>
              <w:rPr>
                <w:rFonts w:ascii="宋体" w:hAnsi="宋体" w:cs="宋体"/>
                <w:kern w:val="0"/>
                <w:szCs w:val="21"/>
              </w:rPr>
            </w:pPr>
            <w:r>
              <w:rPr>
                <w:rFonts w:hint="eastAsia" w:ascii="宋体" w:hAnsi="宋体" w:cs="宋体"/>
                <w:kern w:val="0"/>
                <w:szCs w:val="21"/>
              </w:rPr>
              <w:t>围油栏布控组</w:t>
            </w:r>
          </w:p>
        </w:tc>
        <w:tc>
          <w:tcPr>
            <w:tcW w:w="1909" w:type="dxa"/>
            <w:gridSpan w:val="2"/>
            <w:tcBorders>
              <w:top w:val="single" w:color="auto" w:sz="4" w:space="0"/>
              <w:left w:val="nil"/>
              <w:bottom w:val="single" w:color="auto" w:sz="4" w:space="0"/>
              <w:right w:val="single" w:color="auto" w:sz="4" w:space="0"/>
            </w:tcBorders>
            <w:vAlign w:val="center"/>
          </w:tcPr>
          <w:p w14:paraId="2F0FA643">
            <w:pPr>
              <w:jc w:val="left"/>
              <w:rPr>
                <w:rFonts w:hint="default" w:eastAsiaTheme="minorEastAsia"/>
                <w:szCs w:val="21"/>
                <w:lang w:val="en-US" w:eastAsia="zh-CN"/>
              </w:rPr>
            </w:pPr>
            <w:r>
              <w:rPr>
                <w:rFonts w:hint="eastAsia"/>
              </w:rPr>
              <w:t>（负责人）</w:t>
            </w:r>
            <w:r>
              <w:rPr>
                <w:rFonts w:hint="eastAsia"/>
                <w:lang w:val="en-US" w:eastAsia="zh-CN"/>
              </w:rPr>
              <w:t>应琪舟</w:t>
            </w:r>
          </w:p>
        </w:tc>
        <w:tc>
          <w:tcPr>
            <w:tcW w:w="4615" w:type="dxa"/>
            <w:gridSpan w:val="6"/>
            <w:tcBorders>
              <w:top w:val="nil"/>
              <w:left w:val="nil"/>
              <w:bottom w:val="single" w:color="auto" w:sz="4" w:space="0"/>
              <w:right w:val="double" w:color="auto" w:sz="6" w:space="0"/>
            </w:tcBorders>
            <w:vAlign w:val="center"/>
          </w:tcPr>
          <w:p w14:paraId="50B6CDE4">
            <w:pPr>
              <w:jc w:val="center"/>
              <w:rPr>
                <w:rFonts w:hint="default" w:eastAsiaTheme="minorEastAsia"/>
                <w:szCs w:val="21"/>
                <w:lang w:val="en-US" w:eastAsia="zh-CN"/>
              </w:rPr>
            </w:pPr>
            <w:r>
              <w:rPr>
                <w:rFonts w:hint="eastAsia"/>
                <w:lang w:val="en-US" w:eastAsia="zh-CN"/>
              </w:rPr>
              <w:t xml:space="preserve">柴青年 范大军 何建国 </w:t>
            </w:r>
            <w:r>
              <w:rPr>
                <w:rFonts w:hint="eastAsia" w:ascii="宋体" w:hAnsi="宋体" w:eastAsia="宋体"/>
                <w:szCs w:val="21"/>
              </w:rPr>
              <w:t>唐国龙</w:t>
            </w:r>
            <w:r>
              <w:rPr>
                <w:rFonts w:hint="eastAsia"/>
              </w:rPr>
              <w:t xml:space="preserve"> </w:t>
            </w:r>
            <w:r>
              <w:rPr>
                <w:rFonts w:hint="eastAsia"/>
                <w:lang w:val="en-US" w:eastAsia="zh-CN"/>
              </w:rPr>
              <w:t>夏海峰 赵财儿</w:t>
            </w:r>
          </w:p>
        </w:tc>
      </w:tr>
      <w:tr w14:paraId="4C44D47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14:paraId="3D02CC65">
            <w:pPr>
              <w:widowControl/>
              <w:jc w:val="center"/>
              <w:rPr>
                <w:rFonts w:ascii="宋体" w:hAnsi="宋体" w:cs="宋体"/>
                <w:kern w:val="0"/>
                <w:szCs w:val="21"/>
              </w:rPr>
            </w:pPr>
            <w:r>
              <w:rPr>
                <w:rFonts w:hint="eastAsia" w:ascii="宋体" w:hAnsi="宋体" w:cs="宋体"/>
                <w:kern w:val="0"/>
                <w:szCs w:val="21"/>
              </w:rPr>
              <w:t>收油机布放回收组</w:t>
            </w:r>
          </w:p>
        </w:tc>
        <w:tc>
          <w:tcPr>
            <w:tcW w:w="1909" w:type="dxa"/>
            <w:gridSpan w:val="2"/>
            <w:tcBorders>
              <w:top w:val="single" w:color="auto" w:sz="4" w:space="0"/>
              <w:left w:val="nil"/>
              <w:bottom w:val="single" w:color="auto" w:sz="4" w:space="0"/>
              <w:right w:val="single" w:color="auto" w:sz="4" w:space="0"/>
            </w:tcBorders>
            <w:vAlign w:val="center"/>
          </w:tcPr>
          <w:p w14:paraId="670FD0BF">
            <w:pPr>
              <w:jc w:val="left"/>
              <w:rPr>
                <w:rFonts w:hint="default" w:eastAsiaTheme="minorEastAsia"/>
                <w:szCs w:val="21"/>
                <w:lang w:val="en-US" w:eastAsia="zh-CN"/>
              </w:rPr>
            </w:pPr>
            <w:r>
              <w:rPr>
                <w:rFonts w:hint="eastAsia"/>
              </w:rPr>
              <w:t>（负责人）</w:t>
            </w:r>
            <w:r>
              <w:rPr>
                <w:rFonts w:hint="eastAsia" w:ascii="宋体" w:hAnsi="宋体" w:cs="宋体"/>
                <w:kern w:val="0"/>
                <w:lang w:val="en-US" w:eastAsia="zh-CN"/>
              </w:rPr>
              <w:t>乐海丰</w:t>
            </w:r>
          </w:p>
        </w:tc>
        <w:tc>
          <w:tcPr>
            <w:tcW w:w="4615" w:type="dxa"/>
            <w:gridSpan w:val="6"/>
            <w:tcBorders>
              <w:top w:val="nil"/>
              <w:left w:val="nil"/>
              <w:bottom w:val="single" w:color="auto" w:sz="4" w:space="0"/>
              <w:right w:val="double" w:color="auto" w:sz="6" w:space="0"/>
            </w:tcBorders>
            <w:vAlign w:val="center"/>
          </w:tcPr>
          <w:p w14:paraId="5C3C3700">
            <w:pPr>
              <w:jc w:val="center"/>
              <w:rPr>
                <w:rFonts w:hint="default" w:eastAsiaTheme="minorEastAsia"/>
                <w:szCs w:val="21"/>
                <w:lang w:val="en-US" w:eastAsia="zh-CN"/>
              </w:rPr>
            </w:pPr>
            <w:r>
              <w:rPr>
                <w:rFonts w:hint="eastAsia"/>
                <w:lang w:val="en-US" w:eastAsia="zh-CN"/>
              </w:rPr>
              <w:t>贺安平 李学军 林旭光 贺宽宏 方雪平</w:t>
            </w:r>
            <w:r>
              <w:rPr>
                <w:rFonts w:hint="eastAsia" w:ascii="宋体" w:hAnsi="宋体" w:cs="宋体"/>
                <w:kern w:val="0"/>
                <w:szCs w:val="21"/>
              </w:rPr>
              <w:t xml:space="preserve"> </w:t>
            </w:r>
            <w:r>
              <w:rPr>
                <w:rFonts w:hint="eastAsia" w:ascii="宋体" w:hAnsi="宋体" w:cs="宋体"/>
                <w:kern w:val="0"/>
                <w:szCs w:val="21"/>
                <w:lang w:val="en-US" w:eastAsia="zh-CN"/>
              </w:rPr>
              <w:t>赵建定</w:t>
            </w:r>
            <w:r>
              <w:rPr>
                <w:rFonts w:hint="eastAsia"/>
                <w:lang w:val="en-US" w:eastAsia="zh-CN"/>
              </w:rPr>
              <w:t xml:space="preserve">  </w:t>
            </w:r>
          </w:p>
        </w:tc>
      </w:tr>
      <w:tr w14:paraId="4BDE445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14:paraId="0530B2A6">
            <w:pPr>
              <w:widowControl/>
              <w:jc w:val="center"/>
              <w:rPr>
                <w:rFonts w:ascii="宋体" w:hAnsi="宋体" w:cs="宋体"/>
                <w:kern w:val="0"/>
                <w:szCs w:val="21"/>
              </w:rPr>
            </w:pPr>
            <w:r>
              <w:rPr>
                <w:rFonts w:hint="eastAsia" w:ascii="宋体" w:hAnsi="宋体" w:cs="宋体"/>
                <w:kern w:val="0"/>
                <w:szCs w:val="21"/>
              </w:rPr>
              <w:t>消油剂喷洒组</w:t>
            </w:r>
          </w:p>
        </w:tc>
        <w:tc>
          <w:tcPr>
            <w:tcW w:w="1909" w:type="dxa"/>
            <w:gridSpan w:val="2"/>
            <w:tcBorders>
              <w:top w:val="single" w:color="auto" w:sz="4" w:space="0"/>
              <w:left w:val="nil"/>
              <w:bottom w:val="single" w:color="auto" w:sz="4" w:space="0"/>
              <w:right w:val="single" w:color="auto" w:sz="4" w:space="0"/>
            </w:tcBorders>
            <w:vAlign w:val="center"/>
          </w:tcPr>
          <w:p w14:paraId="095D9D09">
            <w:pPr>
              <w:jc w:val="left"/>
              <w:rPr>
                <w:rFonts w:hint="default" w:eastAsiaTheme="minorEastAsia"/>
                <w:szCs w:val="21"/>
                <w:lang w:val="en-US" w:eastAsia="zh-CN"/>
              </w:rPr>
            </w:pPr>
            <w:r>
              <w:rPr>
                <w:rFonts w:hint="eastAsia"/>
              </w:rPr>
              <w:t>（负责人）</w:t>
            </w:r>
            <w:r>
              <w:rPr>
                <w:rFonts w:hint="eastAsia"/>
                <w:lang w:val="en-US" w:eastAsia="zh-CN"/>
              </w:rPr>
              <w:t>李凯冬</w:t>
            </w:r>
          </w:p>
        </w:tc>
        <w:tc>
          <w:tcPr>
            <w:tcW w:w="4615" w:type="dxa"/>
            <w:gridSpan w:val="6"/>
            <w:tcBorders>
              <w:top w:val="nil"/>
              <w:left w:val="nil"/>
              <w:bottom w:val="single" w:color="auto" w:sz="4" w:space="0"/>
              <w:right w:val="double" w:color="auto" w:sz="6" w:space="0"/>
            </w:tcBorders>
            <w:vAlign w:val="center"/>
          </w:tcPr>
          <w:p w14:paraId="3604E0AB">
            <w:pPr>
              <w:ind w:firstLine="420" w:firstLineChars="200"/>
              <w:jc w:val="left"/>
              <w:rPr>
                <w:rFonts w:hint="default" w:eastAsiaTheme="minorEastAsia"/>
                <w:szCs w:val="21"/>
                <w:lang w:val="en-US" w:eastAsia="zh-CN"/>
              </w:rPr>
            </w:pPr>
            <w:r>
              <w:rPr>
                <w:rFonts w:hint="eastAsia"/>
                <w:lang w:val="en-US" w:eastAsia="zh-CN"/>
              </w:rPr>
              <w:t>郑万丰 李飞尧</w:t>
            </w:r>
            <w:r>
              <w:rPr>
                <w:rFonts w:hint="eastAsia"/>
              </w:rPr>
              <w:t xml:space="preserve"> </w:t>
            </w:r>
            <w:r>
              <w:rPr>
                <w:rFonts w:hint="eastAsia"/>
                <w:lang w:val="en-US" w:eastAsia="zh-CN"/>
              </w:rPr>
              <w:t>王惠彬 周和平 袁世服</w:t>
            </w:r>
          </w:p>
        </w:tc>
      </w:tr>
      <w:tr w14:paraId="78E1B06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016" w:type="dxa"/>
            <w:gridSpan w:val="3"/>
            <w:tcBorders>
              <w:top w:val="nil"/>
              <w:left w:val="double" w:color="auto" w:sz="6" w:space="0"/>
              <w:bottom w:val="single" w:color="auto" w:sz="4" w:space="0"/>
              <w:right w:val="single" w:color="auto" w:sz="4" w:space="0"/>
            </w:tcBorders>
            <w:vAlign w:val="center"/>
          </w:tcPr>
          <w:p w14:paraId="366CCFAD">
            <w:pPr>
              <w:widowControl/>
              <w:jc w:val="center"/>
              <w:rPr>
                <w:rFonts w:ascii="宋体" w:hAnsi="宋体" w:cs="宋体"/>
                <w:kern w:val="0"/>
                <w:szCs w:val="21"/>
              </w:rPr>
            </w:pPr>
            <w:r>
              <w:rPr>
                <w:rFonts w:hint="eastAsia" w:ascii="宋体" w:hAnsi="宋体" w:cs="宋体"/>
                <w:kern w:val="0"/>
                <w:szCs w:val="21"/>
              </w:rPr>
              <w:t>吸附材料布控回收组</w:t>
            </w:r>
          </w:p>
        </w:tc>
        <w:tc>
          <w:tcPr>
            <w:tcW w:w="1909" w:type="dxa"/>
            <w:gridSpan w:val="2"/>
            <w:tcBorders>
              <w:top w:val="single" w:color="auto" w:sz="4" w:space="0"/>
              <w:left w:val="nil"/>
              <w:bottom w:val="single" w:color="auto" w:sz="4" w:space="0"/>
              <w:right w:val="single" w:color="auto" w:sz="4" w:space="0"/>
            </w:tcBorders>
            <w:vAlign w:val="center"/>
          </w:tcPr>
          <w:p w14:paraId="3C77F9EF">
            <w:pPr>
              <w:jc w:val="left"/>
              <w:rPr>
                <w:rFonts w:hint="default" w:eastAsiaTheme="minorEastAsia"/>
                <w:szCs w:val="21"/>
                <w:lang w:val="en-US" w:eastAsia="zh-CN"/>
              </w:rPr>
            </w:pPr>
            <w:r>
              <w:rPr>
                <w:rFonts w:hint="eastAsia"/>
              </w:rPr>
              <w:t>（负责人）</w:t>
            </w:r>
            <w:r>
              <w:rPr>
                <w:rFonts w:hint="eastAsia"/>
                <w:lang w:val="en-US" w:eastAsia="zh-CN"/>
              </w:rPr>
              <w:t>包永法</w:t>
            </w:r>
          </w:p>
        </w:tc>
        <w:tc>
          <w:tcPr>
            <w:tcW w:w="4615" w:type="dxa"/>
            <w:gridSpan w:val="6"/>
            <w:tcBorders>
              <w:top w:val="nil"/>
              <w:left w:val="nil"/>
              <w:bottom w:val="single" w:color="auto" w:sz="4" w:space="0"/>
              <w:right w:val="double" w:color="auto" w:sz="6" w:space="0"/>
            </w:tcBorders>
            <w:vAlign w:val="center"/>
          </w:tcPr>
          <w:p w14:paraId="55A2CAD5">
            <w:pPr>
              <w:ind w:firstLine="840" w:firstLineChars="400"/>
              <w:jc w:val="left"/>
              <w:rPr>
                <w:rFonts w:hint="default"/>
                <w:szCs w:val="21"/>
                <w:lang w:val="en-US"/>
              </w:rPr>
            </w:pPr>
            <w:r>
              <w:rPr>
                <w:rFonts w:hint="eastAsia"/>
              </w:rPr>
              <w:t xml:space="preserve"> </w:t>
            </w:r>
            <w:r>
              <w:rPr>
                <w:rFonts w:hint="eastAsia"/>
                <w:lang w:val="en-US" w:eastAsia="zh-CN"/>
              </w:rPr>
              <w:t>许如海 王光明 夏养忠 翁红苗</w:t>
            </w:r>
          </w:p>
        </w:tc>
      </w:tr>
      <w:tr w14:paraId="4EEAEF6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233ED5B7">
            <w:pPr>
              <w:widowControl/>
              <w:snapToGrid w:val="0"/>
              <w:jc w:val="center"/>
              <w:rPr>
                <w:rFonts w:ascii="宋体" w:hAnsi="宋体" w:cs="宋体"/>
                <w:b/>
                <w:bCs/>
                <w:kern w:val="0"/>
                <w:sz w:val="28"/>
                <w:szCs w:val="28"/>
              </w:rPr>
            </w:pPr>
            <w:r>
              <w:rPr>
                <w:rFonts w:hint="eastAsia" w:ascii="宋体" w:hAnsi="宋体" w:cs="宋体"/>
                <w:b/>
                <w:bCs/>
                <w:kern w:val="0"/>
                <w:sz w:val="28"/>
                <w:szCs w:val="28"/>
              </w:rPr>
              <w:t>污  染  物  处  置  作  业  组</w:t>
            </w:r>
          </w:p>
        </w:tc>
      </w:tr>
      <w:tr w14:paraId="46B54AD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4CDA93B9">
            <w:pPr>
              <w:jc w:val="center"/>
              <w:rPr>
                <w:rFonts w:hint="default" w:ascii="宋体" w:hAnsi="宋体" w:cs="宋体" w:eastAsiaTheme="minorEastAsia"/>
                <w:kern w:val="0"/>
                <w:lang w:val="en-US" w:eastAsia="zh-CN"/>
              </w:rPr>
            </w:pPr>
            <w:r>
              <w:rPr>
                <w:rFonts w:hint="eastAsia"/>
              </w:rPr>
              <w:t>组长：</w:t>
            </w:r>
            <w:r>
              <w:rPr>
                <w:rFonts w:hint="eastAsia"/>
                <w:lang w:val="en-US" w:eastAsia="zh-CN"/>
              </w:rPr>
              <w:t>张选玉</w:t>
            </w:r>
          </w:p>
        </w:tc>
      </w:tr>
      <w:tr w14:paraId="4A8F2AA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14:paraId="72E2F8A8">
            <w:pPr>
              <w:widowControl/>
              <w:jc w:val="center"/>
              <w:rPr>
                <w:rFonts w:ascii="宋体" w:hAnsi="宋体" w:cs="宋体"/>
                <w:kern w:val="0"/>
                <w:szCs w:val="21"/>
              </w:rPr>
            </w:pPr>
            <w:r>
              <w:rPr>
                <w:rFonts w:hint="eastAsia" w:ascii="宋体" w:hAnsi="宋体" w:cs="宋体"/>
                <w:kern w:val="0"/>
                <w:szCs w:val="21"/>
              </w:rPr>
              <w:t>污染物接收转移处理小组</w:t>
            </w:r>
          </w:p>
        </w:tc>
        <w:tc>
          <w:tcPr>
            <w:tcW w:w="2007" w:type="dxa"/>
            <w:gridSpan w:val="4"/>
            <w:tcBorders>
              <w:top w:val="single" w:color="auto" w:sz="4" w:space="0"/>
              <w:left w:val="nil"/>
              <w:bottom w:val="single" w:color="auto" w:sz="4" w:space="0"/>
              <w:right w:val="single" w:color="auto" w:sz="4" w:space="0"/>
            </w:tcBorders>
            <w:vAlign w:val="center"/>
          </w:tcPr>
          <w:p w14:paraId="7A75FB23">
            <w:pPr>
              <w:widowControl/>
              <w:jc w:val="center"/>
              <w:rPr>
                <w:rFonts w:hint="default" w:ascii="宋体" w:hAnsi="宋体" w:cs="宋体" w:eastAsiaTheme="minorEastAsia"/>
                <w:kern w:val="0"/>
                <w:szCs w:val="21"/>
                <w:lang w:val="en-US" w:eastAsia="zh-CN"/>
              </w:rPr>
            </w:pPr>
            <w:r>
              <w:rPr>
                <w:rFonts w:hint="eastAsia" w:ascii="宋体" w:hAnsi="宋体" w:cs="宋体"/>
                <w:iCs/>
                <w:kern w:val="0"/>
                <w:szCs w:val="21"/>
              </w:rPr>
              <w:t>（负责人）</w:t>
            </w:r>
            <w:r>
              <w:rPr>
                <w:rFonts w:hint="eastAsia" w:ascii="宋体" w:hAnsi="宋体" w:cs="宋体"/>
                <w:iCs/>
                <w:kern w:val="0"/>
                <w:szCs w:val="21"/>
                <w:lang w:val="en-US" w:eastAsia="zh-CN"/>
              </w:rPr>
              <w:t>张选玉</w:t>
            </w:r>
          </w:p>
        </w:tc>
        <w:tc>
          <w:tcPr>
            <w:tcW w:w="3872" w:type="dxa"/>
            <w:gridSpan w:val="3"/>
            <w:tcBorders>
              <w:top w:val="nil"/>
              <w:left w:val="nil"/>
              <w:bottom w:val="single" w:color="auto" w:sz="4" w:space="0"/>
              <w:right w:val="double" w:color="auto" w:sz="6" w:space="0"/>
            </w:tcBorders>
            <w:vAlign w:val="center"/>
          </w:tcPr>
          <w:p w14:paraId="14BAC4D4">
            <w:pPr>
              <w:widowControl/>
              <w:jc w:val="center"/>
              <w:rPr>
                <w:rFonts w:hint="default" w:ascii="宋体" w:hAnsi="宋体" w:cs="宋体" w:eastAsiaTheme="minorEastAsia"/>
                <w:kern w:val="0"/>
                <w:szCs w:val="21"/>
                <w:lang w:val="en-US" w:eastAsia="zh-CN"/>
              </w:rPr>
            </w:pPr>
            <w:r>
              <w:rPr>
                <w:rFonts w:hint="eastAsia" w:ascii="宋体" w:hAnsi="宋体" w:cs="宋体"/>
                <w:kern w:val="0"/>
                <w:szCs w:val="21"/>
                <w:lang w:val="en-US" w:eastAsia="zh-CN"/>
              </w:rPr>
              <w:t>罗方权 孙云成 顾玉巧 赵长怀 孔军波</w:t>
            </w:r>
          </w:p>
        </w:tc>
      </w:tr>
      <w:tr w14:paraId="35F0386F">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16353BC3">
            <w:pPr>
              <w:widowControl/>
              <w:snapToGrid w:val="0"/>
              <w:jc w:val="center"/>
              <w:rPr>
                <w:rFonts w:ascii="宋体" w:hAnsi="宋体" w:cs="宋体"/>
                <w:b/>
                <w:bCs/>
                <w:kern w:val="0"/>
                <w:sz w:val="28"/>
                <w:szCs w:val="28"/>
              </w:rPr>
            </w:pPr>
            <w:r>
              <w:rPr>
                <w:rFonts w:hint="eastAsia" w:ascii="宋体" w:hAnsi="宋体" w:cs="宋体"/>
                <w:b/>
                <w:bCs/>
                <w:kern w:val="0"/>
                <w:sz w:val="28"/>
                <w:szCs w:val="28"/>
              </w:rPr>
              <w:t>现场安检组</w:t>
            </w:r>
          </w:p>
        </w:tc>
      </w:tr>
      <w:tr w14:paraId="2E1E200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066B6E74">
            <w:pPr>
              <w:jc w:val="center"/>
              <w:rPr>
                <w:rFonts w:ascii="宋体" w:hAnsi="宋体" w:cs="宋体"/>
                <w:kern w:val="0"/>
                <w:sz w:val="24"/>
              </w:rPr>
            </w:pPr>
            <w:r>
              <w:rPr>
                <w:rFonts w:hint="eastAsia"/>
              </w:rPr>
              <w:t xml:space="preserve">   </w:t>
            </w:r>
            <w:r>
              <w:rPr>
                <w:rFonts w:hint="eastAsia" w:ascii="宋体" w:hAnsi="宋体" w:cs="宋体"/>
                <w:kern w:val="0"/>
                <w:szCs w:val="21"/>
              </w:rPr>
              <w:t xml:space="preserve">黄飞  </w:t>
            </w:r>
            <w:r>
              <w:rPr>
                <w:rFonts w:hint="eastAsia"/>
                <w:lang w:val="en-US" w:eastAsia="zh-CN"/>
              </w:rPr>
              <w:t>朱志边</w:t>
            </w:r>
          </w:p>
        </w:tc>
      </w:tr>
      <w:tr w14:paraId="1D212A0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5FF316AE">
            <w:pPr>
              <w:widowControl/>
              <w:snapToGrid w:val="0"/>
              <w:jc w:val="center"/>
              <w:rPr>
                <w:rFonts w:ascii="宋体" w:hAnsi="宋体" w:cs="宋体"/>
                <w:b/>
                <w:bCs/>
                <w:kern w:val="0"/>
                <w:sz w:val="28"/>
                <w:szCs w:val="28"/>
              </w:rPr>
            </w:pPr>
            <w:r>
              <w:rPr>
                <w:rFonts w:hint="eastAsia" w:ascii="宋体" w:hAnsi="宋体" w:cs="宋体"/>
                <w:b/>
                <w:bCs/>
                <w:kern w:val="0"/>
                <w:sz w:val="28"/>
                <w:szCs w:val="28"/>
              </w:rPr>
              <w:t>后勤保障组</w:t>
            </w:r>
          </w:p>
        </w:tc>
      </w:tr>
      <w:tr w14:paraId="70D9B5A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16307EDB">
            <w:pPr>
              <w:jc w:val="center"/>
              <w:rPr>
                <w:rFonts w:ascii="宋体" w:hAnsi="宋体" w:cs="宋体"/>
                <w:kern w:val="0"/>
                <w:szCs w:val="21"/>
              </w:rPr>
            </w:pPr>
            <w:r>
              <w:rPr>
                <w:rFonts w:hint="eastAsia"/>
              </w:rPr>
              <w:t>组长：王琼</w:t>
            </w:r>
          </w:p>
        </w:tc>
      </w:tr>
      <w:tr w14:paraId="17D8F3D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14:paraId="35D75C50">
            <w:pPr>
              <w:widowControl/>
              <w:jc w:val="center"/>
              <w:rPr>
                <w:rFonts w:ascii="宋体" w:hAnsi="宋体" w:cs="宋体"/>
                <w:kern w:val="0"/>
                <w:szCs w:val="21"/>
              </w:rPr>
            </w:pPr>
            <w:r>
              <w:rPr>
                <w:rFonts w:hint="eastAsia" w:ascii="宋体" w:hAnsi="宋体" w:cs="宋体"/>
                <w:kern w:val="0"/>
                <w:szCs w:val="21"/>
              </w:rPr>
              <w:t>应急物资设备调配小组</w:t>
            </w:r>
          </w:p>
        </w:tc>
        <w:tc>
          <w:tcPr>
            <w:tcW w:w="2007" w:type="dxa"/>
            <w:gridSpan w:val="4"/>
            <w:tcBorders>
              <w:top w:val="single" w:color="auto" w:sz="4" w:space="0"/>
              <w:left w:val="nil"/>
              <w:bottom w:val="single" w:color="auto" w:sz="4" w:space="0"/>
              <w:right w:val="single" w:color="auto" w:sz="4" w:space="0"/>
            </w:tcBorders>
            <w:vAlign w:val="center"/>
          </w:tcPr>
          <w:p w14:paraId="7B880559">
            <w:pPr>
              <w:widowControl/>
              <w:jc w:val="center"/>
              <w:rPr>
                <w:rFonts w:hint="default" w:ascii="宋体" w:hAnsi="宋体" w:cs="宋体" w:eastAsiaTheme="minorEastAsia"/>
                <w:kern w:val="0"/>
                <w:szCs w:val="21"/>
                <w:lang w:val="en-US" w:eastAsia="zh-CN"/>
              </w:rPr>
            </w:pPr>
            <w:r>
              <w:rPr>
                <w:rFonts w:hint="eastAsia" w:ascii="宋体" w:hAnsi="宋体" w:cs="宋体"/>
                <w:iCs/>
                <w:kern w:val="0"/>
                <w:szCs w:val="21"/>
              </w:rPr>
              <w:t>（负责人）</w:t>
            </w:r>
            <w:r>
              <w:rPr>
                <w:rFonts w:hint="eastAsia"/>
                <w:lang w:val="en-US" w:eastAsia="zh-CN"/>
              </w:rPr>
              <w:t>周 涛</w:t>
            </w:r>
          </w:p>
        </w:tc>
        <w:tc>
          <w:tcPr>
            <w:tcW w:w="3872" w:type="dxa"/>
            <w:gridSpan w:val="3"/>
            <w:tcBorders>
              <w:top w:val="nil"/>
              <w:left w:val="nil"/>
              <w:bottom w:val="single" w:color="auto" w:sz="4" w:space="0"/>
              <w:right w:val="double" w:color="auto" w:sz="6" w:space="0"/>
            </w:tcBorders>
            <w:vAlign w:val="center"/>
          </w:tcPr>
          <w:p w14:paraId="5991F21C">
            <w:pPr>
              <w:widowControl/>
              <w:jc w:val="center"/>
              <w:rPr>
                <w:rFonts w:hint="default" w:ascii="宋体" w:hAnsi="宋体" w:cs="宋体" w:eastAsiaTheme="minorEastAsia"/>
                <w:kern w:val="0"/>
                <w:szCs w:val="21"/>
                <w:lang w:val="en-US" w:eastAsia="zh-CN"/>
              </w:rPr>
            </w:pPr>
            <w:r>
              <w:rPr>
                <w:rFonts w:hint="eastAsia" w:ascii="宋体" w:hAnsi="宋体" w:cs="宋体"/>
                <w:iCs/>
                <w:kern w:val="0"/>
                <w:szCs w:val="21"/>
                <w:lang w:val="en-US" w:eastAsia="zh-CN"/>
              </w:rPr>
              <w:t>陈鹏辉 郑仕昌 陈米章 姜立年 王方善</w:t>
            </w:r>
          </w:p>
        </w:tc>
      </w:tr>
      <w:tr w14:paraId="29B6CF5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14:paraId="6B123659">
            <w:pPr>
              <w:widowControl/>
              <w:jc w:val="center"/>
              <w:rPr>
                <w:rFonts w:ascii="宋体" w:hAnsi="宋体" w:cs="宋体"/>
                <w:kern w:val="0"/>
                <w:szCs w:val="21"/>
              </w:rPr>
            </w:pPr>
            <w:r>
              <w:rPr>
                <w:rFonts w:hint="eastAsia" w:ascii="宋体" w:hAnsi="宋体" w:cs="宋体"/>
                <w:kern w:val="0"/>
                <w:szCs w:val="21"/>
              </w:rPr>
              <w:t>应急车辆调度小组</w:t>
            </w:r>
          </w:p>
        </w:tc>
        <w:tc>
          <w:tcPr>
            <w:tcW w:w="2007" w:type="dxa"/>
            <w:gridSpan w:val="4"/>
            <w:tcBorders>
              <w:top w:val="single" w:color="auto" w:sz="4" w:space="0"/>
              <w:left w:val="nil"/>
              <w:bottom w:val="single" w:color="auto" w:sz="4" w:space="0"/>
              <w:right w:val="single" w:color="auto" w:sz="4" w:space="0"/>
            </w:tcBorders>
            <w:vAlign w:val="center"/>
          </w:tcPr>
          <w:p w14:paraId="38C817C0">
            <w:pPr>
              <w:widowControl/>
              <w:jc w:val="center"/>
              <w:rPr>
                <w:rFonts w:ascii="宋体" w:hAnsi="宋体" w:cs="宋体"/>
                <w:kern w:val="0"/>
                <w:szCs w:val="21"/>
              </w:rPr>
            </w:pPr>
            <w:r>
              <w:rPr>
                <w:rFonts w:hint="eastAsia" w:ascii="宋体" w:hAnsi="宋体" w:cs="宋体"/>
                <w:iCs/>
                <w:kern w:val="0"/>
                <w:szCs w:val="21"/>
              </w:rPr>
              <w:t>（负责人）王小娜</w:t>
            </w:r>
          </w:p>
        </w:tc>
        <w:tc>
          <w:tcPr>
            <w:tcW w:w="3872" w:type="dxa"/>
            <w:gridSpan w:val="3"/>
            <w:tcBorders>
              <w:top w:val="nil"/>
              <w:left w:val="nil"/>
              <w:bottom w:val="single" w:color="auto" w:sz="4" w:space="0"/>
              <w:right w:val="double" w:color="auto" w:sz="6" w:space="0"/>
            </w:tcBorders>
            <w:vAlign w:val="center"/>
          </w:tcPr>
          <w:p w14:paraId="0530AE0A">
            <w:pPr>
              <w:widowControl/>
              <w:jc w:val="center"/>
              <w:rPr>
                <w:rFonts w:hint="default" w:ascii="宋体" w:hAnsi="宋体" w:cs="宋体"/>
                <w:kern w:val="0"/>
                <w:szCs w:val="21"/>
                <w:lang w:val="en-US"/>
              </w:rPr>
            </w:pPr>
            <w:r>
              <w:rPr>
                <w:rFonts w:hint="eastAsia" w:ascii="宋体" w:hAnsi="宋体" w:cs="宋体"/>
                <w:kern w:val="0"/>
                <w:szCs w:val="21"/>
                <w:lang w:val="en-US" w:eastAsia="zh-CN"/>
              </w:rPr>
              <w:t>毛维康</w:t>
            </w:r>
          </w:p>
        </w:tc>
      </w:tr>
      <w:tr w14:paraId="107E201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14:paraId="3E90B4DD">
            <w:pPr>
              <w:widowControl/>
              <w:jc w:val="center"/>
              <w:rPr>
                <w:rFonts w:ascii="宋体" w:hAnsi="宋体" w:cs="宋体"/>
                <w:kern w:val="0"/>
                <w:szCs w:val="21"/>
              </w:rPr>
            </w:pPr>
            <w:r>
              <w:rPr>
                <w:rFonts w:hint="eastAsia" w:ascii="宋体" w:hAnsi="宋体" w:cs="宋体"/>
                <w:kern w:val="0"/>
                <w:szCs w:val="21"/>
              </w:rPr>
              <w:t>装卸小组</w:t>
            </w:r>
          </w:p>
        </w:tc>
        <w:tc>
          <w:tcPr>
            <w:tcW w:w="2007" w:type="dxa"/>
            <w:gridSpan w:val="4"/>
            <w:tcBorders>
              <w:top w:val="single" w:color="auto" w:sz="4" w:space="0"/>
              <w:left w:val="nil"/>
              <w:bottom w:val="single" w:color="auto" w:sz="4" w:space="0"/>
              <w:right w:val="single" w:color="auto" w:sz="4" w:space="0"/>
            </w:tcBorders>
            <w:vAlign w:val="center"/>
          </w:tcPr>
          <w:p w14:paraId="612A9883">
            <w:pPr>
              <w:widowControl/>
              <w:jc w:val="center"/>
              <w:rPr>
                <w:rFonts w:ascii="宋体" w:hAnsi="宋体" w:cs="宋体"/>
                <w:kern w:val="0"/>
                <w:szCs w:val="21"/>
              </w:rPr>
            </w:pPr>
            <w:r>
              <w:rPr>
                <w:rFonts w:hint="eastAsia" w:ascii="宋体" w:hAnsi="宋体" w:cs="宋体"/>
                <w:iCs/>
                <w:kern w:val="0"/>
                <w:szCs w:val="21"/>
              </w:rPr>
              <w:t>（负责人</w:t>
            </w:r>
            <w:r>
              <w:rPr>
                <w:rFonts w:hint="eastAsia" w:ascii="宋体" w:hAnsi="宋体" w:cs="宋体"/>
                <w:iCs/>
                <w:kern w:val="0"/>
                <w:szCs w:val="21"/>
                <w:lang w:eastAsia="zh-CN"/>
              </w:rPr>
              <w:t>）</w:t>
            </w:r>
            <w:r>
              <w:rPr>
                <w:rFonts w:hint="eastAsia" w:ascii="宋体" w:hAnsi="宋体" w:cs="宋体"/>
                <w:kern w:val="0"/>
                <w:szCs w:val="21"/>
                <w:lang w:val="en-US" w:eastAsia="zh-CN"/>
              </w:rPr>
              <w:t>陈伟士</w:t>
            </w:r>
          </w:p>
        </w:tc>
        <w:tc>
          <w:tcPr>
            <w:tcW w:w="3872" w:type="dxa"/>
            <w:gridSpan w:val="3"/>
            <w:tcBorders>
              <w:top w:val="nil"/>
              <w:left w:val="nil"/>
              <w:bottom w:val="single" w:color="auto" w:sz="4" w:space="0"/>
              <w:right w:val="double" w:color="auto" w:sz="6" w:space="0"/>
            </w:tcBorders>
            <w:vAlign w:val="center"/>
          </w:tcPr>
          <w:p w14:paraId="4CAC35E5">
            <w:pPr>
              <w:widowControl/>
              <w:jc w:val="center"/>
              <w:rPr>
                <w:rFonts w:hint="default" w:ascii="宋体" w:hAnsi="宋体" w:cs="宋体"/>
                <w:kern w:val="0"/>
                <w:szCs w:val="21"/>
                <w:lang w:val="en-US"/>
              </w:rPr>
            </w:pPr>
            <w:r>
              <w:rPr>
                <w:rFonts w:hint="eastAsia" w:ascii="宋体" w:hAnsi="宋体" w:cs="宋体"/>
                <w:kern w:val="0"/>
                <w:szCs w:val="21"/>
                <w:lang w:val="en-US" w:eastAsia="zh-CN"/>
              </w:rPr>
              <w:t>陈芳信 郑国裕 罗小清 李松定</w:t>
            </w:r>
          </w:p>
        </w:tc>
      </w:tr>
      <w:tr w14:paraId="0F9B7C8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3661" w:type="dxa"/>
            <w:gridSpan w:val="4"/>
            <w:tcBorders>
              <w:top w:val="nil"/>
              <w:left w:val="double" w:color="auto" w:sz="6" w:space="0"/>
              <w:bottom w:val="single" w:color="auto" w:sz="4" w:space="0"/>
              <w:right w:val="single" w:color="auto" w:sz="4" w:space="0"/>
            </w:tcBorders>
            <w:vAlign w:val="center"/>
          </w:tcPr>
          <w:p w14:paraId="03424B28">
            <w:pPr>
              <w:widowControl/>
              <w:jc w:val="center"/>
              <w:rPr>
                <w:rFonts w:ascii="宋体" w:hAnsi="宋体" w:cs="宋体"/>
                <w:kern w:val="0"/>
                <w:szCs w:val="21"/>
              </w:rPr>
            </w:pPr>
            <w:r>
              <w:rPr>
                <w:rFonts w:hint="eastAsia" w:ascii="宋体" w:hAnsi="宋体" w:cs="宋体"/>
                <w:kern w:val="0"/>
                <w:szCs w:val="21"/>
              </w:rPr>
              <w:t>生活食宿小组</w:t>
            </w:r>
          </w:p>
        </w:tc>
        <w:tc>
          <w:tcPr>
            <w:tcW w:w="2007" w:type="dxa"/>
            <w:gridSpan w:val="4"/>
            <w:tcBorders>
              <w:top w:val="single" w:color="auto" w:sz="4" w:space="0"/>
              <w:left w:val="nil"/>
              <w:bottom w:val="single" w:color="auto" w:sz="4" w:space="0"/>
              <w:right w:val="single" w:color="auto" w:sz="4" w:space="0"/>
            </w:tcBorders>
            <w:vAlign w:val="center"/>
          </w:tcPr>
          <w:p w14:paraId="4B26279B">
            <w:pPr>
              <w:widowControl/>
              <w:jc w:val="center"/>
              <w:rPr>
                <w:rFonts w:ascii="宋体" w:hAnsi="宋体" w:cs="宋体"/>
                <w:kern w:val="0"/>
                <w:szCs w:val="21"/>
              </w:rPr>
            </w:pPr>
            <w:r>
              <w:rPr>
                <w:rFonts w:hint="eastAsia" w:ascii="宋体" w:hAnsi="宋体" w:cs="宋体"/>
                <w:iCs/>
                <w:kern w:val="0"/>
                <w:szCs w:val="21"/>
              </w:rPr>
              <w:t>（负责人）</w:t>
            </w:r>
            <w:r>
              <w:rPr>
                <w:rFonts w:hint="eastAsia"/>
                <w:szCs w:val="21"/>
                <w:lang w:val="en-US" w:eastAsia="zh-CN"/>
              </w:rPr>
              <w:t>王  琼</w:t>
            </w:r>
          </w:p>
        </w:tc>
        <w:tc>
          <w:tcPr>
            <w:tcW w:w="3872" w:type="dxa"/>
            <w:gridSpan w:val="3"/>
            <w:tcBorders>
              <w:top w:val="nil"/>
              <w:left w:val="nil"/>
              <w:bottom w:val="single" w:color="auto" w:sz="4" w:space="0"/>
              <w:right w:val="double" w:color="auto" w:sz="6" w:space="0"/>
            </w:tcBorders>
            <w:vAlign w:val="center"/>
          </w:tcPr>
          <w:p w14:paraId="78C00F22">
            <w:pPr>
              <w:widowControl/>
              <w:jc w:val="center"/>
              <w:rPr>
                <w:rFonts w:hint="default" w:ascii="宋体" w:hAnsi="宋体" w:cs="宋体" w:eastAsiaTheme="minorEastAsia"/>
                <w:kern w:val="0"/>
                <w:szCs w:val="21"/>
                <w:lang w:val="en-US" w:eastAsia="zh-CN"/>
              </w:rPr>
            </w:pPr>
            <w:r>
              <w:rPr>
                <w:rFonts w:hint="default" w:ascii="宋体" w:hAnsi="宋体"/>
                <w:sz w:val="21"/>
                <w:szCs w:val="21"/>
                <w:lang w:val="en-US" w:eastAsia="zh-CN"/>
              </w:rPr>
              <w:t>俞珂赟</w:t>
            </w:r>
          </w:p>
        </w:tc>
      </w:tr>
      <w:tr w14:paraId="65C425F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7980FC90">
            <w:pPr>
              <w:widowControl/>
              <w:snapToGrid w:val="0"/>
              <w:jc w:val="center"/>
              <w:rPr>
                <w:rFonts w:ascii="宋体" w:hAnsi="宋体" w:cs="宋体"/>
                <w:b/>
                <w:bCs/>
                <w:kern w:val="0"/>
                <w:sz w:val="28"/>
                <w:szCs w:val="28"/>
              </w:rPr>
            </w:pPr>
            <w:r>
              <w:rPr>
                <w:rFonts w:hint="eastAsia" w:ascii="宋体" w:hAnsi="宋体" w:cs="宋体"/>
                <w:b/>
                <w:bCs/>
                <w:kern w:val="0"/>
                <w:sz w:val="28"/>
                <w:szCs w:val="28"/>
              </w:rPr>
              <w:t>现场通讯保障组</w:t>
            </w:r>
          </w:p>
        </w:tc>
      </w:tr>
      <w:tr w14:paraId="6C46D4C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005EB3E7">
            <w:pPr>
              <w:jc w:val="center"/>
              <w:rPr>
                <w:rFonts w:ascii="宋体" w:hAnsi="宋体" w:cs="宋体"/>
                <w:kern w:val="0"/>
                <w:sz w:val="24"/>
              </w:rPr>
            </w:pPr>
            <w:r>
              <w:rPr>
                <w:rFonts w:hint="eastAsia"/>
                <w:lang w:val="en-US" w:eastAsia="zh-CN"/>
              </w:rPr>
              <w:t>缪潇潇</w:t>
            </w:r>
            <w:r>
              <w:rPr>
                <w:rFonts w:hint="eastAsia"/>
              </w:rPr>
              <w:t xml:space="preserve">  </w:t>
            </w:r>
            <w:r>
              <w:rPr>
                <w:rFonts w:hint="eastAsia"/>
                <w:lang w:val="en-US" w:eastAsia="zh-CN"/>
              </w:rPr>
              <w:t xml:space="preserve">  陆忠明</w:t>
            </w:r>
            <w:r>
              <w:rPr>
                <w:rFonts w:hint="eastAsia"/>
              </w:rPr>
              <w:t xml:space="preserve"> </w:t>
            </w:r>
          </w:p>
        </w:tc>
      </w:tr>
      <w:tr w14:paraId="05E8E14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1DC1D99A">
            <w:pPr>
              <w:widowControl/>
              <w:snapToGrid w:val="0"/>
              <w:jc w:val="center"/>
              <w:rPr>
                <w:rFonts w:ascii="宋体" w:hAnsi="宋体" w:cs="宋体"/>
                <w:b/>
                <w:bCs/>
                <w:kern w:val="0"/>
                <w:sz w:val="28"/>
                <w:szCs w:val="28"/>
              </w:rPr>
            </w:pPr>
            <w:r>
              <w:rPr>
                <w:rFonts w:hint="eastAsia" w:ascii="宋体" w:hAnsi="宋体" w:cs="宋体"/>
                <w:b/>
                <w:bCs/>
                <w:kern w:val="0"/>
                <w:sz w:val="28"/>
                <w:szCs w:val="28"/>
              </w:rPr>
              <w:t>现场医疗救助小组</w:t>
            </w:r>
          </w:p>
        </w:tc>
      </w:tr>
      <w:tr w14:paraId="1F3E619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22535312">
            <w:pPr>
              <w:jc w:val="center"/>
              <w:rPr>
                <w:rFonts w:hint="default" w:ascii="宋体" w:hAnsi="宋体" w:cs="宋体" w:eastAsiaTheme="minorEastAsia"/>
                <w:kern w:val="0"/>
                <w:lang w:val="en-US" w:eastAsia="zh-CN"/>
              </w:rPr>
            </w:pPr>
            <w:r>
              <w:rPr>
                <w:rFonts w:hint="eastAsia"/>
              </w:rPr>
              <w:t xml:space="preserve">李岳君  </w:t>
            </w:r>
            <w:r>
              <w:rPr>
                <w:rFonts w:hint="eastAsia"/>
                <w:lang w:val="en-US" w:eastAsia="zh-CN"/>
              </w:rPr>
              <w:t xml:space="preserve">  俞珂赟</w:t>
            </w:r>
          </w:p>
        </w:tc>
      </w:tr>
      <w:tr w14:paraId="2B869D0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single" w:color="auto" w:sz="4" w:space="0"/>
              <w:right w:val="double" w:color="000000" w:sz="6" w:space="0"/>
            </w:tcBorders>
            <w:vAlign w:val="center"/>
          </w:tcPr>
          <w:p w14:paraId="1AF14620">
            <w:pPr>
              <w:widowControl/>
              <w:adjustRightInd w:val="0"/>
              <w:snapToGrid w:val="0"/>
              <w:jc w:val="center"/>
              <w:rPr>
                <w:rFonts w:ascii="宋体" w:hAnsi="宋体" w:cs="宋体"/>
                <w:b/>
                <w:bCs/>
                <w:kern w:val="0"/>
                <w:sz w:val="28"/>
                <w:szCs w:val="28"/>
              </w:rPr>
            </w:pPr>
            <w:r>
              <w:rPr>
                <w:rFonts w:hint="eastAsia" w:ascii="宋体" w:hAnsi="宋体" w:cs="宋体"/>
                <w:b/>
                <w:bCs/>
                <w:kern w:val="0"/>
                <w:sz w:val="28"/>
                <w:szCs w:val="28"/>
              </w:rPr>
              <w:t>现场取证费用记录小组</w:t>
            </w:r>
          </w:p>
        </w:tc>
      </w:tr>
      <w:tr w14:paraId="3DF7EA2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425" w:hRule="atLeast"/>
          <w:jc w:val="center"/>
        </w:trPr>
        <w:tc>
          <w:tcPr>
            <w:tcW w:w="9540" w:type="dxa"/>
            <w:gridSpan w:val="11"/>
            <w:tcBorders>
              <w:top w:val="single" w:color="auto" w:sz="4" w:space="0"/>
              <w:left w:val="double" w:color="auto" w:sz="6" w:space="0"/>
              <w:bottom w:val="double" w:color="auto" w:sz="6" w:space="0"/>
              <w:right w:val="double" w:color="000000" w:sz="6" w:space="0"/>
            </w:tcBorders>
            <w:vAlign w:val="center"/>
          </w:tcPr>
          <w:p w14:paraId="7B69ACB9">
            <w:pPr>
              <w:jc w:val="center"/>
              <w:rPr>
                <w:rFonts w:ascii="宋体" w:hAnsi="宋体" w:cs="宋体"/>
                <w:kern w:val="0"/>
                <w:sz w:val="24"/>
              </w:rPr>
            </w:pPr>
            <w:r>
              <w:rPr>
                <w:rFonts w:hint="eastAsia" w:asciiTheme="minorEastAsia" w:hAnsiTheme="minorEastAsia"/>
                <w:sz w:val="21"/>
                <w:szCs w:val="21"/>
                <w:lang w:val="en-US" w:eastAsia="zh-CN"/>
              </w:rPr>
              <w:t>刘家妤</w:t>
            </w:r>
          </w:p>
        </w:tc>
      </w:tr>
    </w:tbl>
    <w:p w14:paraId="3DE6E473">
      <w:pPr>
        <w:sectPr>
          <w:pgSz w:w="11905" w:h="16838"/>
          <w:pgMar w:top="964" w:right="1417" w:bottom="1417" w:left="1417" w:header="851" w:footer="992" w:gutter="0"/>
          <w:pgNumType w:fmt="decimal"/>
          <w:cols w:space="0" w:num="1"/>
          <w:rtlGutter w:val="0"/>
          <w:docGrid w:linePitch="312" w:charSpace="0"/>
        </w:sectPr>
      </w:pPr>
    </w:p>
    <w:p w14:paraId="18B15BE4">
      <w:pPr>
        <w:pStyle w:val="2"/>
        <w:numPr>
          <w:ilvl w:val="0"/>
          <w:numId w:val="0"/>
        </w:numPr>
        <w:spacing w:line="20" w:lineRule="exact"/>
        <w:ind w:left="425"/>
      </w:pPr>
      <w:bookmarkStart w:id="195" w:name="_Toc37101457"/>
      <w:r>
        <w:rPr>
          <w:bCs w:val="0"/>
          <w:kern w:val="2"/>
          <w:position w:val="0"/>
          <w:sz w:val="28"/>
          <w:szCs w:val="28"/>
        </w:rPr>
        <w:t>附件4</w:t>
      </w:r>
      <w:r>
        <w:rPr>
          <w:rFonts w:hint="eastAsia"/>
          <w:bCs w:val="0"/>
          <w:kern w:val="2"/>
          <w:position w:val="0"/>
          <w:sz w:val="28"/>
          <w:szCs w:val="28"/>
          <w:lang w:eastAsia="zh-CN"/>
        </w:rPr>
        <w:t>：</w:t>
      </w:r>
      <w:r>
        <w:rPr>
          <w:bCs w:val="0"/>
          <w:kern w:val="2"/>
          <w:position w:val="0"/>
          <w:sz w:val="28"/>
          <w:szCs w:val="28"/>
        </w:rPr>
        <w:t xml:space="preserve"> 应急设备一览表</w:t>
      </w:r>
      <w:bookmarkEnd w:id="195"/>
    </w:p>
    <w:p w14:paraId="7C54B61C">
      <w:pPr>
        <w:spacing w:before="60" w:beforeLines="25" w:after="60" w:afterLines="25"/>
        <w:jc w:val="center"/>
        <w:rPr>
          <w:b/>
          <w:sz w:val="24"/>
        </w:rPr>
      </w:pPr>
      <w:r>
        <w:rPr>
          <w:rFonts w:hint="eastAsia"/>
          <w:b/>
          <w:sz w:val="24"/>
        </w:rPr>
        <w:t>4</w:t>
      </w:r>
      <w:r>
        <w:rPr>
          <w:rFonts w:hint="eastAsia"/>
          <w:b/>
          <w:sz w:val="24"/>
          <w:lang w:val="en-US" w:eastAsia="zh-CN"/>
        </w:rPr>
        <w:t>-</w:t>
      </w:r>
      <w:r>
        <w:rPr>
          <w:rFonts w:hint="eastAsia"/>
          <w:b/>
          <w:sz w:val="24"/>
        </w:rPr>
        <w:t xml:space="preserve">1 </w:t>
      </w:r>
      <w:r>
        <w:rPr>
          <w:b/>
          <w:sz w:val="24"/>
        </w:rPr>
        <w:t>污染清除设备</w:t>
      </w:r>
      <w:r>
        <w:rPr>
          <w:rFonts w:hint="eastAsia"/>
          <w:b/>
          <w:sz w:val="24"/>
        </w:rPr>
        <w:t>设施</w:t>
      </w:r>
      <w:r>
        <w:rPr>
          <w:b/>
          <w:sz w:val="24"/>
        </w:rPr>
        <w:t>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7"/>
        <w:gridCol w:w="782"/>
        <w:gridCol w:w="2001"/>
        <w:gridCol w:w="1372"/>
        <w:gridCol w:w="899"/>
        <w:gridCol w:w="1755"/>
        <w:gridCol w:w="5894"/>
      </w:tblGrid>
      <w:tr w14:paraId="06B902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467" w:type="dxa"/>
            <w:vAlign w:val="center"/>
          </w:tcPr>
          <w:p w14:paraId="69C4E863">
            <w:pPr>
              <w:widowControl/>
              <w:spacing w:line="400" w:lineRule="exact"/>
              <w:jc w:val="center"/>
              <w:rPr>
                <w:rFonts w:ascii="宋体" w:hAnsi="宋体" w:cs="宋体"/>
                <w:b/>
                <w:kern w:val="0"/>
                <w:szCs w:val="21"/>
              </w:rPr>
            </w:pPr>
            <w:r>
              <w:rPr>
                <w:rFonts w:hint="eastAsia" w:ascii="宋体" w:hAnsi="宋体" w:cs="宋体"/>
                <w:b/>
                <w:kern w:val="0"/>
                <w:szCs w:val="21"/>
              </w:rPr>
              <w:t>类型</w:t>
            </w:r>
          </w:p>
        </w:tc>
        <w:tc>
          <w:tcPr>
            <w:tcW w:w="782" w:type="dxa"/>
            <w:vAlign w:val="center"/>
          </w:tcPr>
          <w:p w14:paraId="18328804">
            <w:pPr>
              <w:widowControl/>
              <w:spacing w:line="400" w:lineRule="exact"/>
              <w:jc w:val="center"/>
              <w:rPr>
                <w:rFonts w:ascii="宋体" w:hAnsi="宋体" w:cs="宋体"/>
                <w:b/>
                <w:kern w:val="0"/>
                <w:szCs w:val="21"/>
              </w:rPr>
            </w:pPr>
            <w:r>
              <w:rPr>
                <w:rFonts w:hint="eastAsia" w:ascii="宋体" w:hAnsi="宋体" w:cs="宋体"/>
                <w:b/>
                <w:kern w:val="0"/>
                <w:szCs w:val="21"/>
              </w:rPr>
              <w:t>序号</w:t>
            </w:r>
          </w:p>
        </w:tc>
        <w:tc>
          <w:tcPr>
            <w:tcW w:w="2001" w:type="dxa"/>
            <w:vAlign w:val="center"/>
          </w:tcPr>
          <w:p w14:paraId="267A831A">
            <w:pPr>
              <w:widowControl/>
              <w:spacing w:line="400" w:lineRule="exact"/>
              <w:jc w:val="center"/>
              <w:rPr>
                <w:rFonts w:ascii="宋体" w:hAnsi="宋体" w:cs="宋体"/>
                <w:b/>
                <w:kern w:val="0"/>
                <w:szCs w:val="21"/>
              </w:rPr>
            </w:pPr>
            <w:r>
              <w:rPr>
                <w:rFonts w:hint="eastAsia" w:ascii="宋体" w:hAnsi="宋体" w:cs="宋体"/>
                <w:b/>
                <w:kern w:val="0"/>
                <w:szCs w:val="21"/>
              </w:rPr>
              <w:t>名    称</w:t>
            </w:r>
          </w:p>
        </w:tc>
        <w:tc>
          <w:tcPr>
            <w:tcW w:w="1372" w:type="dxa"/>
            <w:vAlign w:val="center"/>
          </w:tcPr>
          <w:p w14:paraId="79DE5DDF">
            <w:pPr>
              <w:widowControl/>
              <w:spacing w:line="400" w:lineRule="exact"/>
              <w:jc w:val="center"/>
              <w:rPr>
                <w:rFonts w:ascii="宋体" w:hAnsi="宋体" w:cs="宋体"/>
                <w:b/>
                <w:kern w:val="0"/>
                <w:szCs w:val="21"/>
              </w:rPr>
            </w:pPr>
            <w:r>
              <w:rPr>
                <w:rFonts w:hint="eastAsia" w:ascii="宋体" w:hAnsi="宋体" w:cs="宋体"/>
                <w:b/>
                <w:kern w:val="0"/>
                <w:szCs w:val="21"/>
              </w:rPr>
              <w:t>型   号</w:t>
            </w:r>
          </w:p>
        </w:tc>
        <w:tc>
          <w:tcPr>
            <w:tcW w:w="899" w:type="dxa"/>
            <w:vAlign w:val="center"/>
          </w:tcPr>
          <w:p w14:paraId="5A46F089">
            <w:pPr>
              <w:widowControl/>
              <w:spacing w:line="400" w:lineRule="exact"/>
              <w:jc w:val="center"/>
              <w:rPr>
                <w:rFonts w:ascii="宋体" w:hAnsi="宋体" w:cs="宋体"/>
                <w:b/>
                <w:kern w:val="0"/>
                <w:szCs w:val="21"/>
              </w:rPr>
            </w:pPr>
            <w:r>
              <w:rPr>
                <w:rFonts w:hint="eastAsia" w:ascii="宋体" w:hAnsi="宋体" w:cs="宋体"/>
                <w:b/>
                <w:kern w:val="0"/>
                <w:szCs w:val="21"/>
              </w:rPr>
              <w:t>数量</w:t>
            </w:r>
          </w:p>
        </w:tc>
        <w:tc>
          <w:tcPr>
            <w:tcW w:w="1755" w:type="dxa"/>
            <w:vAlign w:val="center"/>
          </w:tcPr>
          <w:p w14:paraId="2EA68025">
            <w:pPr>
              <w:widowControl/>
              <w:spacing w:line="400" w:lineRule="exact"/>
              <w:jc w:val="center"/>
              <w:rPr>
                <w:rFonts w:ascii="宋体" w:hAnsi="宋体" w:cs="宋体"/>
                <w:b/>
                <w:kern w:val="0"/>
                <w:szCs w:val="21"/>
              </w:rPr>
            </w:pPr>
            <w:r>
              <w:rPr>
                <w:rFonts w:hint="eastAsia" w:ascii="宋体" w:hAnsi="宋体" w:cs="宋体"/>
                <w:b/>
                <w:kern w:val="0"/>
                <w:szCs w:val="21"/>
              </w:rPr>
              <w:t>厂家名称</w:t>
            </w:r>
          </w:p>
        </w:tc>
        <w:tc>
          <w:tcPr>
            <w:tcW w:w="5894" w:type="dxa"/>
            <w:vAlign w:val="center"/>
          </w:tcPr>
          <w:p w14:paraId="218A12AD">
            <w:pPr>
              <w:widowControl/>
              <w:spacing w:line="400" w:lineRule="exact"/>
              <w:jc w:val="center"/>
              <w:rPr>
                <w:rFonts w:ascii="宋体" w:hAnsi="宋体" w:cs="宋体"/>
                <w:b/>
                <w:kern w:val="0"/>
                <w:szCs w:val="21"/>
              </w:rPr>
            </w:pPr>
            <w:r>
              <w:rPr>
                <w:rFonts w:hint="eastAsia" w:ascii="宋体" w:hAnsi="宋体" w:cs="宋体"/>
                <w:b/>
                <w:kern w:val="0"/>
                <w:szCs w:val="21"/>
              </w:rPr>
              <w:t>主要技术参数</w:t>
            </w:r>
          </w:p>
        </w:tc>
      </w:tr>
      <w:tr w14:paraId="791DD2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vAlign w:val="center"/>
          </w:tcPr>
          <w:p w14:paraId="1F4F3C39">
            <w:pPr>
              <w:widowControl/>
              <w:spacing w:line="400" w:lineRule="exact"/>
              <w:jc w:val="center"/>
              <w:rPr>
                <w:rFonts w:ascii="宋体" w:hAnsi="宋体" w:cs="宋体"/>
                <w:kern w:val="0"/>
                <w:szCs w:val="21"/>
              </w:rPr>
            </w:pPr>
            <w:r>
              <w:rPr>
                <w:rFonts w:hint="eastAsia" w:ascii="宋体" w:hAnsi="宋体" w:cs="宋体"/>
                <w:kern w:val="0"/>
                <w:szCs w:val="21"/>
              </w:rPr>
              <w:t>围油栏</w:t>
            </w:r>
          </w:p>
        </w:tc>
        <w:tc>
          <w:tcPr>
            <w:tcW w:w="782" w:type="dxa"/>
            <w:vAlign w:val="center"/>
          </w:tcPr>
          <w:p w14:paraId="55FB9D47">
            <w:pPr>
              <w:widowControl/>
              <w:spacing w:line="400" w:lineRule="exact"/>
              <w:jc w:val="center"/>
              <w:rPr>
                <w:rFonts w:ascii="宋体" w:hAnsi="宋体" w:cs="宋体"/>
                <w:kern w:val="0"/>
                <w:szCs w:val="21"/>
              </w:rPr>
            </w:pPr>
            <w:r>
              <w:rPr>
                <w:rFonts w:hint="eastAsia" w:ascii="宋体" w:hAnsi="宋体" w:cs="宋体"/>
                <w:kern w:val="0"/>
                <w:szCs w:val="21"/>
              </w:rPr>
              <w:t>1</w:t>
            </w:r>
          </w:p>
        </w:tc>
        <w:tc>
          <w:tcPr>
            <w:tcW w:w="2001" w:type="dxa"/>
            <w:vAlign w:val="center"/>
          </w:tcPr>
          <w:p w14:paraId="3318E7A5">
            <w:pPr>
              <w:widowControl/>
              <w:spacing w:line="400" w:lineRule="exact"/>
              <w:jc w:val="center"/>
              <w:rPr>
                <w:rFonts w:ascii="宋体" w:hAnsi="宋体" w:cs="宋体"/>
                <w:kern w:val="0"/>
                <w:szCs w:val="21"/>
              </w:rPr>
            </w:pPr>
            <w:r>
              <w:rPr>
                <w:rFonts w:hint="eastAsia" w:ascii="宋体" w:hAnsi="宋体" w:cs="宋体"/>
                <w:kern w:val="0"/>
                <w:szCs w:val="21"/>
              </w:rPr>
              <w:t>开阔水域围油栏</w:t>
            </w:r>
          </w:p>
        </w:tc>
        <w:tc>
          <w:tcPr>
            <w:tcW w:w="1372" w:type="dxa"/>
            <w:vAlign w:val="center"/>
          </w:tcPr>
          <w:p w14:paraId="0D707898">
            <w:pPr>
              <w:widowControl/>
              <w:spacing w:line="400" w:lineRule="exact"/>
              <w:jc w:val="center"/>
              <w:rPr>
                <w:rFonts w:ascii="宋体" w:hAnsi="宋体" w:cs="宋体"/>
                <w:kern w:val="0"/>
                <w:szCs w:val="21"/>
              </w:rPr>
            </w:pPr>
            <w:r>
              <w:rPr>
                <w:rFonts w:hint="eastAsia" w:ascii="宋体" w:hAnsi="宋体" w:cs="宋体"/>
                <w:kern w:val="0"/>
                <w:szCs w:val="21"/>
              </w:rPr>
              <w:t>WGV-1500</w:t>
            </w:r>
          </w:p>
        </w:tc>
        <w:tc>
          <w:tcPr>
            <w:tcW w:w="899" w:type="dxa"/>
            <w:vAlign w:val="center"/>
          </w:tcPr>
          <w:p w14:paraId="3AB31208">
            <w:pPr>
              <w:widowControl/>
              <w:spacing w:line="400" w:lineRule="exact"/>
              <w:jc w:val="center"/>
              <w:rPr>
                <w:rFonts w:ascii="宋体" w:hAnsi="宋体" w:cs="宋体"/>
                <w:kern w:val="0"/>
                <w:szCs w:val="21"/>
              </w:rPr>
            </w:pPr>
            <w:r>
              <w:rPr>
                <w:rFonts w:hint="eastAsia" w:ascii="宋体" w:hAnsi="宋体" w:cs="宋体"/>
                <w:kern w:val="0"/>
                <w:szCs w:val="21"/>
              </w:rPr>
              <w:t>1200米</w:t>
            </w:r>
          </w:p>
        </w:tc>
        <w:tc>
          <w:tcPr>
            <w:tcW w:w="1755" w:type="dxa"/>
            <w:vAlign w:val="center"/>
          </w:tcPr>
          <w:p w14:paraId="2532DEAD">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14:paraId="3A277921">
            <w:pPr>
              <w:widowControl/>
              <w:spacing w:line="400" w:lineRule="exact"/>
              <w:rPr>
                <w:rFonts w:ascii="宋体" w:hAnsi="宋体" w:cs="宋体"/>
                <w:kern w:val="0"/>
                <w:szCs w:val="21"/>
              </w:rPr>
            </w:pPr>
            <w:r>
              <w:rPr>
                <w:rFonts w:hint="eastAsia" w:ascii="宋体" w:hAnsi="宋体" w:cs="宋体"/>
                <w:kern w:val="0"/>
                <w:szCs w:val="21"/>
              </w:rPr>
              <w:t>主要用于开阔水域,耐最大波高3m,耐最大风速20m/s,耐最大流速3Knot.</w:t>
            </w:r>
          </w:p>
        </w:tc>
      </w:tr>
      <w:tr w14:paraId="083607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14:paraId="4039B320">
            <w:pPr>
              <w:widowControl/>
              <w:spacing w:line="400" w:lineRule="exact"/>
              <w:jc w:val="center"/>
              <w:rPr>
                <w:rFonts w:ascii="宋体" w:hAnsi="宋体" w:cs="宋体"/>
                <w:kern w:val="0"/>
                <w:szCs w:val="21"/>
              </w:rPr>
            </w:pPr>
          </w:p>
        </w:tc>
        <w:tc>
          <w:tcPr>
            <w:tcW w:w="782" w:type="dxa"/>
            <w:vAlign w:val="center"/>
          </w:tcPr>
          <w:p w14:paraId="35D98F4F">
            <w:pPr>
              <w:widowControl/>
              <w:spacing w:line="400" w:lineRule="exact"/>
              <w:jc w:val="center"/>
              <w:rPr>
                <w:rFonts w:ascii="宋体" w:hAnsi="宋体" w:cs="宋体"/>
                <w:kern w:val="0"/>
                <w:szCs w:val="21"/>
              </w:rPr>
            </w:pPr>
            <w:r>
              <w:rPr>
                <w:rFonts w:hint="eastAsia" w:ascii="宋体" w:hAnsi="宋体" w:cs="宋体"/>
                <w:kern w:val="0"/>
                <w:szCs w:val="21"/>
              </w:rPr>
              <w:t>2</w:t>
            </w:r>
          </w:p>
        </w:tc>
        <w:tc>
          <w:tcPr>
            <w:tcW w:w="2001" w:type="dxa"/>
            <w:vAlign w:val="center"/>
          </w:tcPr>
          <w:p w14:paraId="7753276F">
            <w:pPr>
              <w:widowControl/>
              <w:spacing w:line="400" w:lineRule="exact"/>
              <w:jc w:val="center"/>
              <w:rPr>
                <w:rFonts w:ascii="宋体" w:hAnsi="宋体" w:cs="宋体"/>
                <w:kern w:val="0"/>
                <w:szCs w:val="21"/>
              </w:rPr>
            </w:pPr>
            <w:r>
              <w:rPr>
                <w:rFonts w:hint="eastAsia" w:ascii="宋体" w:hAnsi="宋体" w:cs="宋体"/>
                <w:kern w:val="0"/>
                <w:szCs w:val="21"/>
              </w:rPr>
              <w:t>非开阔水域围油栏</w:t>
            </w:r>
          </w:p>
        </w:tc>
        <w:tc>
          <w:tcPr>
            <w:tcW w:w="1372" w:type="dxa"/>
            <w:vAlign w:val="center"/>
          </w:tcPr>
          <w:p w14:paraId="580C8BF1">
            <w:pPr>
              <w:widowControl/>
              <w:spacing w:line="400" w:lineRule="exact"/>
              <w:jc w:val="center"/>
              <w:rPr>
                <w:rFonts w:ascii="宋体" w:hAnsi="宋体" w:cs="宋体"/>
                <w:kern w:val="0"/>
                <w:szCs w:val="21"/>
              </w:rPr>
            </w:pPr>
            <w:r>
              <w:rPr>
                <w:rFonts w:hint="eastAsia" w:ascii="宋体" w:hAnsi="宋体" w:cs="宋体"/>
                <w:kern w:val="0"/>
                <w:szCs w:val="21"/>
              </w:rPr>
              <w:t>WGV-900</w:t>
            </w:r>
          </w:p>
        </w:tc>
        <w:tc>
          <w:tcPr>
            <w:tcW w:w="899" w:type="dxa"/>
            <w:vAlign w:val="center"/>
          </w:tcPr>
          <w:p w14:paraId="5356E74D">
            <w:pPr>
              <w:widowControl/>
              <w:spacing w:line="400" w:lineRule="exact"/>
              <w:jc w:val="center"/>
              <w:rPr>
                <w:rFonts w:ascii="宋体" w:hAnsi="宋体" w:cs="宋体"/>
                <w:kern w:val="0"/>
                <w:szCs w:val="21"/>
              </w:rPr>
            </w:pPr>
            <w:r>
              <w:rPr>
                <w:rFonts w:hint="eastAsia" w:ascii="宋体" w:hAnsi="宋体" w:cs="宋体"/>
                <w:kern w:val="0"/>
                <w:szCs w:val="21"/>
              </w:rPr>
              <w:t>3000米</w:t>
            </w:r>
          </w:p>
        </w:tc>
        <w:tc>
          <w:tcPr>
            <w:tcW w:w="1755" w:type="dxa"/>
            <w:vAlign w:val="center"/>
          </w:tcPr>
          <w:p w14:paraId="2B36D30A">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14:paraId="4D38C477">
            <w:pPr>
              <w:widowControl/>
              <w:spacing w:line="400" w:lineRule="exact"/>
              <w:rPr>
                <w:rFonts w:ascii="宋体" w:hAnsi="宋体" w:cs="宋体"/>
                <w:kern w:val="0"/>
                <w:szCs w:val="21"/>
              </w:rPr>
            </w:pPr>
            <w:r>
              <w:rPr>
                <w:rFonts w:hint="eastAsia" w:ascii="宋体" w:hAnsi="宋体" w:cs="宋体"/>
                <w:kern w:val="0"/>
                <w:szCs w:val="21"/>
              </w:rPr>
              <w:t>主要用于非开阔水域,耐最大波高1.8m,耐最大风速15m/s,耐最大流速2Knot.</w:t>
            </w:r>
          </w:p>
        </w:tc>
      </w:tr>
      <w:tr w14:paraId="6ED6D4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14:paraId="5906288F">
            <w:pPr>
              <w:widowControl/>
              <w:spacing w:line="400" w:lineRule="exact"/>
              <w:jc w:val="center"/>
              <w:rPr>
                <w:rFonts w:ascii="宋体" w:hAnsi="宋体" w:cs="宋体"/>
                <w:kern w:val="0"/>
                <w:szCs w:val="21"/>
              </w:rPr>
            </w:pPr>
          </w:p>
        </w:tc>
        <w:tc>
          <w:tcPr>
            <w:tcW w:w="782" w:type="dxa"/>
            <w:vAlign w:val="center"/>
          </w:tcPr>
          <w:p w14:paraId="0106DA6C">
            <w:pPr>
              <w:widowControl/>
              <w:spacing w:line="400" w:lineRule="exact"/>
              <w:jc w:val="center"/>
              <w:rPr>
                <w:rFonts w:ascii="宋体" w:hAnsi="宋体" w:cs="宋体"/>
                <w:kern w:val="0"/>
                <w:szCs w:val="21"/>
              </w:rPr>
            </w:pPr>
            <w:r>
              <w:rPr>
                <w:rFonts w:hint="eastAsia" w:ascii="宋体" w:hAnsi="宋体" w:cs="宋体"/>
                <w:kern w:val="0"/>
                <w:szCs w:val="21"/>
              </w:rPr>
              <w:t>3</w:t>
            </w:r>
          </w:p>
        </w:tc>
        <w:tc>
          <w:tcPr>
            <w:tcW w:w="2001" w:type="dxa"/>
            <w:vAlign w:val="center"/>
          </w:tcPr>
          <w:p w14:paraId="5F3236CC">
            <w:pPr>
              <w:widowControl/>
              <w:spacing w:line="400" w:lineRule="exact"/>
              <w:jc w:val="center"/>
              <w:rPr>
                <w:rFonts w:ascii="宋体" w:hAnsi="宋体" w:cs="宋体"/>
                <w:kern w:val="0"/>
                <w:szCs w:val="21"/>
              </w:rPr>
            </w:pPr>
            <w:r>
              <w:rPr>
                <w:rFonts w:hint="eastAsia" w:ascii="宋体" w:hAnsi="宋体" w:cs="宋体"/>
                <w:kern w:val="0"/>
                <w:szCs w:val="21"/>
              </w:rPr>
              <w:t>岸线防护围油栏</w:t>
            </w:r>
          </w:p>
        </w:tc>
        <w:tc>
          <w:tcPr>
            <w:tcW w:w="1372" w:type="dxa"/>
            <w:vAlign w:val="center"/>
          </w:tcPr>
          <w:p w14:paraId="3358F11A">
            <w:pPr>
              <w:widowControl/>
              <w:spacing w:line="400" w:lineRule="exact"/>
              <w:jc w:val="center"/>
              <w:rPr>
                <w:rFonts w:ascii="宋体" w:hAnsi="宋体" w:cs="宋体"/>
                <w:kern w:val="0"/>
                <w:szCs w:val="21"/>
              </w:rPr>
            </w:pPr>
            <w:r>
              <w:rPr>
                <w:rFonts w:hint="eastAsia" w:ascii="宋体" w:hAnsi="宋体" w:cs="宋体"/>
                <w:kern w:val="0"/>
                <w:szCs w:val="21"/>
              </w:rPr>
              <w:t>WGV-600</w:t>
            </w:r>
          </w:p>
        </w:tc>
        <w:tc>
          <w:tcPr>
            <w:tcW w:w="899" w:type="dxa"/>
            <w:vAlign w:val="center"/>
          </w:tcPr>
          <w:p w14:paraId="395462F2">
            <w:pPr>
              <w:widowControl/>
              <w:spacing w:line="400" w:lineRule="exact"/>
              <w:jc w:val="center"/>
              <w:rPr>
                <w:rFonts w:ascii="宋体" w:hAnsi="宋体" w:cs="宋体"/>
                <w:kern w:val="0"/>
                <w:szCs w:val="21"/>
              </w:rPr>
            </w:pPr>
            <w:r>
              <w:rPr>
                <w:rFonts w:hint="eastAsia" w:ascii="宋体" w:hAnsi="宋体" w:cs="宋体"/>
                <w:kern w:val="0"/>
                <w:szCs w:val="21"/>
              </w:rPr>
              <w:t>3400米</w:t>
            </w:r>
          </w:p>
        </w:tc>
        <w:tc>
          <w:tcPr>
            <w:tcW w:w="1755" w:type="dxa"/>
            <w:vAlign w:val="center"/>
          </w:tcPr>
          <w:p w14:paraId="08D82DD0">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vAlign w:val="center"/>
          </w:tcPr>
          <w:p w14:paraId="125D9E28">
            <w:pPr>
              <w:widowControl/>
              <w:spacing w:line="400" w:lineRule="exact"/>
              <w:rPr>
                <w:rFonts w:ascii="宋体" w:hAnsi="宋体" w:cs="宋体"/>
                <w:kern w:val="0"/>
                <w:szCs w:val="21"/>
              </w:rPr>
            </w:pPr>
            <w:r>
              <w:rPr>
                <w:rFonts w:hint="eastAsia" w:ascii="宋体" w:hAnsi="宋体" w:cs="宋体"/>
                <w:kern w:val="0"/>
                <w:szCs w:val="21"/>
              </w:rPr>
              <w:t>主要用于非开阔水域,　耐最大波高0.5m,耐最大风速8m/s,耐最大流速1Knot.</w:t>
            </w:r>
          </w:p>
        </w:tc>
      </w:tr>
      <w:tr w14:paraId="37FD4A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14:paraId="1CE9A776">
            <w:pPr>
              <w:widowControl/>
              <w:spacing w:line="400" w:lineRule="exact"/>
              <w:jc w:val="center"/>
              <w:rPr>
                <w:rFonts w:ascii="宋体" w:hAnsi="宋体" w:cs="宋体"/>
                <w:kern w:val="0"/>
                <w:szCs w:val="21"/>
              </w:rPr>
            </w:pPr>
          </w:p>
        </w:tc>
        <w:tc>
          <w:tcPr>
            <w:tcW w:w="782" w:type="dxa"/>
            <w:vAlign w:val="center"/>
          </w:tcPr>
          <w:p w14:paraId="2CBB6F42">
            <w:pPr>
              <w:widowControl/>
              <w:spacing w:line="400" w:lineRule="exact"/>
              <w:jc w:val="center"/>
              <w:rPr>
                <w:rFonts w:ascii="宋体" w:hAnsi="宋体" w:cs="宋体"/>
                <w:kern w:val="0"/>
                <w:szCs w:val="21"/>
              </w:rPr>
            </w:pPr>
            <w:r>
              <w:rPr>
                <w:rFonts w:hint="eastAsia" w:ascii="宋体" w:hAnsi="宋体" w:cs="宋体"/>
                <w:kern w:val="0"/>
                <w:szCs w:val="21"/>
              </w:rPr>
              <w:t>4</w:t>
            </w:r>
          </w:p>
        </w:tc>
        <w:tc>
          <w:tcPr>
            <w:tcW w:w="2001" w:type="dxa"/>
            <w:vAlign w:val="center"/>
          </w:tcPr>
          <w:p w14:paraId="17922861">
            <w:pPr>
              <w:widowControl/>
              <w:spacing w:line="400" w:lineRule="exact"/>
              <w:jc w:val="center"/>
              <w:rPr>
                <w:rFonts w:ascii="宋体" w:hAnsi="宋体" w:cs="宋体"/>
                <w:kern w:val="0"/>
                <w:szCs w:val="21"/>
              </w:rPr>
            </w:pPr>
            <w:r>
              <w:rPr>
                <w:rFonts w:hint="eastAsia" w:ascii="宋体" w:hAnsi="宋体" w:cs="宋体"/>
                <w:kern w:val="0"/>
                <w:szCs w:val="21"/>
              </w:rPr>
              <w:t>岸滩围油栏</w:t>
            </w:r>
          </w:p>
        </w:tc>
        <w:tc>
          <w:tcPr>
            <w:tcW w:w="1372" w:type="dxa"/>
            <w:vAlign w:val="center"/>
          </w:tcPr>
          <w:p w14:paraId="60848356">
            <w:pPr>
              <w:widowControl/>
              <w:spacing w:line="400" w:lineRule="exact"/>
              <w:jc w:val="center"/>
              <w:rPr>
                <w:rFonts w:ascii="宋体" w:hAnsi="宋体" w:cs="宋体"/>
                <w:kern w:val="0"/>
                <w:szCs w:val="21"/>
              </w:rPr>
            </w:pPr>
            <w:r>
              <w:rPr>
                <w:rFonts w:hint="eastAsia" w:ascii="宋体" w:hAnsi="宋体" w:cs="宋体"/>
                <w:kern w:val="0"/>
                <w:szCs w:val="21"/>
              </w:rPr>
              <w:t>WQV-600</w:t>
            </w:r>
          </w:p>
        </w:tc>
        <w:tc>
          <w:tcPr>
            <w:tcW w:w="899" w:type="dxa"/>
            <w:vAlign w:val="center"/>
          </w:tcPr>
          <w:p w14:paraId="3292BA37">
            <w:pPr>
              <w:widowControl/>
              <w:spacing w:line="400" w:lineRule="exact"/>
              <w:jc w:val="center"/>
              <w:rPr>
                <w:rFonts w:ascii="宋体" w:hAnsi="宋体" w:cs="宋体"/>
                <w:kern w:val="0"/>
                <w:szCs w:val="21"/>
              </w:rPr>
            </w:pPr>
            <w:r>
              <w:rPr>
                <w:rFonts w:hint="eastAsia" w:ascii="宋体" w:hAnsi="宋体" w:cs="宋体"/>
                <w:kern w:val="0"/>
                <w:szCs w:val="21"/>
              </w:rPr>
              <w:t>600米</w:t>
            </w:r>
          </w:p>
        </w:tc>
        <w:tc>
          <w:tcPr>
            <w:tcW w:w="1755" w:type="dxa"/>
            <w:vAlign w:val="center"/>
          </w:tcPr>
          <w:p w14:paraId="211F6780">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vAlign w:val="center"/>
          </w:tcPr>
          <w:p w14:paraId="3EAFEAE7">
            <w:pPr>
              <w:widowControl/>
              <w:spacing w:line="400" w:lineRule="exact"/>
              <w:rPr>
                <w:rFonts w:ascii="宋体" w:hAnsi="宋体" w:cs="宋体"/>
                <w:kern w:val="0"/>
                <w:szCs w:val="21"/>
              </w:rPr>
            </w:pPr>
            <w:r>
              <w:rPr>
                <w:rFonts w:hint="eastAsia" w:ascii="宋体" w:hAnsi="宋体" w:cs="宋体"/>
                <w:kern w:val="0"/>
                <w:szCs w:val="21"/>
              </w:rPr>
              <w:t>主要防止溢油在岸滩和陆地上外溢，可用于应急性布放。总抗拉强度30kn.</w:t>
            </w:r>
          </w:p>
        </w:tc>
      </w:tr>
      <w:tr w14:paraId="1B7F84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vAlign w:val="center"/>
          </w:tcPr>
          <w:p w14:paraId="34CBA6B9">
            <w:pPr>
              <w:widowControl/>
              <w:spacing w:line="400" w:lineRule="exact"/>
              <w:jc w:val="center"/>
              <w:rPr>
                <w:rFonts w:ascii="宋体" w:hAnsi="宋体" w:cs="宋体"/>
                <w:kern w:val="0"/>
                <w:szCs w:val="21"/>
              </w:rPr>
            </w:pPr>
          </w:p>
        </w:tc>
        <w:tc>
          <w:tcPr>
            <w:tcW w:w="782" w:type="dxa"/>
            <w:vAlign w:val="center"/>
          </w:tcPr>
          <w:p w14:paraId="6D4354DA">
            <w:pPr>
              <w:widowControl/>
              <w:spacing w:line="400" w:lineRule="exact"/>
              <w:jc w:val="center"/>
              <w:rPr>
                <w:rFonts w:ascii="宋体" w:hAnsi="宋体" w:cs="宋体"/>
                <w:kern w:val="0"/>
                <w:szCs w:val="21"/>
              </w:rPr>
            </w:pPr>
            <w:r>
              <w:rPr>
                <w:rFonts w:hint="eastAsia" w:ascii="宋体" w:hAnsi="宋体" w:cs="宋体"/>
                <w:kern w:val="0"/>
                <w:szCs w:val="21"/>
              </w:rPr>
              <w:t>5</w:t>
            </w:r>
          </w:p>
        </w:tc>
        <w:tc>
          <w:tcPr>
            <w:tcW w:w="2001" w:type="dxa"/>
            <w:vAlign w:val="center"/>
          </w:tcPr>
          <w:p w14:paraId="3E876F0A">
            <w:pPr>
              <w:widowControl/>
              <w:spacing w:line="400" w:lineRule="exact"/>
              <w:jc w:val="center"/>
              <w:rPr>
                <w:rFonts w:ascii="宋体" w:hAnsi="宋体" w:cs="宋体"/>
                <w:kern w:val="0"/>
                <w:szCs w:val="21"/>
              </w:rPr>
            </w:pPr>
            <w:r>
              <w:rPr>
                <w:rFonts w:hint="eastAsia" w:ascii="宋体" w:hAnsi="宋体" w:cs="宋体"/>
                <w:kern w:val="0"/>
                <w:szCs w:val="21"/>
              </w:rPr>
              <w:t>充气式围油栏</w:t>
            </w:r>
          </w:p>
        </w:tc>
        <w:tc>
          <w:tcPr>
            <w:tcW w:w="1372" w:type="dxa"/>
            <w:vAlign w:val="center"/>
          </w:tcPr>
          <w:p w14:paraId="2455F3E6">
            <w:pPr>
              <w:widowControl/>
              <w:spacing w:line="400" w:lineRule="exact"/>
              <w:jc w:val="center"/>
              <w:rPr>
                <w:rFonts w:ascii="宋体" w:hAnsi="宋体" w:cs="宋体"/>
                <w:kern w:val="0"/>
                <w:szCs w:val="21"/>
              </w:rPr>
            </w:pPr>
            <w:r>
              <w:rPr>
                <w:rFonts w:hint="eastAsia" w:ascii="宋体" w:hAnsi="宋体" w:cs="宋体"/>
                <w:kern w:val="0"/>
                <w:szCs w:val="21"/>
              </w:rPr>
              <w:t>WQJ1500</w:t>
            </w:r>
          </w:p>
        </w:tc>
        <w:tc>
          <w:tcPr>
            <w:tcW w:w="899" w:type="dxa"/>
            <w:vAlign w:val="center"/>
          </w:tcPr>
          <w:p w14:paraId="596ED556">
            <w:pPr>
              <w:widowControl/>
              <w:spacing w:line="400" w:lineRule="exact"/>
              <w:jc w:val="center"/>
              <w:rPr>
                <w:rFonts w:ascii="宋体" w:hAnsi="宋体" w:cs="宋体"/>
                <w:kern w:val="0"/>
                <w:szCs w:val="21"/>
              </w:rPr>
            </w:pPr>
            <w:r>
              <w:rPr>
                <w:rFonts w:hint="eastAsia" w:ascii="宋体" w:hAnsi="宋体" w:cs="宋体"/>
                <w:kern w:val="0"/>
                <w:szCs w:val="21"/>
                <w:lang w:val="en-US" w:eastAsia="zh-CN"/>
              </w:rPr>
              <w:t>12</w:t>
            </w:r>
            <w:r>
              <w:rPr>
                <w:rFonts w:hint="eastAsia" w:ascii="宋体" w:hAnsi="宋体" w:cs="宋体"/>
                <w:kern w:val="0"/>
                <w:szCs w:val="21"/>
              </w:rPr>
              <w:t>00米</w:t>
            </w:r>
          </w:p>
        </w:tc>
        <w:tc>
          <w:tcPr>
            <w:tcW w:w="1755" w:type="dxa"/>
            <w:vAlign w:val="center"/>
          </w:tcPr>
          <w:p w14:paraId="14A85FC6">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vAlign w:val="center"/>
          </w:tcPr>
          <w:p w14:paraId="218F44BB">
            <w:pPr>
              <w:widowControl/>
              <w:spacing w:line="400" w:lineRule="exact"/>
              <w:rPr>
                <w:rFonts w:ascii="宋体" w:hAnsi="宋体" w:cs="宋体"/>
                <w:kern w:val="0"/>
                <w:szCs w:val="21"/>
              </w:rPr>
            </w:pPr>
            <w:r>
              <w:rPr>
                <w:rFonts w:hint="eastAsia" w:ascii="宋体" w:hAnsi="宋体" w:cs="宋体"/>
                <w:kern w:val="0"/>
                <w:szCs w:val="21"/>
              </w:rPr>
              <w:t>适用于大型油码头及作业频繁需长期固定布栏的水域。抗风速20M/S，耐潮流3-4kn,耐波高3m.</w:t>
            </w:r>
          </w:p>
        </w:tc>
      </w:tr>
      <w:tr w14:paraId="207EC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14:paraId="05143EC1">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14:paraId="350D60DA">
            <w:pPr>
              <w:widowControl/>
              <w:spacing w:line="400" w:lineRule="exact"/>
              <w:jc w:val="center"/>
              <w:rPr>
                <w:rFonts w:ascii="宋体" w:hAnsi="宋体" w:cs="宋体"/>
                <w:kern w:val="0"/>
                <w:szCs w:val="21"/>
              </w:rPr>
            </w:pPr>
            <w:r>
              <w:rPr>
                <w:rFonts w:hint="eastAsia" w:ascii="宋体" w:hAnsi="宋体" w:cs="宋体"/>
                <w:kern w:val="0"/>
                <w:szCs w:val="21"/>
              </w:rPr>
              <w:t>6</w:t>
            </w:r>
          </w:p>
        </w:tc>
        <w:tc>
          <w:tcPr>
            <w:tcW w:w="2001" w:type="dxa"/>
            <w:tcBorders>
              <w:bottom w:val="single" w:color="auto" w:sz="12" w:space="0"/>
            </w:tcBorders>
            <w:vAlign w:val="center"/>
          </w:tcPr>
          <w:p w14:paraId="1FD89C14">
            <w:pPr>
              <w:widowControl/>
              <w:spacing w:line="400" w:lineRule="exact"/>
              <w:jc w:val="center"/>
              <w:rPr>
                <w:rFonts w:ascii="宋体" w:hAnsi="宋体" w:cs="宋体"/>
                <w:kern w:val="0"/>
                <w:szCs w:val="21"/>
              </w:rPr>
            </w:pPr>
            <w:r>
              <w:rPr>
                <w:rFonts w:hint="eastAsia" w:ascii="宋体" w:hAnsi="宋体" w:cs="宋体"/>
                <w:kern w:val="0"/>
                <w:szCs w:val="21"/>
              </w:rPr>
              <w:t>防火围油栏</w:t>
            </w:r>
          </w:p>
        </w:tc>
        <w:tc>
          <w:tcPr>
            <w:tcW w:w="1372" w:type="dxa"/>
            <w:tcBorders>
              <w:bottom w:val="single" w:color="auto" w:sz="12" w:space="0"/>
            </w:tcBorders>
            <w:vAlign w:val="center"/>
          </w:tcPr>
          <w:p w14:paraId="781F4706">
            <w:pPr>
              <w:widowControl/>
              <w:spacing w:line="400" w:lineRule="exact"/>
              <w:jc w:val="center"/>
              <w:rPr>
                <w:rFonts w:ascii="宋体" w:hAnsi="宋体" w:cs="宋体"/>
                <w:kern w:val="0"/>
                <w:szCs w:val="21"/>
              </w:rPr>
            </w:pPr>
            <w:r>
              <w:rPr>
                <w:rFonts w:hint="eastAsia" w:ascii="宋体" w:hAnsi="宋体" w:cs="宋体"/>
                <w:kern w:val="0"/>
                <w:szCs w:val="21"/>
              </w:rPr>
              <w:t>WGJ900H</w:t>
            </w:r>
          </w:p>
        </w:tc>
        <w:tc>
          <w:tcPr>
            <w:tcW w:w="899" w:type="dxa"/>
            <w:tcBorders>
              <w:bottom w:val="single" w:color="auto" w:sz="12" w:space="0"/>
            </w:tcBorders>
            <w:vAlign w:val="center"/>
          </w:tcPr>
          <w:p w14:paraId="4E218F2C">
            <w:pPr>
              <w:widowControl/>
              <w:spacing w:line="400" w:lineRule="exact"/>
              <w:jc w:val="center"/>
              <w:rPr>
                <w:rFonts w:ascii="宋体" w:hAnsi="宋体" w:cs="宋体"/>
                <w:kern w:val="0"/>
                <w:szCs w:val="21"/>
              </w:rPr>
            </w:pPr>
            <w:r>
              <w:rPr>
                <w:rFonts w:hint="eastAsia" w:ascii="宋体" w:hAnsi="宋体" w:cs="宋体"/>
                <w:kern w:val="0"/>
                <w:szCs w:val="21"/>
              </w:rPr>
              <w:t>400米</w:t>
            </w:r>
          </w:p>
        </w:tc>
        <w:tc>
          <w:tcPr>
            <w:tcW w:w="1755" w:type="dxa"/>
            <w:tcBorders>
              <w:bottom w:val="single" w:color="auto" w:sz="12" w:space="0"/>
            </w:tcBorders>
            <w:vAlign w:val="center"/>
          </w:tcPr>
          <w:p w14:paraId="6A387F3B">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bottom w:val="single" w:color="auto" w:sz="12" w:space="0"/>
            </w:tcBorders>
            <w:vAlign w:val="center"/>
          </w:tcPr>
          <w:p w14:paraId="431282B4">
            <w:pPr>
              <w:widowControl/>
              <w:spacing w:line="400" w:lineRule="exact"/>
              <w:rPr>
                <w:rFonts w:ascii="宋体" w:hAnsi="宋体" w:cs="宋体"/>
                <w:kern w:val="0"/>
                <w:szCs w:val="21"/>
              </w:rPr>
            </w:pPr>
            <w:r>
              <w:rPr>
                <w:rFonts w:hint="eastAsia" w:ascii="宋体" w:hAnsi="宋体" w:cs="宋体"/>
                <w:kern w:val="0"/>
                <w:szCs w:val="21"/>
              </w:rPr>
              <w:t>适用于溢油燃烧处理，拦截防止水面溢油和流淌火，可抵挡已有燃烧的表面温度和应力，减小火灾.抗风速15m/s,抗流速2knot,抗波高1m。</w:t>
            </w:r>
          </w:p>
        </w:tc>
      </w:tr>
      <w:tr w14:paraId="46E0E3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14:paraId="1C13F18E">
            <w:pPr>
              <w:widowControl/>
              <w:spacing w:line="400" w:lineRule="exact"/>
              <w:jc w:val="center"/>
              <w:rPr>
                <w:rFonts w:ascii="宋体" w:hAnsi="宋体" w:cs="宋体"/>
                <w:kern w:val="0"/>
                <w:szCs w:val="21"/>
              </w:rPr>
            </w:pPr>
            <w:r>
              <w:rPr>
                <w:rFonts w:hint="eastAsia" w:ascii="宋体" w:hAnsi="宋体" w:cs="宋体"/>
                <w:kern w:val="0"/>
                <w:szCs w:val="21"/>
              </w:rPr>
              <w:t>收油机</w:t>
            </w:r>
          </w:p>
        </w:tc>
        <w:tc>
          <w:tcPr>
            <w:tcW w:w="782" w:type="dxa"/>
            <w:tcBorders>
              <w:top w:val="single" w:color="auto" w:sz="12" w:space="0"/>
              <w:bottom w:val="single" w:color="auto" w:sz="6" w:space="0"/>
            </w:tcBorders>
            <w:vAlign w:val="center"/>
          </w:tcPr>
          <w:p w14:paraId="06277D9C">
            <w:pPr>
              <w:widowControl/>
              <w:spacing w:line="400" w:lineRule="exact"/>
              <w:jc w:val="center"/>
              <w:rPr>
                <w:rFonts w:ascii="宋体" w:hAnsi="宋体" w:cs="宋体"/>
                <w:kern w:val="0"/>
                <w:szCs w:val="21"/>
              </w:rPr>
            </w:pPr>
            <w:r>
              <w:rPr>
                <w:rFonts w:hint="eastAsia" w:ascii="宋体" w:hAnsi="宋体" w:cs="宋体"/>
                <w:kern w:val="0"/>
                <w:szCs w:val="21"/>
              </w:rPr>
              <w:t>7</w:t>
            </w:r>
          </w:p>
        </w:tc>
        <w:tc>
          <w:tcPr>
            <w:tcW w:w="2001" w:type="dxa"/>
            <w:tcBorders>
              <w:top w:val="single" w:color="auto" w:sz="12" w:space="0"/>
              <w:bottom w:val="single" w:color="auto" w:sz="6" w:space="0"/>
            </w:tcBorders>
            <w:vAlign w:val="center"/>
          </w:tcPr>
          <w:p w14:paraId="4A35E382">
            <w:pPr>
              <w:widowControl/>
              <w:spacing w:line="400" w:lineRule="exact"/>
              <w:jc w:val="center"/>
              <w:rPr>
                <w:rFonts w:ascii="宋体" w:hAnsi="宋体" w:cs="宋体"/>
                <w:kern w:val="0"/>
                <w:szCs w:val="21"/>
              </w:rPr>
            </w:pPr>
            <w:r>
              <w:rPr>
                <w:rFonts w:hint="eastAsia" w:ascii="宋体" w:hAnsi="宋体" w:cs="宋体"/>
                <w:kern w:val="0"/>
                <w:szCs w:val="21"/>
              </w:rPr>
              <w:t>转盘式收油机</w:t>
            </w:r>
          </w:p>
        </w:tc>
        <w:tc>
          <w:tcPr>
            <w:tcW w:w="1372" w:type="dxa"/>
            <w:tcBorders>
              <w:top w:val="single" w:color="auto" w:sz="12" w:space="0"/>
              <w:bottom w:val="single" w:color="auto" w:sz="6" w:space="0"/>
            </w:tcBorders>
            <w:vAlign w:val="center"/>
          </w:tcPr>
          <w:p w14:paraId="042BF905">
            <w:pPr>
              <w:widowControl/>
              <w:spacing w:line="400" w:lineRule="exact"/>
              <w:jc w:val="center"/>
              <w:rPr>
                <w:rFonts w:ascii="宋体" w:hAnsi="宋体" w:cs="宋体"/>
                <w:kern w:val="0"/>
                <w:szCs w:val="21"/>
              </w:rPr>
            </w:pPr>
            <w:r>
              <w:rPr>
                <w:rFonts w:hint="eastAsia" w:ascii="宋体" w:hAnsi="宋体" w:cs="宋体"/>
                <w:kern w:val="0"/>
                <w:szCs w:val="21"/>
              </w:rPr>
              <w:t>ZSJ50</w:t>
            </w:r>
          </w:p>
        </w:tc>
        <w:tc>
          <w:tcPr>
            <w:tcW w:w="899" w:type="dxa"/>
            <w:tcBorders>
              <w:top w:val="single" w:color="auto" w:sz="12" w:space="0"/>
              <w:bottom w:val="single" w:color="auto" w:sz="6" w:space="0"/>
            </w:tcBorders>
            <w:vAlign w:val="center"/>
          </w:tcPr>
          <w:p w14:paraId="732505C9">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1755" w:type="dxa"/>
            <w:tcBorders>
              <w:top w:val="single" w:color="auto" w:sz="12" w:space="0"/>
              <w:bottom w:val="single" w:color="auto" w:sz="6" w:space="0"/>
            </w:tcBorders>
            <w:vAlign w:val="center"/>
          </w:tcPr>
          <w:p w14:paraId="12EDA489">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bottom w:val="single" w:color="auto" w:sz="6" w:space="0"/>
            </w:tcBorders>
            <w:vAlign w:val="center"/>
          </w:tcPr>
          <w:p w14:paraId="2116021C">
            <w:pPr>
              <w:widowControl/>
              <w:spacing w:line="400" w:lineRule="exact"/>
              <w:rPr>
                <w:rFonts w:ascii="宋体" w:hAnsi="宋体" w:cs="宋体"/>
                <w:kern w:val="0"/>
                <w:szCs w:val="21"/>
              </w:rPr>
            </w:pPr>
            <w:r>
              <w:rPr>
                <w:rFonts w:hint="eastAsia" w:ascii="宋体" w:hAnsi="宋体" w:cs="宋体"/>
                <w:kern w:val="0"/>
                <w:szCs w:val="21"/>
              </w:rPr>
              <w:t>可回收燃油、润滑油、原油、植物油等流动油，回收率高，收回油中游离水含量低，收油机吃浅水，具有良好的乘波型，重量轻，易调动。溢油回收能力50m³/h。</w:t>
            </w:r>
          </w:p>
        </w:tc>
      </w:tr>
      <w:tr w14:paraId="0B6149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14:paraId="7817E318">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14:paraId="08802240">
            <w:pPr>
              <w:widowControl/>
              <w:spacing w:line="400" w:lineRule="exact"/>
              <w:jc w:val="center"/>
              <w:rPr>
                <w:rFonts w:ascii="宋体" w:hAnsi="宋体" w:cs="宋体"/>
                <w:kern w:val="0"/>
                <w:szCs w:val="21"/>
              </w:rPr>
            </w:pPr>
            <w:r>
              <w:rPr>
                <w:rFonts w:hint="eastAsia" w:ascii="宋体" w:hAnsi="宋体" w:cs="宋体"/>
                <w:kern w:val="0"/>
                <w:szCs w:val="21"/>
              </w:rPr>
              <w:t>8</w:t>
            </w:r>
          </w:p>
        </w:tc>
        <w:tc>
          <w:tcPr>
            <w:tcW w:w="2001" w:type="dxa"/>
            <w:tcBorders>
              <w:top w:val="single" w:color="auto" w:sz="6" w:space="0"/>
              <w:bottom w:val="single" w:color="auto" w:sz="12" w:space="0"/>
            </w:tcBorders>
            <w:vAlign w:val="center"/>
          </w:tcPr>
          <w:p w14:paraId="2C6BF7EF">
            <w:pPr>
              <w:widowControl/>
              <w:spacing w:line="400" w:lineRule="exact"/>
              <w:jc w:val="center"/>
              <w:rPr>
                <w:rFonts w:ascii="宋体" w:hAnsi="宋体" w:cs="宋体"/>
                <w:kern w:val="0"/>
                <w:szCs w:val="21"/>
              </w:rPr>
            </w:pPr>
            <w:r>
              <w:rPr>
                <w:rFonts w:hint="eastAsia" w:ascii="宋体" w:hAnsi="宋体" w:cs="宋体"/>
                <w:kern w:val="0"/>
                <w:szCs w:val="21"/>
              </w:rPr>
              <w:t>动态斜面收油机</w:t>
            </w:r>
          </w:p>
        </w:tc>
        <w:tc>
          <w:tcPr>
            <w:tcW w:w="1372" w:type="dxa"/>
            <w:tcBorders>
              <w:top w:val="single" w:color="auto" w:sz="6" w:space="0"/>
              <w:bottom w:val="single" w:color="auto" w:sz="12" w:space="0"/>
            </w:tcBorders>
            <w:vAlign w:val="center"/>
          </w:tcPr>
          <w:p w14:paraId="2C643A14">
            <w:pPr>
              <w:widowControl/>
              <w:spacing w:line="400" w:lineRule="exact"/>
              <w:jc w:val="center"/>
              <w:rPr>
                <w:rFonts w:hint="eastAsia" w:ascii="宋体" w:hAnsi="宋体" w:cs="宋体"/>
                <w:kern w:val="0"/>
                <w:szCs w:val="21"/>
              </w:rPr>
            </w:pPr>
            <w:r>
              <w:rPr>
                <w:rFonts w:hint="eastAsia" w:ascii="宋体" w:hAnsi="宋体" w:cs="宋体"/>
                <w:kern w:val="0"/>
                <w:szCs w:val="21"/>
              </w:rPr>
              <w:t>DXS150</w:t>
            </w:r>
          </w:p>
          <w:p w14:paraId="34FB6260">
            <w:pPr>
              <w:widowControl/>
              <w:spacing w:line="400" w:lineRule="exact"/>
              <w:jc w:val="center"/>
              <w:rPr>
                <w:rFonts w:hint="default" w:ascii="宋体" w:hAnsi="宋体" w:eastAsia="宋体" w:cs="宋体"/>
                <w:kern w:val="0"/>
                <w:szCs w:val="21"/>
                <w:lang w:val="en-US" w:eastAsia="zh-CN"/>
              </w:rPr>
            </w:pPr>
            <w:r>
              <w:rPr>
                <w:rFonts w:hint="eastAsia" w:ascii="宋体" w:hAnsi="宋体" w:cs="宋体"/>
                <w:kern w:val="0"/>
                <w:szCs w:val="21"/>
                <w:lang w:val="en-US" w:eastAsia="zh-CN"/>
              </w:rPr>
              <w:t>ZS180</w:t>
            </w:r>
          </w:p>
        </w:tc>
        <w:tc>
          <w:tcPr>
            <w:tcW w:w="899" w:type="dxa"/>
            <w:tcBorders>
              <w:top w:val="single" w:color="auto" w:sz="6" w:space="0"/>
              <w:bottom w:val="single" w:color="auto" w:sz="12" w:space="0"/>
            </w:tcBorders>
            <w:vAlign w:val="center"/>
          </w:tcPr>
          <w:p w14:paraId="1F0D35AB">
            <w:pPr>
              <w:widowControl/>
              <w:spacing w:line="400" w:lineRule="exact"/>
              <w:jc w:val="center"/>
              <w:rPr>
                <w:rFonts w:ascii="宋体" w:hAnsi="宋体" w:cs="宋体"/>
                <w:kern w:val="0"/>
                <w:szCs w:val="21"/>
              </w:rPr>
            </w:pPr>
            <w:r>
              <w:rPr>
                <w:rFonts w:hint="eastAsia" w:ascii="宋体" w:hAnsi="宋体" w:cs="宋体"/>
                <w:kern w:val="0"/>
                <w:szCs w:val="21"/>
                <w:lang w:val="en-US" w:eastAsia="zh-CN"/>
              </w:rPr>
              <w:t>3</w:t>
            </w:r>
            <w:r>
              <w:rPr>
                <w:rFonts w:hint="eastAsia" w:ascii="宋体" w:hAnsi="宋体" w:cs="宋体"/>
                <w:kern w:val="0"/>
                <w:szCs w:val="21"/>
              </w:rPr>
              <w:t>套</w:t>
            </w:r>
          </w:p>
        </w:tc>
        <w:tc>
          <w:tcPr>
            <w:tcW w:w="1755" w:type="dxa"/>
            <w:tcBorders>
              <w:top w:val="single" w:color="auto" w:sz="6" w:space="0"/>
              <w:bottom w:val="single" w:color="auto" w:sz="12" w:space="0"/>
            </w:tcBorders>
            <w:vAlign w:val="center"/>
          </w:tcPr>
          <w:p w14:paraId="106A5971">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6" w:space="0"/>
              <w:bottom w:val="single" w:color="auto" w:sz="12" w:space="0"/>
            </w:tcBorders>
            <w:vAlign w:val="center"/>
          </w:tcPr>
          <w:p w14:paraId="01CAA9F0">
            <w:pPr>
              <w:widowControl/>
              <w:spacing w:line="400" w:lineRule="exact"/>
              <w:rPr>
                <w:rFonts w:ascii="宋体" w:hAnsi="宋体" w:cs="宋体"/>
                <w:kern w:val="0"/>
                <w:szCs w:val="21"/>
              </w:rPr>
            </w:pPr>
            <w:r>
              <w:rPr>
                <w:rFonts w:hint="eastAsia" w:ascii="宋体" w:hAnsi="宋体" w:cs="宋体"/>
                <w:kern w:val="0"/>
                <w:szCs w:val="21"/>
              </w:rPr>
              <w:t>适用于任何黏度的溢油回收。最大溢油回收率200m³∕hour，有效溢油回收速度1-3节，溢油回收效率接近99%，彻底性效率74～94%</w:t>
            </w:r>
          </w:p>
        </w:tc>
      </w:tr>
      <w:tr w14:paraId="5054A2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14:paraId="7C1BCB74">
            <w:pPr>
              <w:widowControl/>
              <w:spacing w:line="400" w:lineRule="exact"/>
              <w:jc w:val="center"/>
              <w:rPr>
                <w:rFonts w:ascii="宋体" w:hAnsi="宋体" w:cs="宋体"/>
                <w:kern w:val="0"/>
                <w:szCs w:val="21"/>
              </w:rPr>
            </w:pPr>
            <w:r>
              <w:rPr>
                <w:rFonts w:hint="eastAsia" w:ascii="宋体" w:hAnsi="宋体" w:cs="宋体"/>
                <w:kern w:val="0"/>
                <w:szCs w:val="21"/>
              </w:rPr>
              <w:t>喷洒装置</w:t>
            </w:r>
          </w:p>
        </w:tc>
        <w:tc>
          <w:tcPr>
            <w:tcW w:w="782" w:type="dxa"/>
            <w:tcBorders>
              <w:top w:val="single" w:color="auto" w:sz="12" w:space="0"/>
              <w:bottom w:val="single" w:color="auto" w:sz="6" w:space="0"/>
            </w:tcBorders>
            <w:vAlign w:val="center"/>
          </w:tcPr>
          <w:p w14:paraId="4F62BC0F">
            <w:pPr>
              <w:widowControl/>
              <w:spacing w:line="400" w:lineRule="exact"/>
              <w:jc w:val="center"/>
              <w:rPr>
                <w:rFonts w:ascii="宋体" w:hAnsi="宋体" w:cs="宋体"/>
                <w:kern w:val="0"/>
                <w:szCs w:val="21"/>
              </w:rPr>
            </w:pPr>
            <w:r>
              <w:rPr>
                <w:rFonts w:hint="eastAsia" w:ascii="宋体" w:hAnsi="宋体" w:cs="宋体"/>
                <w:kern w:val="0"/>
                <w:szCs w:val="21"/>
              </w:rPr>
              <w:t>9</w:t>
            </w:r>
          </w:p>
        </w:tc>
        <w:tc>
          <w:tcPr>
            <w:tcW w:w="2001" w:type="dxa"/>
            <w:tcBorders>
              <w:top w:val="single" w:color="auto" w:sz="12" w:space="0"/>
              <w:bottom w:val="single" w:color="auto" w:sz="6" w:space="0"/>
            </w:tcBorders>
            <w:vAlign w:val="center"/>
          </w:tcPr>
          <w:p w14:paraId="1F711767">
            <w:pPr>
              <w:widowControl/>
              <w:spacing w:line="400" w:lineRule="exact"/>
              <w:jc w:val="center"/>
              <w:rPr>
                <w:rFonts w:ascii="宋体" w:hAnsi="宋体" w:cs="宋体"/>
                <w:kern w:val="0"/>
                <w:szCs w:val="21"/>
              </w:rPr>
            </w:pPr>
            <w:r>
              <w:rPr>
                <w:rFonts w:hint="eastAsia" w:ascii="宋体" w:hAnsi="宋体" w:cs="宋体"/>
                <w:kern w:val="0"/>
                <w:szCs w:val="21"/>
              </w:rPr>
              <w:t>船用喷洒装置</w:t>
            </w:r>
          </w:p>
        </w:tc>
        <w:tc>
          <w:tcPr>
            <w:tcW w:w="1372" w:type="dxa"/>
            <w:tcBorders>
              <w:top w:val="single" w:color="auto" w:sz="12" w:space="0"/>
              <w:bottom w:val="single" w:color="auto" w:sz="6" w:space="0"/>
            </w:tcBorders>
            <w:vAlign w:val="center"/>
          </w:tcPr>
          <w:p w14:paraId="625AED82">
            <w:pPr>
              <w:widowControl/>
              <w:spacing w:line="400" w:lineRule="exact"/>
              <w:jc w:val="center"/>
              <w:rPr>
                <w:rFonts w:ascii="宋体" w:hAnsi="宋体" w:cs="宋体"/>
                <w:kern w:val="0"/>
                <w:szCs w:val="21"/>
              </w:rPr>
            </w:pPr>
            <w:r>
              <w:rPr>
                <w:rFonts w:hint="eastAsia" w:ascii="宋体" w:hAnsi="宋体" w:cs="宋体"/>
                <w:kern w:val="0"/>
                <w:szCs w:val="21"/>
              </w:rPr>
              <w:t>PS140</w:t>
            </w:r>
            <w:r>
              <w:rPr>
                <w:rFonts w:hint="eastAsia" w:ascii="宋体" w:hAnsi="宋体" w:cs="宋体"/>
                <w:kern w:val="0"/>
                <w:szCs w:val="21"/>
                <w:lang w:val="en-US" w:eastAsia="zh-CN"/>
              </w:rPr>
              <w:t>/</w:t>
            </w:r>
            <w:r>
              <w:rPr>
                <w:rFonts w:hint="eastAsia" w:ascii="宋体" w:hAnsi="宋体" w:cs="宋体"/>
                <w:kern w:val="0"/>
                <w:szCs w:val="21"/>
              </w:rPr>
              <w:t>B</w:t>
            </w:r>
          </w:p>
        </w:tc>
        <w:tc>
          <w:tcPr>
            <w:tcW w:w="899" w:type="dxa"/>
            <w:tcBorders>
              <w:top w:val="single" w:color="auto" w:sz="12" w:space="0"/>
              <w:bottom w:val="single" w:color="auto" w:sz="6" w:space="0"/>
            </w:tcBorders>
            <w:vAlign w:val="center"/>
          </w:tcPr>
          <w:p w14:paraId="0EA96067">
            <w:pPr>
              <w:widowControl/>
              <w:spacing w:line="400" w:lineRule="exact"/>
              <w:jc w:val="center"/>
              <w:rPr>
                <w:rFonts w:ascii="宋体" w:hAnsi="宋体" w:cs="宋体"/>
                <w:kern w:val="0"/>
                <w:szCs w:val="21"/>
              </w:rPr>
            </w:pPr>
            <w:r>
              <w:rPr>
                <w:rFonts w:hint="eastAsia" w:ascii="宋体" w:hAnsi="宋体" w:cs="宋体"/>
                <w:kern w:val="0"/>
                <w:szCs w:val="21"/>
                <w:lang w:val="en-US" w:eastAsia="zh-CN"/>
              </w:rPr>
              <w:t>7</w:t>
            </w:r>
            <w:r>
              <w:rPr>
                <w:rFonts w:hint="eastAsia" w:ascii="宋体" w:hAnsi="宋体" w:cs="宋体"/>
                <w:kern w:val="0"/>
                <w:szCs w:val="21"/>
              </w:rPr>
              <w:t>套</w:t>
            </w:r>
          </w:p>
        </w:tc>
        <w:tc>
          <w:tcPr>
            <w:tcW w:w="1755" w:type="dxa"/>
            <w:tcBorders>
              <w:top w:val="single" w:color="auto" w:sz="12" w:space="0"/>
              <w:bottom w:val="single" w:color="auto" w:sz="6" w:space="0"/>
            </w:tcBorders>
            <w:vAlign w:val="center"/>
          </w:tcPr>
          <w:p w14:paraId="2E45AA33">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bottom w:val="single" w:color="auto" w:sz="6" w:space="0"/>
            </w:tcBorders>
            <w:vAlign w:val="center"/>
          </w:tcPr>
          <w:p w14:paraId="1D3B68F5">
            <w:pPr>
              <w:widowControl/>
              <w:spacing w:line="400" w:lineRule="exact"/>
              <w:rPr>
                <w:rFonts w:ascii="宋体" w:hAnsi="宋体" w:cs="宋体"/>
                <w:kern w:val="0"/>
                <w:szCs w:val="21"/>
              </w:rPr>
            </w:pPr>
            <w:r>
              <w:rPr>
                <w:rFonts w:hint="eastAsia" w:ascii="宋体" w:hAnsi="宋体" w:cs="宋体"/>
                <w:kern w:val="0"/>
                <w:szCs w:val="21"/>
              </w:rPr>
              <w:t>主要用于处理分散各种水域溢油。最大喷洒射程10m,喷洒速度为2.4吨/小时</w:t>
            </w:r>
          </w:p>
        </w:tc>
      </w:tr>
      <w:tr w14:paraId="0BCD5E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14:paraId="04D5D1B6">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14:paraId="56536DCD">
            <w:pPr>
              <w:widowControl/>
              <w:spacing w:line="400" w:lineRule="exact"/>
              <w:jc w:val="center"/>
              <w:rPr>
                <w:rFonts w:ascii="宋体" w:hAnsi="宋体" w:cs="宋体"/>
                <w:kern w:val="0"/>
                <w:szCs w:val="21"/>
              </w:rPr>
            </w:pPr>
            <w:r>
              <w:rPr>
                <w:rFonts w:hint="eastAsia" w:ascii="宋体" w:hAnsi="宋体" w:cs="宋体"/>
                <w:kern w:val="0"/>
                <w:szCs w:val="21"/>
              </w:rPr>
              <w:t>10</w:t>
            </w:r>
          </w:p>
        </w:tc>
        <w:tc>
          <w:tcPr>
            <w:tcW w:w="2001" w:type="dxa"/>
            <w:tcBorders>
              <w:top w:val="single" w:color="auto" w:sz="6" w:space="0"/>
              <w:bottom w:val="single" w:color="auto" w:sz="12" w:space="0"/>
            </w:tcBorders>
            <w:vAlign w:val="center"/>
          </w:tcPr>
          <w:p w14:paraId="4AFEF772">
            <w:pPr>
              <w:widowControl/>
              <w:spacing w:line="400" w:lineRule="exact"/>
              <w:jc w:val="center"/>
              <w:rPr>
                <w:rFonts w:ascii="宋体" w:hAnsi="宋体" w:cs="宋体"/>
                <w:kern w:val="0"/>
                <w:szCs w:val="21"/>
              </w:rPr>
            </w:pPr>
            <w:r>
              <w:rPr>
                <w:rFonts w:hint="eastAsia" w:ascii="宋体" w:hAnsi="宋体" w:cs="宋体"/>
                <w:kern w:val="0"/>
                <w:szCs w:val="21"/>
              </w:rPr>
              <w:t>便携式喷洒装置</w:t>
            </w:r>
          </w:p>
        </w:tc>
        <w:tc>
          <w:tcPr>
            <w:tcW w:w="1372" w:type="dxa"/>
            <w:tcBorders>
              <w:top w:val="single" w:color="auto" w:sz="6" w:space="0"/>
              <w:bottom w:val="single" w:color="auto" w:sz="12" w:space="0"/>
            </w:tcBorders>
            <w:vAlign w:val="center"/>
          </w:tcPr>
          <w:p w14:paraId="1E680886">
            <w:pPr>
              <w:widowControl/>
              <w:spacing w:line="400" w:lineRule="exact"/>
              <w:jc w:val="center"/>
              <w:rPr>
                <w:rFonts w:ascii="宋体" w:hAnsi="宋体" w:cs="宋体"/>
                <w:kern w:val="0"/>
                <w:szCs w:val="21"/>
              </w:rPr>
            </w:pPr>
            <w:r>
              <w:rPr>
                <w:rFonts w:hint="eastAsia" w:ascii="宋体" w:hAnsi="宋体" w:cs="宋体"/>
                <w:kern w:val="0"/>
                <w:szCs w:val="21"/>
              </w:rPr>
              <w:t>PS40</w:t>
            </w:r>
          </w:p>
          <w:p w14:paraId="0994BD81">
            <w:pPr>
              <w:widowControl/>
              <w:spacing w:line="400" w:lineRule="exact"/>
              <w:jc w:val="center"/>
              <w:rPr>
                <w:rFonts w:ascii="宋体" w:hAnsi="宋体" w:cs="宋体"/>
                <w:kern w:val="0"/>
                <w:szCs w:val="21"/>
              </w:rPr>
            </w:pPr>
            <w:r>
              <w:rPr>
                <w:rFonts w:hint="eastAsia" w:ascii="宋体" w:hAnsi="宋体" w:cs="宋体"/>
                <w:kern w:val="0"/>
                <w:szCs w:val="21"/>
              </w:rPr>
              <w:t>PSC40</w:t>
            </w:r>
          </w:p>
        </w:tc>
        <w:tc>
          <w:tcPr>
            <w:tcW w:w="899" w:type="dxa"/>
            <w:tcBorders>
              <w:top w:val="single" w:color="auto" w:sz="6" w:space="0"/>
              <w:bottom w:val="single" w:color="auto" w:sz="12" w:space="0"/>
            </w:tcBorders>
            <w:vAlign w:val="center"/>
          </w:tcPr>
          <w:p w14:paraId="1798C9E9">
            <w:pPr>
              <w:widowControl/>
              <w:spacing w:line="400" w:lineRule="exact"/>
              <w:jc w:val="center"/>
              <w:rPr>
                <w:rFonts w:ascii="宋体" w:hAnsi="宋体" w:cs="宋体"/>
                <w:kern w:val="0"/>
                <w:szCs w:val="21"/>
              </w:rPr>
            </w:pPr>
            <w:r>
              <w:rPr>
                <w:rFonts w:hint="eastAsia" w:ascii="宋体" w:hAnsi="宋体" w:cs="宋体"/>
                <w:kern w:val="0"/>
                <w:szCs w:val="21"/>
              </w:rPr>
              <w:t>8台</w:t>
            </w:r>
          </w:p>
        </w:tc>
        <w:tc>
          <w:tcPr>
            <w:tcW w:w="1755" w:type="dxa"/>
            <w:tcBorders>
              <w:top w:val="single" w:color="auto" w:sz="6" w:space="0"/>
              <w:bottom w:val="single" w:color="auto" w:sz="12" w:space="0"/>
            </w:tcBorders>
            <w:vAlign w:val="center"/>
          </w:tcPr>
          <w:p w14:paraId="1125EADC">
            <w:pPr>
              <w:widowControl/>
              <w:spacing w:line="400" w:lineRule="exact"/>
              <w:jc w:val="center"/>
              <w:rPr>
                <w:rFonts w:ascii="宋体" w:hAnsi="宋体" w:cs="宋体"/>
                <w:kern w:val="0"/>
                <w:szCs w:val="21"/>
              </w:rPr>
            </w:pPr>
            <w:r>
              <w:rPr>
                <w:rFonts w:hint="eastAsia" w:ascii="宋体" w:hAnsi="宋体" w:cs="宋体"/>
                <w:kern w:val="0"/>
                <w:szCs w:val="21"/>
              </w:rPr>
              <w:t>青岛华海</w:t>
            </w:r>
          </w:p>
          <w:p w14:paraId="44B90D24">
            <w:pPr>
              <w:widowControl/>
              <w:spacing w:line="400" w:lineRule="exact"/>
              <w:jc w:val="center"/>
              <w:rPr>
                <w:rFonts w:ascii="宋体" w:hAnsi="宋体" w:cs="宋体"/>
                <w:kern w:val="0"/>
                <w:szCs w:val="21"/>
              </w:rPr>
            </w:pPr>
            <w:r>
              <w:rPr>
                <w:rFonts w:hint="eastAsia" w:ascii="宋体" w:hAnsi="宋体" w:cs="宋体"/>
                <w:kern w:val="0"/>
                <w:szCs w:val="21"/>
              </w:rPr>
              <w:t>湖州富朗</w:t>
            </w:r>
          </w:p>
        </w:tc>
        <w:tc>
          <w:tcPr>
            <w:tcW w:w="5894" w:type="dxa"/>
            <w:tcBorders>
              <w:top w:val="single" w:color="auto" w:sz="6" w:space="0"/>
              <w:bottom w:val="single" w:color="auto" w:sz="12" w:space="0"/>
            </w:tcBorders>
            <w:vAlign w:val="center"/>
          </w:tcPr>
          <w:p w14:paraId="4C39CF8E">
            <w:pPr>
              <w:widowControl/>
              <w:spacing w:line="400" w:lineRule="exact"/>
              <w:rPr>
                <w:rFonts w:ascii="宋体" w:hAnsi="宋体" w:cs="宋体"/>
                <w:kern w:val="0"/>
                <w:szCs w:val="21"/>
              </w:rPr>
            </w:pPr>
            <w:r>
              <w:rPr>
                <w:rFonts w:hint="eastAsia" w:ascii="宋体" w:hAnsi="宋体" w:cs="宋体"/>
                <w:kern w:val="0"/>
                <w:szCs w:val="21"/>
              </w:rPr>
              <w:t>最大流量2.4t/min</w:t>
            </w:r>
          </w:p>
        </w:tc>
      </w:tr>
      <w:tr w14:paraId="0F2C91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tcBorders>
            <w:vAlign w:val="center"/>
          </w:tcPr>
          <w:p w14:paraId="00465AE5">
            <w:pPr>
              <w:widowControl/>
              <w:spacing w:line="400" w:lineRule="exact"/>
              <w:jc w:val="center"/>
              <w:rPr>
                <w:rFonts w:ascii="宋体" w:hAnsi="宋体" w:cs="宋体"/>
                <w:kern w:val="0"/>
                <w:szCs w:val="21"/>
              </w:rPr>
            </w:pPr>
            <w:r>
              <w:rPr>
                <w:rFonts w:hint="eastAsia" w:ascii="宋体" w:hAnsi="宋体" w:cs="宋体"/>
                <w:kern w:val="0"/>
                <w:szCs w:val="21"/>
              </w:rPr>
              <w:t>清洁装置</w:t>
            </w:r>
          </w:p>
        </w:tc>
        <w:tc>
          <w:tcPr>
            <w:tcW w:w="782" w:type="dxa"/>
            <w:tcBorders>
              <w:top w:val="single" w:color="auto" w:sz="12" w:space="0"/>
            </w:tcBorders>
            <w:vAlign w:val="center"/>
          </w:tcPr>
          <w:p w14:paraId="028090E6">
            <w:pPr>
              <w:widowControl/>
              <w:spacing w:line="400" w:lineRule="exact"/>
              <w:jc w:val="center"/>
              <w:rPr>
                <w:rFonts w:ascii="宋体" w:hAnsi="宋体" w:cs="宋体"/>
                <w:kern w:val="0"/>
                <w:szCs w:val="21"/>
              </w:rPr>
            </w:pPr>
            <w:r>
              <w:rPr>
                <w:rFonts w:hint="eastAsia" w:ascii="宋体" w:hAnsi="宋体" w:cs="宋体"/>
                <w:kern w:val="0"/>
                <w:szCs w:val="21"/>
              </w:rPr>
              <w:t>11</w:t>
            </w:r>
          </w:p>
        </w:tc>
        <w:tc>
          <w:tcPr>
            <w:tcW w:w="2001" w:type="dxa"/>
            <w:tcBorders>
              <w:top w:val="single" w:color="auto" w:sz="12" w:space="0"/>
            </w:tcBorders>
            <w:vAlign w:val="center"/>
          </w:tcPr>
          <w:p w14:paraId="7C0EF354">
            <w:pPr>
              <w:widowControl/>
              <w:spacing w:line="400" w:lineRule="exact"/>
              <w:jc w:val="center"/>
              <w:rPr>
                <w:rFonts w:ascii="宋体" w:hAnsi="宋体" w:cs="宋体"/>
                <w:kern w:val="0"/>
                <w:szCs w:val="21"/>
              </w:rPr>
            </w:pPr>
            <w:r>
              <w:rPr>
                <w:rFonts w:hint="eastAsia" w:ascii="宋体" w:hAnsi="宋体" w:cs="宋体"/>
                <w:kern w:val="0"/>
                <w:szCs w:val="21"/>
              </w:rPr>
              <w:t>清洁装置（热水）</w:t>
            </w:r>
          </w:p>
        </w:tc>
        <w:tc>
          <w:tcPr>
            <w:tcW w:w="1372" w:type="dxa"/>
            <w:tcBorders>
              <w:top w:val="single" w:color="auto" w:sz="12" w:space="0"/>
            </w:tcBorders>
            <w:vAlign w:val="center"/>
          </w:tcPr>
          <w:p w14:paraId="24368D36">
            <w:pPr>
              <w:widowControl/>
              <w:spacing w:line="400" w:lineRule="exact"/>
              <w:jc w:val="center"/>
              <w:rPr>
                <w:rFonts w:ascii="宋体" w:hAnsi="宋体" w:cs="宋体"/>
                <w:kern w:val="0"/>
                <w:szCs w:val="21"/>
              </w:rPr>
            </w:pPr>
            <w:r>
              <w:rPr>
                <w:rFonts w:ascii="宋体" w:hAnsi="宋体" w:cs="宋体"/>
                <w:kern w:val="0"/>
                <w:szCs w:val="21"/>
              </w:rPr>
              <w:t>J</w:t>
            </w:r>
            <w:r>
              <w:rPr>
                <w:rFonts w:hint="eastAsia" w:ascii="宋体" w:hAnsi="宋体" w:cs="宋体"/>
                <w:kern w:val="0"/>
                <w:szCs w:val="21"/>
              </w:rPr>
              <w:t>YCH815B</w:t>
            </w:r>
          </w:p>
        </w:tc>
        <w:tc>
          <w:tcPr>
            <w:tcW w:w="899" w:type="dxa"/>
            <w:tcBorders>
              <w:top w:val="single" w:color="auto" w:sz="12" w:space="0"/>
            </w:tcBorders>
            <w:vAlign w:val="center"/>
          </w:tcPr>
          <w:p w14:paraId="7B7C8B30">
            <w:pPr>
              <w:widowControl/>
              <w:spacing w:line="400" w:lineRule="exact"/>
              <w:jc w:val="center"/>
              <w:rPr>
                <w:rFonts w:ascii="宋体" w:hAnsi="宋体" w:cs="宋体"/>
                <w:kern w:val="0"/>
                <w:szCs w:val="21"/>
              </w:rPr>
            </w:pPr>
            <w:r>
              <w:rPr>
                <w:rFonts w:hint="eastAsia" w:ascii="宋体" w:hAnsi="宋体" w:cs="宋体"/>
                <w:kern w:val="0"/>
                <w:szCs w:val="21"/>
              </w:rPr>
              <w:t>4台</w:t>
            </w:r>
          </w:p>
        </w:tc>
        <w:tc>
          <w:tcPr>
            <w:tcW w:w="1755" w:type="dxa"/>
            <w:tcBorders>
              <w:top w:val="single" w:color="auto" w:sz="12" w:space="0"/>
            </w:tcBorders>
            <w:vAlign w:val="center"/>
          </w:tcPr>
          <w:p w14:paraId="162084D2">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tcBorders>
            <w:vAlign w:val="center"/>
          </w:tcPr>
          <w:p w14:paraId="208D7A8B">
            <w:pPr>
              <w:widowControl/>
              <w:spacing w:line="400" w:lineRule="exact"/>
              <w:rPr>
                <w:rFonts w:ascii="宋体" w:hAnsi="宋体" w:cs="宋体"/>
                <w:kern w:val="0"/>
                <w:szCs w:val="21"/>
              </w:rPr>
            </w:pPr>
            <w:r>
              <w:rPr>
                <w:rFonts w:hint="eastAsia" w:ascii="宋体" w:hAnsi="宋体" w:cs="宋体"/>
                <w:kern w:val="0"/>
                <w:szCs w:val="21"/>
              </w:rPr>
              <w:t>围油栏及设备清洗，300～900升/小时</w:t>
            </w:r>
          </w:p>
        </w:tc>
      </w:tr>
      <w:tr w14:paraId="47AF8E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14:paraId="16F5D9DC">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14:paraId="5E070307">
            <w:pPr>
              <w:widowControl/>
              <w:spacing w:line="400" w:lineRule="exact"/>
              <w:jc w:val="center"/>
              <w:rPr>
                <w:rFonts w:ascii="宋体" w:hAnsi="宋体" w:cs="宋体"/>
                <w:kern w:val="0"/>
                <w:szCs w:val="21"/>
              </w:rPr>
            </w:pPr>
            <w:r>
              <w:rPr>
                <w:rFonts w:hint="eastAsia" w:ascii="宋体" w:hAnsi="宋体" w:cs="宋体"/>
                <w:kern w:val="0"/>
                <w:szCs w:val="21"/>
              </w:rPr>
              <w:t>12</w:t>
            </w:r>
          </w:p>
        </w:tc>
        <w:tc>
          <w:tcPr>
            <w:tcW w:w="2001" w:type="dxa"/>
            <w:tcBorders>
              <w:bottom w:val="single" w:color="auto" w:sz="12" w:space="0"/>
            </w:tcBorders>
            <w:vAlign w:val="center"/>
          </w:tcPr>
          <w:p w14:paraId="1F849CD0">
            <w:pPr>
              <w:widowControl/>
              <w:spacing w:line="400" w:lineRule="exact"/>
              <w:jc w:val="center"/>
              <w:rPr>
                <w:rFonts w:ascii="宋体" w:hAnsi="宋体" w:cs="宋体"/>
                <w:kern w:val="0"/>
                <w:szCs w:val="21"/>
              </w:rPr>
            </w:pPr>
            <w:r>
              <w:rPr>
                <w:rFonts w:hint="eastAsia" w:ascii="宋体" w:hAnsi="宋体" w:cs="宋体"/>
                <w:kern w:val="0"/>
                <w:szCs w:val="21"/>
              </w:rPr>
              <w:t>清洁装置 （冷水）</w:t>
            </w:r>
          </w:p>
        </w:tc>
        <w:tc>
          <w:tcPr>
            <w:tcW w:w="1372" w:type="dxa"/>
            <w:tcBorders>
              <w:bottom w:val="single" w:color="auto" w:sz="12" w:space="0"/>
            </w:tcBorders>
            <w:vAlign w:val="center"/>
          </w:tcPr>
          <w:p w14:paraId="15A25366">
            <w:pPr>
              <w:widowControl/>
              <w:spacing w:line="400" w:lineRule="exact"/>
              <w:jc w:val="center"/>
              <w:rPr>
                <w:rFonts w:ascii="宋体" w:hAnsi="宋体" w:cs="宋体"/>
                <w:kern w:val="0"/>
                <w:szCs w:val="21"/>
              </w:rPr>
            </w:pPr>
            <w:r>
              <w:rPr>
                <w:rFonts w:hint="eastAsia" w:ascii="宋体" w:hAnsi="宋体" w:cs="宋体"/>
                <w:kern w:val="0"/>
                <w:szCs w:val="21"/>
              </w:rPr>
              <w:t>CJC-1113</w:t>
            </w:r>
          </w:p>
        </w:tc>
        <w:tc>
          <w:tcPr>
            <w:tcW w:w="899" w:type="dxa"/>
            <w:tcBorders>
              <w:bottom w:val="single" w:color="auto" w:sz="12" w:space="0"/>
            </w:tcBorders>
            <w:vAlign w:val="center"/>
          </w:tcPr>
          <w:p w14:paraId="5D3B06CB">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1755" w:type="dxa"/>
            <w:tcBorders>
              <w:bottom w:val="single" w:color="auto" w:sz="12" w:space="0"/>
            </w:tcBorders>
            <w:vAlign w:val="center"/>
          </w:tcPr>
          <w:p w14:paraId="5D4D135F">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bottom w:val="single" w:color="auto" w:sz="12" w:space="0"/>
            </w:tcBorders>
            <w:vAlign w:val="center"/>
          </w:tcPr>
          <w:p w14:paraId="6BD4AC47">
            <w:pPr>
              <w:widowControl/>
              <w:spacing w:line="400" w:lineRule="exact"/>
              <w:rPr>
                <w:rFonts w:ascii="宋体" w:hAnsi="宋体" w:cs="宋体"/>
                <w:kern w:val="0"/>
                <w:szCs w:val="21"/>
              </w:rPr>
            </w:pPr>
            <w:r>
              <w:rPr>
                <w:rFonts w:hint="eastAsia" w:ascii="宋体" w:hAnsi="宋体" w:cs="宋体"/>
                <w:kern w:val="0"/>
                <w:szCs w:val="21"/>
              </w:rPr>
              <w:t>围油栏及设备清洗，300～900升/小时</w:t>
            </w:r>
          </w:p>
        </w:tc>
      </w:tr>
      <w:tr w14:paraId="11C17A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14:paraId="4B0D497D">
            <w:pPr>
              <w:widowControl/>
              <w:spacing w:line="400" w:lineRule="exact"/>
              <w:jc w:val="center"/>
              <w:rPr>
                <w:rFonts w:ascii="宋体" w:hAnsi="宋体" w:cs="宋体"/>
                <w:kern w:val="0"/>
                <w:szCs w:val="21"/>
              </w:rPr>
            </w:pPr>
            <w:r>
              <w:rPr>
                <w:rFonts w:hint="eastAsia" w:ascii="宋体" w:hAnsi="宋体" w:cs="宋体"/>
                <w:kern w:val="0"/>
                <w:szCs w:val="21"/>
              </w:rPr>
              <w:t>卸载装置</w:t>
            </w:r>
          </w:p>
        </w:tc>
        <w:tc>
          <w:tcPr>
            <w:tcW w:w="782" w:type="dxa"/>
            <w:tcBorders>
              <w:top w:val="single" w:color="auto" w:sz="12" w:space="0"/>
              <w:bottom w:val="single" w:color="auto" w:sz="6" w:space="0"/>
            </w:tcBorders>
            <w:vAlign w:val="center"/>
          </w:tcPr>
          <w:p w14:paraId="36A4E096">
            <w:pPr>
              <w:widowControl/>
              <w:spacing w:line="400" w:lineRule="exact"/>
              <w:jc w:val="center"/>
              <w:rPr>
                <w:rFonts w:ascii="宋体" w:hAnsi="宋体" w:cs="宋体"/>
                <w:kern w:val="0"/>
                <w:szCs w:val="21"/>
              </w:rPr>
            </w:pPr>
            <w:r>
              <w:rPr>
                <w:rFonts w:hint="eastAsia" w:ascii="宋体" w:hAnsi="宋体" w:cs="宋体"/>
                <w:kern w:val="0"/>
                <w:szCs w:val="21"/>
              </w:rPr>
              <w:t>13</w:t>
            </w:r>
          </w:p>
        </w:tc>
        <w:tc>
          <w:tcPr>
            <w:tcW w:w="2001" w:type="dxa"/>
            <w:tcBorders>
              <w:top w:val="single" w:color="auto" w:sz="12" w:space="0"/>
              <w:bottom w:val="single" w:color="auto" w:sz="6" w:space="0"/>
            </w:tcBorders>
            <w:vAlign w:val="center"/>
          </w:tcPr>
          <w:p w14:paraId="2DE27492">
            <w:pPr>
              <w:widowControl/>
              <w:spacing w:line="400" w:lineRule="exact"/>
              <w:jc w:val="center"/>
              <w:rPr>
                <w:rFonts w:ascii="宋体" w:hAnsi="宋体" w:cs="宋体"/>
                <w:kern w:val="0"/>
                <w:szCs w:val="21"/>
              </w:rPr>
            </w:pPr>
            <w:r>
              <w:rPr>
                <w:rFonts w:hint="eastAsia" w:ascii="宋体" w:hAnsi="宋体" w:cs="宋体"/>
                <w:kern w:val="0"/>
                <w:szCs w:val="21"/>
              </w:rPr>
              <w:t>应急卸载泵</w:t>
            </w:r>
          </w:p>
        </w:tc>
        <w:tc>
          <w:tcPr>
            <w:tcW w:w="1372" w:type="dxa"/>
            <w:tcBorders>
              <w:top w:val="single" w:color="auto" w:sz="12" w:space="0"/>
              <w:bottom w:val="single" w:color="auto" w:sz="6" w:space="0"/>
            </w:tcBorders>
            <w:vAlign w:val="center"/>
          </w:tcPr>
          <w:p w14:paraId="42835FDA">
            <w:pPr>
              <w:widowControl/>
              <w:spacing w:line="400" w:lineRule="exact"/>
              <w:jc w:val="center"/>
              <w:rPr>
                <w:rFonts w:ascii="宋体" w:hAnsi="宋体" w:cs="宋体"/>
                <w:kern w:val="0"/>
                <w:szCs w:val="21"/>
              </w:rPr>
            </w:pPr>
            <w:r>
              <w:rPr>
                <w:rFonts w:hint="eastAsia" w:ascii="宋体" w:hAnsi="宋体" w:cs="宋体"/>
                <w:kern w:val="0"/>
                <w:szCs w:val="21"/>
              </w:rPr>
              <w:t>DOP-250</w:t>
            </w:r>
          </w:p>
        </w:tc>
        <w:tc>
          <w:tcPr>
            <w:tcW w:w="899" w:type="dxa"/>
            <w:tcBorders>
              <w:top w:val="single" w:color="auto" w:sz="12" w:space="0"/>
              <w:bottom w:val="single" w:color="auto" w:sz="6" w:space="0"/>
            </w:tcBorders>
            <w:vAlign w:val="center"/>
          </w:tcPr>
          <w:p w14:paraId="77C50A7A">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1755" w:type="dxa"/>
            <w:tcBorders>
              <w:top w:val="single" w:color="auto" w:sz="12" w:space="0"/>
              <w:bottom w:val="single" w:color="auto" w:sz="6" w:space="0"/>
            </w:tcBorders>
            <w:vAlign w:val="center"/>
          </w:tcPr>
          <w:p w14:paraId="0F409E18">
            <w:pPr>
              <w:widowControl/>
              <w:spacing w:line="400" w:lineRule="exact"/>
              <w:jc w:val="center"/>
              <w:rPr>
                <w:rFonts w:ascii="宋体" w:hAnsi="宋体" w:cs="宋体"/>
                <w:kern w:val="0"/>
                <w:szCs w:val="21"/>
              </w:rPr>
            </w:pPr>
            <w:r>
              <w:rPr>
                <w:rFonts w:hint="eastAsia" w:ascii="宋体" w:hAnsi="宋体" w:cs="宋体"/>
                <w:kern w:val="0"/>
                <w:szCs w:val="21"/>
              </w:rPr>
              <w:t>天津汉海</w:t>
            </w:r>
          </w:p>
        </w:tc>
        <w:tc>
          <w:tcPr>
            <w:tcW w:w="5894" w:type="dxa"/>
            <w:tcBorders>
              <w:top w:val="single" w:color="auto" w:sz="12" w:space="0"/>
              <w:bottom w:val="single" w:color="auto" w:sz="6" w:space="0"/>
            </w:tcBorders>
            <w:vAlign w:val="center"/>
          </w:tcPr>
          <w:p w14:paraId="2B69CFD0">
            <w:pPr>
              <w:widowControl/>
              <w:spacing w:line="400" w:lineRule="exact"/>
              <w:rPr>
                <w:rFonts w:ascii="宋体" w:hAnsi="宋体" w:cs="宋体"/>
                <w:kern w:val="0"/>
                <w:szCs w:val="21"/>
              </w:rPr>
            </w:pPr>
            <w:r>
              <w:rPr>
                <w:rFonts w:hint="eastAsia" w:ascii="宋体" w:hAnsi="宋体" w:cs="宋体"/>
                <w:kern w:val="0"/>
                <w:szCs w:val="21"/>
              </w:rPr>
              <w:t>输油泵抽排量</w:t>
            </w:r>
            <w:r>
              <w:rPr>
                <w:rFonts w:hint="eastAsia" w:ascii="宋体" w:hAnsi="宋体" w:cs="宋体"/>
                <w:kern w:val="0"/>
                <w:szCs w:val="21"/>
                <w:lang w:val="en-US" w:eastAsia="zh-CN"/>
              </w:rPr>
              <w:t>1</w:t>
            </w:r>
            <w:r>
              <w:rPr>
                <w:rFonts w:hint="eastAsia" w:ascii="宋体" w:hAnsi="宋体" w:cs="宋体"/>
                <w:kern w:val="0"/>
                <w:szCs w:val="21"/>
              </w:rPr>
              <w:t>50m³∕h，输油泵吸程8m，输油泵杨程30m。</w:t>
            </w:r>
          </w:p>
        </w:tc>
      </w:tr>
      <w:tr w14:paraId="6DA643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14:paraId="4371254F">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14:paraId="0728CDC1">
            <w:pPr>
              <w:widowControl/>
              <w:spacing w:line="400" w:lineRule="exact"/>
              <w:jc w:val="center"/>
              <w:rPr>
                <w:rFonts w:ascii="宋体" w:hAnsi="宋体" w:cs="宋体"/>
                <w:kern w:val="0"/>
                <w:szCs w:val="21"/>
              </w:rPr>
            </w:pPr>
            <w:r>
              <w:rPr>
                <w:rFonts w:hint="eastAsia" w:ascii="宋体" w:hAnsi="宋体" w:cs="宋体"/>
                <w:kern w:val="0"/>
                <w:szCs w:val="21"/>
              </w:rPr>
              <w:t>14</w:t>
            </w:r>
          </w:p>
        </w:tc>
        <w:tc>
          <w:tcPr>
            <w:tcW w:w="2001" w:type="dxa"/>
            <w:tcBorders>
              <w:top w:val="single" w:color="auto" w:sz="6" w:space="0"/>
              <w:bottom w:val="single" w:color="auto" w:sz="12" w:space="0"/>
            </w:tcBorders>
            <w:vAlign w:val="center"/>
          </w:tcPr>
          <w:p w14:paraId="3E967340">
            <w:pPr>
              <w:widowControl/>
              <w:spacing w:line="400" w:lineRule="exact"/>
              <w:jc w:val="center"/>
              <w:rPr>
                <w:rFonts w:ascii="宋体" w:hAnsi="宋体" w:cs="宋体"/>
                <w:kern w:val="0"/>
                <w:szCs w:val="21"/>
              </w:rPr>
            </w:pPr>
            <w:r>
              <w:rPr>
                <w:rFonts w:hint="eastAsia" w:ascii="宋体" w:hAnsi="宋体" w:cs="宋体"/>
                <w:kern w:val="0"/>
                <w:szCs w:val="21"/>
              </w:rPr>
              <w:t>应急卸载汞</w:t>
            </w:r>
          </w:p>
        </w:tc>
        <w:tc>
          <w:tcPr>
            <w:tcW w:w="1372" w:type="dxa"/>
            <w:tcBorders>
              <w:top w:val="single" w:color="auto" w:sz="6" w:space="0"/>
              <w:bottom w:val="single" w:color="auto" w:sz="12" w:space="0"/>
            </w:tcBorders>
            <w:vAlign w:val="center"/>
          </w:tcPr>
          <w:p w14:paraId="68E07AEE">
            <w:pPr>
              <w:widowControl/>
              <w:spacing w:line="400" w:lineRule="exact"/>
              <w:jc w:val="center"/>
              <w:rPr>
                <w:rFonts w:hint="default" w:ascii="宋体" w:hAnsi="宋体" w:eastAsia="宋体" w:cs="宋体"/>
                <w:kern w:val="0"/>
                <w:szCs w:val="21"/>
                <w:lang w:val="en-US" w:eastAsia="zh-CN"/>
              </w:rPr>
            </w:pPr>
            <w:r>
              <w:rPr>
                <w:rFonts w:hint="eastAsia" w:ascii="宋体" w:hAnsi="宋体" w:cs="宋体"/>
                <w:kern w:val="0"/>
                <w:szCs w:val="21"/>
                <w:lang w:val="en-US" w:eastAsia="zh-CN"/>
              </w:rPr>
              <w:t>XZB-150</w:t>
            </w:r>
          </w:p>
        </w:tc>
        <w:tc>
          <w:tcPr>
            <w:tcW w:w="899" w:type="dxa"/>
            <w:tcBorders>
              <w:top w:val="single" w:color="auto" w:sz="6" w:space="0"/>
              <w:bottom w:val="single" w:color="auto" w:sz="12" w:space="0"/>
            </w:tcBorders>
            <w:vAlign w:val="center"/>
          </w:tcPr>
          <w:p w14:paraId="01788070">
            <w:pPr>
              <w:widowControl/>
              <w:spacing w:line="400" w:lineRule="exact"/>
              <w:jc w:val="center"/>
              <w:rPr>
                <w:rFonts w:hint="default" w:ascii="宋体" w:hAnsi="宋体" w:eastAsia="宋体" w:cs="宋体"/>
                <w:kern w:val="0"/>
                <w:szCs w:val="21"/>
                <w:lang w:val="en-US" w:eastAsia="zh-CN"/>
              </w:rPr>
            </w:pPr>
            <w:r>
              <w:rPr>
                <w:rFonts w:hint="eastAsia" w:ascii="宋体" w:hAnsi="宋体" w:cs="宋体"/>
                <w:kern w:val="0"/>
                <w:szCs w:val="21"/>
                <w:lang w:val="en-US" w:eastAsia="zh-CN"/>
              </w:rPr>
              <w:t>1台</w:t>
            </w:r>
          </w:p>
        </w:tc>
        <w:tc>
          <w:tcPr>
            <w:tcW w:w="1755" w:type="dxa"/>
            <w:tcBorders>
              <w:top w:val="single" w:color="auto" w:sz="6" w:space="0"/>
              <w:bottom w:val="single" w:color="auto" w:sz="12" w:space="0"/>
            </w:tcBorders>
            <w:vAlign w:val="center"/>
          </w:tcPr>
          <w:p w14:paraId="4C325161">
            <w:pPr>
              <w:widowControl/>
              <w:spacing w:line="400" w:lineRule="exact"/>
              <w:jc w:val="center"/>
              <w:rPr>
                <w:rFonts w:hint="default" w:ascii="宋体" w:hAnsi="宋体" w:eastAsia="宋体" w:cs="宋体"/>
                <w:kern w:val="0"/>
                <w:szCs w:val="21"/>
                <w:lang w:val="en-US" w:eastAsia="zh-CN"/>
              </w:rPr>
            </w:pPr>
            <w:r>
              <w:rPr>
                <w:rFonts w:hint="eastAsia" w:ascii="宋体" w:hAnsi="宋体" w:cs="宋体"/>
                <w:kern w:val="0"/>
                <w:szCs w:val="21"/>
                <w:lang w:val="en-US" w:eastAsia="zh-CN"/>
              </w:rPr>
              <w:t>浙江富朗</w:t>
            </w:r>
          </w:p>
        </w:tc>
        <w:tc>
          <w:tcPr>
            <w:tcW w:w="5894" w:type="dxa"/>
            <w:tcBorders>
              <w:top w:val="single" w:color="auto" w:sz="6" w:space="0"/>
              <w:bottom w:val="single" w:color="auto" w:sz="12" w:space="0"/>
            </w:tcBorders>
            <w:vAlign w:val="center"/>
          </w:tcPr>
          <w:p w14:paraId="73136A70">
            <w:pPr>
              <w:widowControl/>
              <w:spacing w:line="400" w:lineRule="exact"/>
              <w:rPr>
                <w:rFonts w:hint="eastAsia" w:ascii="宋体" w:hAnsi="宋体" w:eastAsia="宋体" w:cs="宋体"/>
                <w:kern w:val="0"/>
                <w:szCs w:val="21"/>
                <w:lang w:eastAsia="zh-CN"/>
              </w:rPr>
            </w:pPr>
            <w:r>
              <w:rPr>
                <w:rFonts w:hint="eastAsia" w:ascii="宋体" w:hAnsi="宋体" w:cs="宋体"/>
                <w:kern w:val="0"/>
                <w:szCs w:val="21"/>
              </w:rPr>
              <w:t>输油泵抽排量</w:t>
            </w:r>
            <w:r>
              <w:rPr>
                <w:rFonts w:hint="eastAsia" w:ascii="宋体" w:hAnsi="宋体" w:cs="宋体"/>
                <w:kern w:val="0"/>
                <w:szCs w:val="21"/>
                <w:lang w:val="en-US" w:eastAsia="zh-CN"/>
              </w:rPr>
              <w:t>1</w:t>
            </w:r>
            <w:r>
              <w:rPr>
                <w:rFonts w:hint="eastAsia" w:ascii="宋体" w:hAnsi="宋体" w:cs="宋体"/>
                <w:kern w:val="0"/>
                <w:szCs w:val="21"/>
              </w:rPr>
              <w:t>50m³∕h</w:t>
            </w:r>
            <w:r>
              <w:rPr>
                <w:rFonts w:hint="eastAsia" w:ascii="宋体" w:hAnsi="宋体" w:cs="宋体"/>
                <w:kern w:val="0"/>
                <w:szCs w:val="21"/>
                <w:lang w:eastAsia="zh-CN"/>
              </w:rPr>
              <w:t>，</w:t>
            </w:r>
            <w:r>
              <w:rPr>
                <w:rFonts w:hint="eastAsia" w:ascii="宋体" w:hAnsi="宋体" w:cs="宋体"/>
                <w:kern w:val="0"/>
                <w:szCs w:val="21"/>
              </w:rPr>
              <w:t>输油泵吸程8m，输油泵杨程30m</w:t>
            </w:r>
            <w:r>
              <w:rPr>
                <w:rFonts w:hint="eastAsia" w:ascii="宋体" w:hAnsi="宋体" w:cs="宋体"/>
                <w:kern w:val="0"/>
                <w:szCs w:val="21"/>
                <w:lang w:eastAsia="zh-CN"/>
              </w:rPr>
              <w:t>。</w:t>
            </w:r>
          </w:p>
        </w:tc>
      </w:tr>
      <w:tr w14:paraId="369551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tcBorders>
            <w:vAlign w:val="center"/>
          </w:tcPr>
          <w:p w14:paraId="76DE1D24">
            <w:pPr>
              <w:widowControl/>
              <w:spacing w:line="400" w:lineRule="exact"/>
              <w:jc w:val="center"/>
              <w:rPr>
                <w:rFonts w:ascii="宋体" w:hAnsi="宋体" w:cs="宋体"/>
                <w:kern w:val="0"/>
                <w:szCs w:val="21"/>
              </w:rPr>
            </w:pPr>
            <w:r>
              <w:rPr>
                <w:rFonts w:hint="eastAsia" w:ascii="宋体" w:hAnsi="宋体" w:cs="宋体"/>
                <w:kern w:val="0"/>
                <w:szCs w:val="21"/>
              </w:rPr>
              <w:t>吸油材料</w:t>
            </w:r>
          </w:p>
        </w:tc>
        <w:tc>
          <w:tcPr>
            <w:tcW w:w="782" w:type="dxa"/>
            <w:tcBorders>
              <w:top w:val="single" w:color="auto" w:sz="12" w:space="0"/>
            </w:tcBorders>
            <w:vAlign w:val="center"/>
          </w:tcPr>
          <w:p w14:paraId="7AED6842">
            <w:pPr>
              <w:widowControl/>
              <w:spacing w:line="400" w:lineRule="exact"/>
              <w:jc w:val="center"/>
              <w:rPr>
                <w:rFonts w:ascii="宋体" w:hAnsi="宋体" w:cs="宋体"/>
                <w:kern w:val="0"/>
                <w:szCs w:val="21"/>
              </w:rPr>
            </w:pPr>
            <w:r>
              <w:rPr>
                <w:rFonts w:hint="eastAsia" w:ascii="宋体" w:hAnsi="宋体" w:cs="宋体"/>
                <w:kern w:val="0"/>
                <w:szCs w:val="21"/>
              </w:rPr>
              <w:t>15</w:t>
            </w:r>
          </w:p>
        </w:tc>
        <w:tc>
          <w:tcPr>
            <w:tcW w:w="2001" w:type="dxa"/>
            <w:tcBorders>
              <w:top w:val="single" w:color="auto" w:sz="12" w:space="0"/>
            </w:tcBorders>
            <w:vAlign w:val="center"/>
          </w:tcPr>
          <w:p w14:paraId="1742CE0A">
            <w:pPr>
              <w:widowControl/>
              <w:spacing w:line="400" w:lineRule="exact"/>
              <w:jc w:val="center"/>
              <w:rPr>
                <w:rFonts w:ascii="宋体" w:hAnsi="宋体" w:cs="宋体"/>
                <w:kern w:val="0"/>
                <w:szCs w:val="21"/>
              </w:rPr>
            </w:pPr>
            <w:r>
              <w:rPr>
                <w:rFonts w:hint="eastAsia" w:ascii="宋体" w:hAnsi="宋体" w:cs="宋体"/>
                <w:kern w:val="0"/>
                <w:szCs w:val="21"/>
              </w:rPr>
              <w:t>吸油拖栏</w:t>
            </w:r>
          </w:p>
        </w:tc>
        <w:tc>
          <w:tcPr>
            <w:tcW w:w="1372" w:type="dxa"/>
            <w:tcBorders>
              <w:top w:val="single" w:color="auto" w:sz="12" w:space="0"/>
            </w:tcBorders>
            <w:vAlign w:val="center"/>
          </w:tcPr>
          <w:p w14:paraId="4F0A4F77">
            <w:pPr>
              <w:widowControl/>
              <w:spacing w:line="400" w:lineRule="exact"/>
              <w:jc w:val="center"/>
              <w:rPr>
                <w:rFonts w:ascii="宋体" w:hAnsi="宋体" w:cs="宋体"/>
                <w:kern w:val="0"/>
                <w:szCs w:val="21"/>
              </w:rPr>
            </w:pPr>
            <w:r>
              <w:rPr>
                <w:rFonts w:hint="eastAsia" w:ascii="宋体" w:hAnsi="宋体" w:cs="宋体"/>
                <w:kern w:val="0"/>
                <w:szCs w:val="21"/>
              </w:rPr>
              <w:t>XTL-220</w:t>
            </w:r>
          </w:p>
          <w:p w14:paraId="4D55BC17">
            <w:pPr>
              <w:widowControl/>
              <w:spacing w:line="400" w:lineRule="exact"/>
              <w:jc w:val="center"/>
              <w:rPr>
                <w:rFonts w:ascii="宋体" w:hAnsi="宋体" w:cs="宋体"/>
                <w:kern w:val="0"/>
                <w:szCs w:val="21"/>
              </w:rPr>
            </w:pPr>
            <w:r>
              <w:rPr>
                <w:rFonts w:hint="eastAsia" w:ascii="宋体" w:hAnsi="宋体" w:cs="宋体"/>
                <w:kern w:val="0"/>
                <w:szCs w:val="21"/>
              </w:rPr>
              <w:t>XTL—R220</w:t>
            </w:r>
          </w:p>
        </w:tc>
        <w:tc>
          <w:tcPr>
            <w:tcW w:w="899" w:type="dxa"/>
            <w:tcBorders>
              <w:top w:val="single" w:color="auto" w:sz="12" w:space="0"/>
            </w:tcBorders>
            <w:vAlign w:val="center"/>
          </w:tcPr>
          <w:p w14:paraId="7A46BFF7">
            <w:pPr>
              <w:widowControl/>
              <w:spacing w:line="400" w:lineRule="exact"/>
              <w:jc w:val="center"/>
              <w:rPr>
                <w:rFonts w:ascii="宋体" w:hAnsi="宋体" w:cs="宋体"/>
                <w:kern w:val="0"/>
                <w:szCs w:val="21"/>
              </w:rPr>
            </w:pPr>
            <w:r>
              <w:rPr>
                <w:rFonts w:hint="eastAsia" w:ascii="宋体" w:hAnsi="宋体" w:cs="宋体"/>
                <w:kern w:val="0"/>
                <w:szCs w:val="21"/>
              </w:rPr>
              <w:t>4</w:t>
            </w:r>
            <w:r>
              <w:rPr>
                <w:rFonts w:hint="eastAsia" w:ascii="宋体" w:hAnsi="宋体" w:cs="宋体"/>
                <w:kern w:val="0"/>
                <w:szCs w:val="21"/>
                <w:lang w:val="en-US" w:eastAsia="zh-CN"/>
              </w:rPr>
              <w:t>5</w:t>
            </w:r>
            <w:r>
              <w:rPr>
                <w:rFonts w:hint="eastAsia" w:ascii="宋体" w:hAnsi="宋体" w:cs="宋体"/>
                <w:kern w:val="0"/>
                <w:szCs w:val="21"/>
              </w:rPr>
              <w:t>00米</w:t>
            </w:r>
          </w:p>
        </w:tc>
        <w:tc>
          <w:tcPr>
            <w:tcW w:w="1755" w:type="dxa"/>
            <w:tcBorders>
              <w:top w:val="single" w:color="auto" w:sz="12" w:space="0"/>
            </w:tcBorders>
            <w:vAlign w:val="center"/>
          </w:tcPr>
          <w:p w14:paraId="081E9C5E">
            <w:pPr>
              <w:widowControl/>
              <w:spacing w:line="400" w:lineRule="exact"/>
              <w:jc w:val="center"/>
              <w:rPr>
                <w:rFonts w:ascii="宋体" w:hAnsi="宋体" w:cs="宋体"/>
                <w:kern w:val="0"/>
                <w:szCs w:val="21"/>
              </w:rPr>
            </w:pPr>
            <w:r>
              <w:rPr>
                <w:rFonts w:hint="eastAsia" w:ascii="宋体" w:hAnsi="宋体" w:cs="宋体"/>
                <w:kern w:val="0"/>
                <w:szCs w:val="21"/>
              </w:rPr>
              <w:t>湖州富朗</w:t>
            </w:r>
          </w:p>
          <w:p w14:paraId="2349167E">
            <w:pPr>
              <w:widowControl/>
              <w:spacing w:line="400" w:lineRule="exact"/>
              <w:jc w:val="center"/>
              <w:rPr>
                <w:rFonts w:ascii="宋体" w:hAnsi="宋体" w:cs="宋体"/>
                <w:kern w:val="0"/>
                <w:szCs w:val="21"/>
              </w:rPr>
            </w:pPr>
            <w:r>
              <w:rPr>
                <w:rFonts w:hint="eastAsia" w:ascii="宋体" w:hAnsi="宋体" w:cs="宋体"/>
                <w:kern w:val="0"/>
                <w:szCs w:val="21"/>
              </w:rPr>
              <w:t>青岛华海</w:t>
            </w:r>
          </w:p>
        </w:tc>
        <w:tc>
          <w:tcPr>
            <w:tcW w:w="5894" w:type="dxa"/>
            <w:tcBorders>
              <w:top w:val="single" w:color="auto" w:sz="12" w:space="0"/>
            </w:tcBorders>
            <w:vAlign w:val="center"/>
          </w:tcPr>
          <w:p w14:paraId="304097CE">
            <w:pPr>
              <w:widowControl/>
              <w:spacing w:line="400" w:lineRule="exact"/>
              <w:rPr>
                <w:rFonts w:ascii="宋体" w:hAnsi="宋体" w:cs="宋体"/>
                <w:kern w:val="0"/>
                <w:szCs w:val="21"/>
              </w:rPr>
            </w:pPr>
            <w:r>
              <w:rPr>
                <w:rFonts w:hint="eastAsia" w:ascii="宋体" w:hAnsi="宋体" w:cs="宋体"/>
                <w:kern w:val="0"/>
                <w:szCs w:val="21"/>
              </w:rPr>
              <w:t>吸油能力22kg/m,最大拖曳能力2kn。</w:t>
            </w:r>
          </w:p>
        </w:tc>
      </w:tr>
      <w:tr w14:paraId="0E28A9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bottom w:val="single" w:color="auto" w:sz="12" w:space="0"/>
            </w:tcBorders>
            <w:vAlign w:val="center"/>
          </w:tcPr>
          <w:p w14:paraId="7F9CE980">
            <w:pPr>
              <w:widowControl/>
              <w:spacing w:line="400" w:lineRule="exact"/>
              <w:jc w:val="center"/>
              <w:rPr>
                <w:rFonts w:ascii="宋体" w:hAnsi="宋体" w:cs="宋体"/>
                <w:kern w:val="0"/>
                <w:szCs w:val="21"/>
              </w:rPr>
            </w:pPr>
          </w:p>
        </w:tc>
        <w:tc>
          <w:tcPr>
            <w:tcW w:w="782" w:type="dxa"/>
            <w:tcBorders>
              <w:bottom w:val="single" w:color="auto" w:sz="12" w:space="0"/>
            </w:tcBorders>
            <w:vAlign w:val="center"/>
          </w:tcPr>
          <w:p w14:paraId="34C6C02A">
            <w:pPr>
              <w:widowControl/>
              <w:spacing w:line="400" w:lineRule="exact"/>
              <w:jc w:val="center"/>
              <w:rPr>
                <w:rFonts w:ascii="宋体" w:hAnsi="宋体" w:cs="宋体"/>
                <w:kern w:val="0"/>
                <w:szCs w:val="21"/>
              </w:rPr>
            </w:pPr>
            <w:r>
              <w:rPr>
                <w:rFonts w:hint="eastAsia" w:ascii="宋体" w:hAnsi="宋体" w:cs="宋体"/>
                <w:kern w:val="0"/>
                <w:szCs w:val="21"/>
              </w:rPr>
              <w:t>16</w:t>
            </w:r>
          </w:p>
        </w:tc>
        <w:tc>
          <w:tcPr>
            <w:tcW w:w="2001" w:type="dxa"/>
            <w:tcBorders>
              <w:bottom w:val="single" w:color="auto" w:sz="12" w:space="0"/>
            </w:tcBorders>
            <w:vAlign w:val="center"/>
          </w:tcPr>
          <w:p w14:paraId="194D5764">
            <w:pPr>
              <w:widowControl/>
              <w:spacing w:line="400" w:lineRule="exact"/>
              <w:jc w:val="center"/>
              <w:rPr>
                <w:rFonts w:ascii="宋体" w:hAnsi="宋体" w:cs="宋体"/>
                <w:kern w:val="0"/>
                <w:sz w:val="21"/>
                <w:szCs w:val="21"/>
              </w:rPr>
            </w:pPr>
            <w:r>
              <w:rPr>
                <w:rFonts w:hint="eastAsia" w:ascii="宋体" w:hAnsi="宋体" w:cs="宋体"/>
                <w:kern w:val="0"/>
                <w:sz w:val="21"/>
                <w:szCs w:val="21"/>
              </w:rPr>
              <w:t>吸油毡</w:t>
            </w:r>
          </w:p>
        </w:tc>
        <w:tc>
          <w:tcPr>
            <w:tcW w:w="1372" w:type="dxa"/>
            <w:tcBorders>
              <w:bottom w:val="single" w:color="auto" w:sz="12" w:space="0"/>
            </w:tcBorders>
            <w:vAlign w:val="center"/>
          </w:tcPr>
          <w:p w14:paraId="4566FB3D">
            <w:pPr>
              <w:widowControl/>
              <w:spacing w:line="400" w:lineRule="exact"/>
              <w:jc w:val="center"/>
              <w:rPr>
                <w:rFonts w:ascii="宋体" w:hAnsi="宋体" w:cs="宋体"/>
                <w:kern w:val="0"/>
                <w:sz w:val="21"/>
                <w:szCs w:val="21"/>
              </w:rPr>
            </w:pPr>
            <w:r>
              <w:rPr>
                <w:rFonts w:hint="eastAsia" w:ascii="宋体" w:hAnsi="宋体" w:cs="宋体"/>
                <w:kern w:val="0"/>
                <w:sz w:val="21"/>
                <w:szCs w:val="21"/>
              </w:rPr>
              <w:t>PP-1/2</w:t>
            </w:r>
          </w:p>
        </w:tc>
        <w:tc>
          <w:tcPr>
            <w:tcW w:w="899" w:type="dxa"/>
            <w:tcBorders>
              <w:bottom w:val="single" w:color="auto" w:sz="12" w:space="0"/>
            </w:tcBorders>
            <w:vAlign w:val="center"/>
          </w:tcPr>
          <w:p w14:paraId="2C6128D1">
            <w:pPr>
              <w:widowControl/>
              <w:spacing w:line="400" w:lineRule="exact"/>
              <w:jc w:val="center"/>
              <w:rPr>
                <w:rFonts w:ascii="宋体" w:hAnsi="宋体" w:cs="宋体"/>
                <w:kern w:val="0"/>
                <w:sz w:val="21"/>
                <w:szCs w:val="21"/>
              </w:rPr>
            </w:pPr>
            <w:r>
              <w:rPr>
                <w:rFonts w:hint="eastAsia" w:ascii="宋体" w:hAnsi="宋体" w:cs="宋体"/>
                <w:kern w:val="0"/>
                <w:sz w:val="21"/>
                <w:szCs w:val="21"/>
              </w:rPr>
              <w:t>12</w:t>
            </w:r>
            <w:r>
              <w:rPr>
                <w:rFonts w:hint="eastAsia" w:ascii="宋体" w:hAnsi="宋体" w:cs="宋体"/>
                <w:kern w:val="0"/>
                <w:sz w:val="21"/>
                <w:szCs w:val="21"/>
                <w:lang w:val="en-US" w:eastAsia="zh-CN"/>
              </w:rPr>
              <w:t>.07</w:t>
            </w:r>
            <w:r>
              <w:rPr>
                <w:rFonts w:hint="eastAsia" w:ascii="宋体" w:hAnsi="宋体" w:cs="宋体"/>
                <w:kern w:val="0"/>
                <w:sz w:val="21"/>
                <w:szCs w:val="21"/>
              </w:rPr>
              <w:t>吨</w:t>
            </w:r>
          </w:p>
        </w:tc>
        <w:tc>
          <w:tcPr>
            <w:tcW w:w="1755" w:type="dxa"/>
            <w:tcBorders>
              <w:bottom w:val="single" w:color="auto" w:sz="12" w:space="0"/>
            </w:tcBorders>
            <w:vAlign w:val="center"/>
          </w:tcPr>
          <w:p w14:paraId="19DECF66">
            <w:pPr>
              <w:widowControl/>
              <w:spacing w:line="400" w:lineRule="exact"/>
              <w:jc w:val="center"/>
              <w:rPr>
                <w:rFonts w:ascii="宋体" w:hAnsi="宋体" w:cs="宋体"/>
                <w:kern w:val="0"/>
                <w:sz w:val="21"/>
                <w:szCs w:val="21"/>
              </w:rPr>
            </w:pPr>
            <w:r>
              <w:rPr>
                <w:rFonts w:hint="eastAsia" w:ascii="宋体" w:hAnsi="宋体" w:cs="宋体"/>
                <w:kern w:val="0"/>
                <w:sz w:val="21"/>
                <w:szCs w:val="21"/>
              </w:rPr>
              <w:t>湖州富朗、青岛华海</w:t>
            </w:r>
          </w:p>
        </w:tc>
        <w:tc>
          <w:tcPr>
            <w:tcW w:w="5894" w:type="dxa"/>
            <w:tcBorders>
              <w:bottom w:val="single" w:color="auto" w:sz="12" w:space="0"/>
            </w:tcBorders>
            <w:vAlign w:val="center"/>
          </w:tcPr>
          <w:p w14:paraId="05BCC753">
            <w:pPr>
              <w:widowControl/>
              <w:spacing w:line="400" w:lineRule="exact"/>
              <w:rPr>
                <w:rFonts w:ascii="宋体" w:hAnsi="宋体" w:cs="宋体"/>
                <w:kern w:val="0"/>
                <w:sz w:val="21"/>
                <w:szCs w:val="21"/>
              </w:rPr>
            </w:pPr>
            <w:r>
              <w:rPr>
                <w:rFonts w:hint="eastAsia" w:ascii="宋体" w:hAnsi="宋体" w:cs="宋体"/>
                <w:kern w:val="0"/>
                <w:sz w:val="21"/>
                <w:szCs w:val="21"/>
              </w:rPr>
              <w:t>达到执行标准：JT-T560-2004</w:t>
            </w:r>
          </w:p>
        </w:tc>
      </w:tr>
      <w:tr w14:paraId="409FB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restart"/>
            <w:tcBorders>
              <w:top w:val="single" w:color="auto" w:sz="12" w:space="0"/>
              <w:bottom w:val="single" w:color="auto" w:sz="6" w:space="0"/>
            </w:tcBorders>
            <w:vAlign w:val="center"/>
          </w:tcPr>
          <w:p w14:paraId="1380A52C">
            <w:pPr>
              <w:widowControl/>
              <w:spacing w:line="400" w:lineRule="exact"/>
              <w:jc w:val="center"/>
              <w:rPr>
                <w:rFonts w:ascii="宋体" w:hAnsi="宋体" w:cs="宋体"/>
                <w:kern w:val="0"/>
                <w:szCs w:val="21"/>
              </w:rPr>
            </w:pPr>
            <w:r>
              <w:rPr>
                <w:rFonts w:hint="eastAsia" w:ascii="宋体" w:hAnsi="宋体" w:cs="宋体"/>
                <w:kern w:val="0"/>
                <w:szCs w:val="21"/>
              </w:rPr>
              <w:t>溢油分散剂</w:t>
            </w:r>
          </w:p>
        </w:tc>
        <w:tc>
          <w:tcPr>
            <w:tcW w:w="782" w:type="dxa"/>
            <w:tcBorders>
              <w:top w:val="single" w:color="auto" w:sz="12" w:space="0"/>
              <w:bottom w:val="single" w:color="auto" w:sz="6" w:space="0"/>
            </w:tcBorders>
            <w:vAlign w:val="center"/>
          </w:tcPr>
          <w:p w14:paraId="5AAF60A4">
            <w:pPr>
              <w:widowControl/>
              <w:spacing w:line="400" w:lineRule="exact"/>
              <w:jc w:val="center"/>
              <w:rPr>
                <w:rFonts w:ascii="宋体" w:hAnsi="宋体" w:cs="宋体"/>
                <w:kern w:val="0"/>
                <w:szCs w:val="21"/>
              </w:rPr>
            </w:pPr>
            <w:r>
              <w:rPr>
                <w:rFonts w:hint="eastAsia" w:ascii="宋体" w:hAnsi="宋体" w:cs="宋体"/>
                <w:kern w:val="0"/>
                <w:szCs w:val="21"/>
              </w:rPr>
              <w:t>17</w:t>
            </w:r>
          </w:p>
        </w:tc>
        <w:tc>
          <w:tcPr>
            <w:tcW w:w="2001" w:type="dxa"/>
            <w:tcBorders>
              <w:top w:val="single" w:color="auto" w:sz="12" w:space="0"/>
              <w:bottom w:val="single" w:color="auto" w:sz="6" w:space="0"/>
            </w:tcBorders>
            <w:vAlign w:val="center"/>
          </w:tcPr>
          <w:p w14:paraId="673CA5B4">
            <w:pPr>
              <w:widowControl/>
              <w:spacing w:line="400" w:lineRule="exact"/>
              <w:jc w:val="center"/>
              <w:rPr>
                <w:rFonts w:ascii="宋体" w:hAnsi="宋体" w:cs="宋体"/>
                <w:kern w:val="0"/>
                <w:szCs w:val="21"/>
              </w:rPr>
            </w:pPr>
            <w:r>
              <w:rPr>
                <w:rFonts w:hint="eastAsia" w:ascii="宋体" w:hAnsi="宋体" w:cs="宋体"/>
                <w:kern w:val="0"/>
                <w:szCs w:val="21"/>
              </w:rPr>
              <w:t>消油剂（常规型）</w:t>
            </w:r>
          </w:p>
        </w:tc>
        <w:tc>
          <w:tcPr>
            <w:tcW w:w="1372" w:type="dxa"/>
            <w:tcBorders>
              <w:top w:val="single" w:color="auto" w:sz="12" w:space="0"/>
              <w:bottom w:val="single" w:color="auto" w:sz="6" w:space="0"/>
            </w:tcBorders>
            <w:vAlign w:val="center"/>
          </w:tcPr>
          <w:p w14:paraId="3580362B">
            <w:pPr>
              <w:widowControl/>
              <w:spacing w:line="400" w:lineRule="exact"/>
              <w:jc w:val="center"/>
              <w:rPr>
                <w:rFonts w:ascii="宋体" w:hAnsi="宋体" w:cs="宋体"/>
                <w:kern w:val="0"/>
                <w:szCs w:val="21"/>
              </w:rPr>
            </w:pPr>
            <w:r>
              <w:rPr>
                <w:rFonts w:hint="eastAsia" w:ascii="宋体" w:hAnsi="宋体" w:cs="宋体"/>
                <w:kern w:val="0"/>
                <w:szCs w:val="21"/>
              </w:rPr>
              <w:t>MD-99</w:t>
            </w:r>
          </w:p>
          <w:p w14:paraId="1EC79960">
            <w:pPr>
              <w:widowControl/>
              <w:spacing w:line="400" w:lineRule="exact"/>
              <w:jc w:val="center"/>
              <w:rPr>
                <w:rFonts w:ascii="宋体" w:hAnsi="宋体" w:cs="宋体"/>
                <w:kern w:val="0"/>
                <w:szCs w:val="21"/>
              </w:rPr>
            </w:pPr>
            <w:r>
              <w:rPr>
                <w:rFonts w:hint="eastAsia" w:ascii="宋体" w:hAnsi="宋体" w:cs="宋体"/>
                <w:kern w:val="0"/>
                <w:szCs w:val="21"/>
              </w:rPr>
              <w:t>FK3</w:t>
            </w:r>
          </w:p>
        </w:tc>
        <w:tc>
          <w:tcPr>
            <w:tcW w:w="899" w:type="dxa"/>
            <w:tcBorders>
              <w:top w:val="single" w:color="auto" w:sz="12" w:space="0"/>
              <w:bottom w:val="single" w:color="auto" w:sz="6" w:space="0"/>
            </w:tcBorders>
            <w:vAlign w:val="center"/>
          </w:tcPr>
          <w:p w14:paraId="42CE77E4">
            <w:pPr>
              <w:widowControl/>
              <w:spacing w:line="400" w:lineRule="exact"/>
              <w:jc w:val="center"/>
              <w:rPr>
                <w:rFonts w:ascii="宋体" w:hAnsi="宋体" w:cs="宋体"/>
                <w:kern w:val="0"/>
                <w:szCs w:val="21"/>
              </w:rPr>
            </w:pPr>
            <w:r>
              <w:rPr>
                <w:rFonts w:hint="eastAsia" w:ascii="宋体" w:hAnsi="宋体" w:cs="宋体"/>
                <w:color w:val="FF0000"/>
                <w:kern w:val="0"/>
                <w:szCs w:val="21"/>
                <w:lang w:val="en-US" w:eastAsia="zh-CN"/>
              </w:rPr>
              <w:t>18</w:t>
            </w:r>
            <w:r>
              <w:rPr>
                <w:rFonts w:hint="eastAsia" w:ascii="宋体" w:hAnsi="宋体" w:cs="宋体"/>
                <w:color w:val="FF0000"/>
                <w:kern w:val="0"/>
                <w:szCs w:val="21"/>
              </w:rPr>
              <w:t>吨</w:t>
            </w:r>
          </w:p>
        </w:tc>
        <w:tc>
          <w:tcPr>
            <w:tcW w:w="1755" w:type="dxa"/>
            <w:tcBorders>
              <w:top w:val="single" w:color="auto" w:sz="12" w:space="0"/>
              <w:bottom w:val="single" w:color="auto" w:sz="6" w:space="0"/>
            </w:tcBorders>
            <w:vAlign w:val="center"/>
          </w:tcPr>
          <w:p w14:paraId="6B619169">
            <w:pPr>
              <w:widowControl/>
              <w:spacing w:line="400" w:lineRule="exact"/>
              <w:jc w:val="center"/>
              <w:rPr>
                <w:rFonts w:ascii="宋体" w:hAnsi="宋体" w:cs="宋体"/>
                <w:kern w:val="0"/>
                <w:szCs w:val="21"/>
              </w:rPr>
            </w:pPr>
            <w:r>
              <w:rPr>
                <w:rFonts w:hint="eastAsia" w:ascii="宋体" w:hAnsi="宋体" w:cs="宋体"/>
                <w:kern w:val="0"/>
                <w:szCs w:val="21"/>
              </w:rPr>
              <w:t>大连英达</w:t>
            </w:r>
          </w:p>
          <w:p w14:paraId="445B1977">
            <w:pPr>
              <w:widowControl/>
              <w:spacing w:line="400" w:lineRule="exact"/>
              <w:jc w:val="center"/>
              <w:rPr>
                <w:rFonts w:ascii="宋体" w:hAnsi="宋体" w:cs="宋体"/>
                <w:kern w:val="0"/>
                <w:szCs w:val="21"/>
              </w:rPr>
            </w:pPr>
            <w:r>
              <w:rPr>
                <w:rFonts w:hint="eastAsia" w:ascii="宋体" w:hAnsi="宋体" w:cs="宋体"/>
                <w:kern w:val="0"/>
                <w:szCs w:val="21"/>
              </w:rPr>
              <w:t>富肯</w:t>
            </w:r>
          </w:p>
        </w:tc>
        <w:tc>
          <w:tcPr>
            <w:tcW w:w="5894" w:type="dxa"/>
            <w:tcBorders>
              <w:top w:val="single" w:color="auto" w:sz="12" w:space="0"/>
              <w:bottom w:val="single" w:color="auto" w:sz="6" w:space="0"/>
            </w:tcBorders>
            <w:vAlign w:val="center"/>
          </w:tcPr>
          <w:p w14:paraId="3BC76846">
            <w:pPr>
              <w:widowControl/>
              <w:spacing w:line="400" w:lineRule="exact"/>
              <w:rPr>
                <w:rFonts w:ascii="宋体" w:hAnsi="宋体" w:cs="宋体"/>
                <w:kern w:val="0"/>
                <w:szCs w:val="21"/>
              </w:rPr>
            </w:pPr>
            <w:r>
              <w:rPr>
                <w:rFonts w:hint="eastAsia" w:ascii="宋体" w:hAnsi="宋体" w:cs="宋体"/>
                <w:kern w:val="0"/>
                <w:szCs w:val="21"/>
              </w:rPr>
              <w:t>满足于国家标准GB18188.1-2000溢油分散剂技术条件（外观：清澈、透明、不分层，PH：7.1，燃点＞70℃，黏度：50mm²/s，生物降解率＞30%。</w:t>
            </w:r>
          </w:p>
        </w:tc>
      </w:tr>
      <w:tr w14:paraId="525486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vMerge w:val="continue"/>
            <w:tcBorders>
              <w:top w:val="single" w:color="auto" w:sz="6" w:space="0"/>
              <w:bottom w:val="single" w:color="auto" w:sz="12" w:space="0"/>
            </w:tcBorders>
            <w:vAlign w:val="center"/>
          </w:tcPr>
          <w:p w14:paraId="39BEF2E7">
            <w:pPr>
              <w:widowControl/>
              <w:spacing w:line="400" w:lineRule="exact"/>
              <w:jc w:val="center"/>
              <w:rPr>
                <w:rFonts w:ascii="宋体" w:hAnsi="宋体" w:cs="宋体"/>
                <w:kern w:val="0"/>
                <w:szCs w:val="21"/>
              </w:rPr>
            </w:pPr>
          </w:p>
        </w:tc>
        <w:tc>
          <w:tcPr>
            <w:tcW w:w="782" w:type="dxa"/>
            <w:tcBorders>
              <w:top w:val="single" w:color="auto" w:sz="6" w:space="0"/>
              <w:bottom w:val="single" w:color="auto" w:sz="12" w:space="0"/>
            </w:tcBorders>
            <w:vAlign w:val="center"/>
          </w:tcPr>
          <w:p w14:paraId="3EE5FC76">
            <w:pPr>
              <w:widowControl/>
              <w:spacing w:line="400" w:lineRule="exact"/>
              <w:jc w:val="center"/>
              <w:rPr>
                <w:rFonts w:ascii="宋体" w:hAnsi="宋体" w:cs="宋体"/>
                <w:kern w:val="0"/>
                <w:szCs w:val="21"/>
              </w:rPr>
            </w:pPr>
            <w:r>
              <w:rPr>
                <w:rFonts w:hint="eastAsia" w:ascii="宋体" w:hAnsi="宋体" w:cs="宋体"/>
                <w:kern w:val="0"/>
                <w:szCs w:val="21"/>
              </w:rPr>
              <w:t>18</w:t>
            </w:r>
          </w:p>
        </w:tc>
        <w:tc>
          <w:tcPr>
            <w:tcW w:w="2001" w:type="dxa"/>
            <w:tcBorders>
              <w:top w:val="single" w:color="auto" w:sz="6" w:space="0"/>
              <w:bottom w:val="single" w:color="auto" w:sz="12" w:space="0"/>
            </w:tcBorders>
            <w:vAlign w:val="center"/>
          </w:tcPr>
          <w:p w14:paraId="7C66E7C0">
            <w:pPr>
              <w:widowControl/>
              <w:spacing w:line="400" w:lineRule="exact"/>
              <w:jc w:val="center"/>
              <w:rPr>
                <w:rFonts w:ascii="宋体" w:hAnsi="宋体" w:cs="宋体"/>
                <w:kern w:val="0"/>
                <w:szCs w:val="21"/>
              </w:rPr>
            </w:pPr>
            <w:r>
              <w:rPr>
                <w:rFonts w:hint="eastAsia" w:ascii="宋体" w:hAnsi="宋体" w:cs="宋体"/>
                <w:kern w:val="0"/>
                <w:szCs w:val="21"/>
              </w:rPr>
              <w:t>生物降解消油剂</w:t>
            </w:r>
          </w:p>
        </w:tc>
        <w:tc>
          <w:tcPr>
            <w:tcW w:w="1372" w:type="dxa"/>
            <w:tcBorders>
              <w:top w:val="single" w:color="auto" w:sz="6" w:space="0"/>
              <w:bottom w:val="single" w:color="auto" w:sz="12" w:space="0"/>
            </w:tcBorders>
            <w:vAlign w:val="center"/>
          </w:tcPr>
          <w:p w14:paraId="0C28A96B">
            <w:pPr>
              <w:widowControl/>
              <w:spacing w:line="400" w:lineRule="exact"/>
              <w:jc w:val="center"/>
              <w:rPr>
                <w:rFonts w:ascii="宋体" w:hAnsi="宋体" w:cs="宋体"/>
                <w:kern w:val="0"/>
                <w:szCs w:val="21"/>
              </w:rPr>
            </w:pPr>
            <w:r>
              <w:rPr>
                <w:rFonts w:hint="eastAsia" w:ascii="宋体" w:hAnsi="宋体" w:cs="宋体"/>
                <w:kern w:val="0"/>
                <w:szCs w:val="21"/>
              </w:rPr>
              <w:t>WP</w:t>
            </w:r>
          </w:p>
        </w:tc>
        <w:tc>
          <w:tcPr>
            <w:tcW w:w="899" w:type="dxa"/>
            <w:tcBorders>
              <w:top w:val="single" w:color="auto" w:sz="6" w:space="0"/>
              <w:bottom w:val="single" w:color="auto" w:sz="12" w:space="0"/>
            </w:tcBorders>
            <w:vAlign w:val="center"/>
          </w:tcPr>
          <w:p w14:paraId="7FFC8429">
            <w:pPr>
              <w:widowControl/>
              <w:spacing w:line="400" w:lineRule="exact"/>
              <w:jc w:val="center"/>
              <w:rPr>
                <w:rFonts w:ascii="宋体" w:hAnsi="宋体" w:cs="宋体"/>
                <w:kern w:val="0"/>
                <w:szCs w:val="21"/>
              </w:rPr>
            </w:pPr>
            <w:r>
              <w:rPr>
                <w:rFonts w:hint="eastAsia" w:ascii="宋体" w:hAnsi="宋体" w:cs="宋体"/>
                <w:color w:val="FF0000"/>
                <w:kern w:val="0"/>
                <w:szCs w:val="21"/>
                <w:lang w:val="en-US" w:eastAsia="zh-CN"/>
              </w:rPr>
              <w:t>2.1</w:t>
            </w:r>
            <w:r>
              <w:rPr>
                <w:rFonts w:hint="eastAsia" w:ascii="宋体" w:hAnsi="宋体" w:cs="宋体"/>
                <w:color w:val="FF0000"/>
                <w:kern w:val="0"/>
                <w:szCs w:val="21"/>
              </w:rPr>
              <w:t>吨</w:t>
            </w:r>
          </w:p>
        </w:tc>
        <w:tc>
          <w:tcPr>
            <w:tcW w:w="1755" w:type="dxa"/>
            <w:tcBorders>
              <w:top w:val="single" w:color="auto" w:sz="6" w:space="0"/>
              <w:bottom w:val="single" w:color="auto" w:sz="12" w:space="0"/>
            </w:tcBorders>
            <w:vAlign w:val="center"/>
          </w:tcPr>
          <w:p w14:paraId="0476FF49">
            <w:pPr>
              <w:widowControl/>
              <w:spacing w:line="400" w:lineRule="exact"/>
              <w:jc w:val="center"/>
              <w:rPr>
                <w:rFonts w:ascii="宋体" w:hAnsi="宋体" w:cs="宋体"/>
                <w:kern w:val="0"/>
                <w:szCs w:val="21"/>
              </w:rPr>
            </w:pPr>
            <w:r>
              <w:rPr>
                <w:rFonts w:hint="eastAsia" w:ascii="宋体" w:hAnsi="宋体" w:cs="宋体"/>
                <w:kern w:val="0"/>
                <w:szCs w:val="21"/>
              </w:rPr>
              <w:t>北京微普</w:t>
            </w:r>
          </w:p>
        </w:tc>
        <w:tc>
          <w:tcPr>
            <w:tcW w:w="5894" w:type="dxa"/>
            <w:tcBorders>
              <w:top w:val="single" w:color="auto" w:sz="6" w:space="0"/>
              <w:bottom w:val="single" w:color="auto" w:sz="12" w:space="0"/>
            </w:tcBorders>
            <w:vAlign w:val="center"/>
          </w:tcPr>
          <w:p w14:paraId="0FDA341B">
            <w:pPr>
              <w:widowControl/>
              <w:spacing w:line="400" w:lineRule="exact"/>
              <w:rPr>
                <w:rFonts w:ascii="宋体" w:hAnsi="宋体" w:cs="宋体"/>
                <w:kern w:val="0"/>
                <w:szCs w:val="21"/>
              </w:rPr>
            </w:pPr>
            <w:r>
              <w:rPr>
                <w:rFonts w:hint="eastAsia" w:ascii="宋体" w:hAnsi="宋体" w:cs="宋体"/>
                <w:kern w:val="0"/>
                <w:szCs w:val="21"/>
              </w:rPr>
              <w:t>满足于国家标准GB18188.1-2000溢油分散剂技术条件（外观：棕黄色、透明、不分层，PH：7.0，燃点：108℃，黏度：9mm²/s，生物降解率;52%。）</w:t>
            </w:r>
          </w:p>
        </w:tc>
      </w:tr>
      <w:tr w14:paraId="467E7B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67" w:type="dxa"/>
            <w:tcBorders>
              <w:top w:val="single" w:color="auto" w:sz="12" w:space="0"/>
            </w:tcBorders>
            <w:vAlign w:val="center"/>
          </w:tcPr>
          <w:p w14:paraId="03A49BDB">
            <w:pPr>
              <w:widowControl/>
              <w:spacing w:line="400" w:lineRule="exact"/>
              <w:jc w:val="center"/>
              <w:rPr>
                <w:rFonts w:ascii="宋体" w:hAnsi="宋体" w:cs="宋体"/>
                <w:kern w:val="0"/>
                <w:szCs w:val="21"/>
              </w:rPr>
            </w:pPr>
            <w:r>
              <w:rPr>
                <w:rFonts w:hint="eastAsia" w:ascii="宋体" w:hAnsi="宋体" w:cs="宋体"/>
                <w:kern w:val="0"/>
                <w:szCs w:val="21"/>
              </w:rPr>
              <w:t>化学吸收剂</w:t>
            </w:r>
          </w:p>
        </w:tc>
        <w:tc>
          <w:tcPr>
            <w:tcW w:w="782" w:type="dxa"/>
            <w:tcBorders>
              <w:top w:val="single" w:color="auto" w:sz="12" w:space="0"/>
            </w:tcBorders>
            <w:vAlign w:val="center"/>
          </w:tcPr>
          <w:p w14:paraId="3F986019">
            <w:pPr>
              <w:widowControl/>
              <w:spacing w:line="400" w:lineRule="exact"/>
              <w:jc w:val="center"/>
              <w:rPr>
                <w:rFonts w:ascii="宋体" w:hAnsi="宋体" w:cs="宋体"/>
                <w:kern w:val="0"/>
                <w:szCs w:val="21"/>
              </w:rPr>
            </w:pPr>
            <w:r>
              <w:rPr>
                <w:rFonts w:hint="eastAsia" w:ascii="宋体" w:hAnsi="宋体" w:cs="宋体"/>
                <w:kern w:val="0"/>
                <w:szCs w:val="21"/>
              </w:rPr>
              <w:t>19</w:t>
            </w:r>
          </w:p>
        </w:tc>
        <w:tc>
          <w:tcPr>
            <w:tcW w:w="2001" w:type="dxa"/>
            <w:tcBorders>
              <w:top w:val="single" w:color="auto" w:sz="12" w:space="0"/>
            </w:tcBorders>
            <w:vAlign w:val="center"/>
          </w:tcPr>
          <w:p w14:paraId="65A291D7">
            <w:pPr>
              <w:widowControl/>
              <w:spacing w:line="400" w:lineRule="exact"/>
              <w:jc w:val="center"/>
              <w:rPr>
                <w:rFonts w:ascii="宋体" w:hAnsi="宋体" w:cs="宋体"/>
                <w:kern w:val="0"/>
                <w:szCs w:val="21"/>
              </w:rPr>
            </w:pPr>
            <w:r>
              <w:rPr>
                <w:rFonts w:hint="eastAsia" w:ascii="宋体" w:hAnsi="宋体" w:cs="宋体"/>
                <w:kern w:val="0"/>
                <w:szCs w:val="21"/>
              </w:rPr>
              <w:t>化学吸附颗粒</w:t>
            </w:r>
          </w:p>
        </w:tc>
        <w:tc>
          <w:tcPr>
            <w:tcW w:w="1372" w:type="dxa"/>
            <w:tcBorders>
              <w:top w:val="single" w:color="auto" w:sz="12" w:space="0"/>
            </w:tcBorders>
            <w:vAlign w:val="center"/>
          </w:tcPr>
          <w:p w14:paraId="508D46DF">
            <w:pPr>
              <w:widowControl/>
              <w:spacing w:line="400" w:lineRule="exact"/>
              <w:jc w:val="center"/>
              <w:rPr>
                <w:rFonts w:ascii="宋体" w:hAnsi="宋体" w:cs="宋体"/>
                <w:kern w:val="0"/>
                <w:szCs w:val="21"/>
              </w:rPr>
            </w:pPr>
            <w:r>
              <w:rPr>
                <w:rFonts w:hint="eastAsia" w:ascii="宋体" w:hAnsi="宋体" w:cs="宋体"/>
                <w:kern w:val="0"/>
                <w:szCs w:val="21"/>
              </w:rPr>
              <w:t>FG002</w:t>
            </w:r>
          </w:p>
        </w:tc>
        <w:tc>
          <w:tcPr>
            <w:tcW w:w="899" w:type="dxa"/>
            <w:tcBorders>
              <w:top w:val="single" w:color="auto" w:sz="12" w:space="0"/>
            </w:tcBorders>
            <w:vAlign w:val="center"/>
          </w:tcPr>
          <w:p w14:paraId="42E733CB">
            <w:pPr>
              <w:widowControl/>
              <w:spacing w:line="400" w:lineRule="exact"/>
              <w:jc w:val="center"/>
              <w:rPr>
                <w:rFonts w:ascii="宋体" w:hAnsi="宋体" w:cs="宋体"/>
                <w:kern w:val="0"/>
                <w:szCs w:val="21"/>
              </w:rPr>
            </w:pPr>
            <w:r>
              <w:rPr>
                <w:rFonts w:hint="eastAsia" w:ascii="宋体" w:hAnsi="宋体" w:cs="宋体"/>
                <w:kern w:val="0"/>
                <w:szCs w:val="21"/>
              </w:rPr>
              <w:t>3吨</w:t>
            </w:r>
          </w:p>
        </w:tc>
        <w:tc>
          <w:tcPr>
            <w:tcW w:w="1755" w:type="dxa"/>
            <w:tcBorders>
              <w:top w:val="single" w:color="auto" w:sz="12" w:space="0"/>
            </w:tcBorders>
            <w:vAlign w:val="center"/>
          </w:tcPr>
          <w:p w14:paraId="3666543B">
            <w:pPr>
              <w:widowControl/>
              <w:spacing w:line="400" w:lineRule="exact"/>
              <w:jc w:val="center"/>
              <w:rPr>
                <w:rFonts w:ascii="宋体" w:hAnsi="宋体" w:cs="宋体"/>
                <w:kern w:val="0"/>
                <w:szCs w:val="21"/>
              </w:rPr>
            </w:pPr>
            <w:r>
              <w:rPr>
                <w:rFonts w:hint="eastAsia" w:ascii="宋体" w:hAnsi="宋体" w:cs="宋体"/>
                <w:kern w:val="0"/>
                <w:szCs w:val="21"/>
              </w:rPr>
              <w:t>浙江永康</w:t>
            </w:r>
          </w:p>
        </w:tc>
        <w:tc>
          <w:tcPr>
            <w:tcW w:w="5894" w:type="dxa"/>
            <w:tcBorders>
              <w:top w:val="single" w:color="auto" w:sz="12" w:space="0"/>
            </w:tcBorders>
            <w:vAlign w:val="center"/>
          </w:tcPr>
          <w:p w14:paraId="64853DB3">
            <w:pPr>
              <w:widowControl/>
              <w:spacing w:line="400" w:lineRule="exact"/>
              <w:rPr>
                <w:rFonts w:ascii="宋体" w:hAnsi="宋体" w:cs="宋体"/>
                <w:kern w:val="0"/>
                <w:szCs w:val="21"/>
              </w:rPr>
            </w:pPr>
            <w:r>
              <w:rPr>
                <w:rFonts w:hint="eastAsia" w:ascii="宋体" w:hAnsi="宋体" w:cs="宋体"/>
                <w:kern w:val="0"/>
                <w:szCs w:val="21"/>
              </w:rPr>
              <w:t>2分钟内可达到最大吸收值，减少生产延误和OH&amp;S的危害，每公斤吸收量高达3～31升，具体吸收量取决于泄漏情况。</w:t>
            </w:r>
          </w:p>
        </w:tc>
      </w:tr>
    </w:tbl>
    <w:p w14:paraId="57583EA0">
      <w:pPr>
        <w:spacing w:before="120" w:beforeLines="50" w:after="120" w:afterLines="50" w:line="440" w:lineRule="atLeast"/>
        <w:jc w:val="center"/>
        <w:rPr>
          <w:b/>
          <w:sz w:val="24"/>
        </w:rPr>
      </w:pPr>
      <w:bookmarkStart w:id="196" w:name="OLE_LINK3"/>
      <w:r>
        <w:rPr>
          <w:rFonts w:hint="eastAsia"/>
          <w:b/>
          <w:sz w:val="24"/>
        </w:rPr>
        <w:t>4</w:t>
      </w:r>
      <w:r>
        <w:rPr>
          <w:rFonts w:hint="eastAsia"/>
          <w:b/>
          <w:sz w:val="24"/>
          <w:lang w:val="en-US" w:eastAsia="zh-CN"/>
        </w:rPr>
        <w:t>-</w:t>
      </w:r>
      <w:r>
        <w:rPr>
          <w:rFonts w:hint="eastAsia"/>
          <w:b/>
          <w:sz w:val="24"/>
        </w:rPr>
        <w:t>2 应急船舶</w:t>
      </w:r>
      <w:r>
        <w:rPr>
          <w:b/>
          <w:sz w:val="24"/>
        </w:rPr>
        <w:t>一览表</w:t>
      </w:r>
      <w:bookmarkEnd w:id="196"/>
    </w:p>
    <w:tbl>
      <w:tblPr>
        <w:tblStyle w:val="18"/>
        <w:tblW w:w="48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822"/>
        <w:gridCol w:w="2960"/>
        <w:gridCol w:w="1089"/>
        <w:gridCol w:w="1356"/>
        <w:gridCol w:w="1221"/>
        <w:gridCol w:w="1356"/>
        <w:gridCol w:w="1356"/>
        <w:gridCol w:w="1907"/>
        <w:gridCol w:w="1081"/>
      </w:tblGrid>
      <w:tr w14:paraId="2CA173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tblHeader/>
          <w:jc w:val="center"/>
        </w:trPr>
        <w:tc>
          <w:tcPr>
            <w:tcW w:w="1087" w:type="dxa"/>
            <w:vAlign w:val="center"/>
          </w:tcPr>
          <w:p w14:paraId="564E5E12">
            <w:pPr>
              <w:widowControl/>
              <w:jc w:val="center"/>
              <w:rPr>
                <w:rFonts w:ascii="Times New Roman" w:hAnsi="Times New Roman"/>
                <w:b/>
                <w:kern w:val="0"/>
                <w:szCs w:val="21"/>
              </w:rPr>
            </w:pPr>
            <w:r>
              <w:rPr>
                <w:rFonts w:ascii="Times New Roman" w:hAnsi="Times New Roman"/>
                <w:b/>
                <w:kern w:val="0"/>
                <w:szCs w:val="21"/>
              </w:rPr>
              <w:t>类别</w:t>
            </w:r>
          </w:p>
        </w:tc>
        <w:tc>
          <w:tcPr>
            <w:tcW w:w="822" w:type="dxa"/>
            <w:vAlign w:val="center"/>
          </w:tcPr>
          <w:p w14:paraId="19158B33">
            <w:pPr>
              <w:widowControl/>
              <w:jc w:val="center"/>
              <w:rPr>
                <w:rFonts w:ascii="Times New Roman" w:hAnsi="Times New Roman"/>
                <w:b/>
                <w:kern w:val="0"/>
                <w:szCs w:val="21"/>
              </w:rPr>
            </w:pPr>
            <w:r>
              <w:rPr>
                <w:rFonts w:ascii="Times New Roman" w:hAnsi="Times New Roman"/>
                <w:b/>
                <w:kern w:val="0"/>
                <w:szCs w:val="21"/>
              </w:rPr>
              <w:t>编号</w:t>
            </w:r>
          </w:p>
        </w:tc>
        <w:tc>
          <w:tcPr>
            <w:tcW w:w="2960" w:type="dxa"/>
            <w:vAlign w:val="center"/>
          </w:tcPr>
          <w:p w14:paraId="3E8AABB9">
            <w:pPr>
              <w:widowControl/>
              <w:jc w:val="center"/>
              <w:rPr>
                <w:rFonts w:ascii="Times New Roman" w:hAnsi="Times New Roman"/>
                <w:b/>
                <w:kern w:val="0"/>
                <w:szCs w:val="21"/>
              </w:rPr>
            </w:pPr>
            <w:r>
              <w:rPr>
                <w:rFonts w:ascii="Times New Roman" w:hAnsi="Times New Roman"/>
                <w:b/>
                <w:kern w:val="0"/>
                <w:szCs w:val="21"/>
              </w:rPr>
              <w:t>船 名</w:t>
            </w:r>
          </w:p>
        </w:tc>
        <w:tc>
          <w:tcPr>
            <w:tcW w:w="1089" w:type="dxa"/>
            <w:vAlign w:val="center"/>
          </w:tcPr>
          <w:p w14:paraId="445041A5">
            <w:pPr>
              <w:widowControl/>
              <w:jc w:val="center"/>
              <w:rPr>
                <w:rFonts w:ascii="Times New Roman" w:hAnsi="Times New Roman"/>
                <w:b/>
                <w:kern w:val="0"/>
                <w:szCs w:val="21"/>
              </w:rPr>
            </w:pPr>
            <w:r>
              <w:rPr>
                <w:rFonts w:ascii="Times New Roman" w:hAnsi="Times New Roman"/>
                <w:b/>
                <w:kern w:val="0"/>
                <w:szCs w:val="21"/>
              </w:rPr>
              <w:t>船长度</w:t>
            </w:r>
          </w:p>
        </w:tc>
        <w:tc>
          <w:tcPr>
            <w:tcW w:w="1356" w:type="dxa"/>
            <w:vAlign w:val="center"/>
          </w:tcPr>
          <w:p w14:paraId="08B22FA6">
            <w:pPr>
              <w:widowControl/>
              <w:jc w:val="center"/>
              <w:rPr>
                <w:rFonts w:ascii="Times New Roman" w:hAnsi="Times New Roman"/>
                <w:b/>
                <w:kern w:val="0"/>
                <w:szCs w:val="21"/>
              </w:rPr>
            </w:pPr>
            <w:r>
              <w:rPr>
                <w:rFonts w:ascii="Times New Roman" w:hAnsi="Times New Roman"/>
                <w:b/>
                <w:kern w:val="0"/>
                <w:szCs w:val="21"/>
              </w:rPr>
              <w:t>满载吃水</w:t>
            </w:r>
          </w:p>
        </w:tc>
        <w:tc>
          <w:tcPr>
            <w:tcW w:w="1221" w:type="dxa"/>
            <w:vAlign w:val="center"/>
          </w:tcPr>
          <w:p w14:paraId="37D084C3">
            <w:pPr>
              <w:widowControl/>
              <w:jc w:val="center"/>
              <w:rPr>
                <w:rFonts w:ascii="Times New Roman" w:hAnsi="Times New Roman"/>
                <w:b/>
                <w:kern w:val="0"/>
                <w:szCs w:val="21"/>
              </w:rPr>
            </w:pPr>
            <w:r>
              <w:rPr>
                <w:rFonts w:ascii="Times New Roman" w:hAnsi="Times New Roman"/>
                <w:b/>
                <w:kern w:val="0"/>
                <w:szCs w:val="21"/>
              </w:rPr>
              <w:t>舱 容</w:t>
            </w:r>
          </w:p>
        </w:tc>
        <w:tc>
          <w:tcPr>
            <w:tcW w:w="1356" w:type="dxa"/>
            <w:vAlign w:val="center"/>
          </w:tcPr>
          <w:p w14:paraId="7E13F272">
            <w:pPr>
              <w:widowControl/>
              <w:jc w:val="center"/>
              <w:rPr>
                <w:rFonts w:ascii="Times New Roman" w:hAnsi="Times New Roman"/>
                <w:b/>
                <w:kern w:val="0"/>
                <w:szCs w:val="21"/>
              </w:rPr>
            </w:pPr>
            <w:r>
              <w:rPr>
                <w:rFonts w:ascii="Times New Roman" w:hAnsi="Times New Roman"/>
                <w:b/>
                <w:kern w:val="0"/>
                <w:szCs w:val="21"/>
              </w:rPr>
              <w:t>最高航速</w:t>
            </w:r>
          </w:p>
        </w:tc>
        <w:tc>
          <w:tcPr>
            <w:tcW w:w="1356" w:type="dxa"/>
            <w:vAlign w:val="center"/>
          </w:tcPr>
          <w:p w14:paraId="6F4F5A1C">
            <w:pPr>
              <w:widowControl/>
              <w:jc w:val="center"/>
              <w:rPr>
                <w:rFonts w:ascii="Times New Roman" w:hAnsi="Times New Roman"/>
                <w:b/>
                <w:kern w:val="0"/>
                <w:szCs w:val="21"/>
              </w:rPr>
            </w:pPr>
            <w:r>
              <w:rPr>
                <w:rFonts w:ascii="Times New Roman" w:hAnsi="Times New Roman"/>
                <w:b/>
                <w:kern w:val="0"/>
                <w:szCs w:val="21"/>
              </w:rPr>
              <w:t>最低航速</w:t>
            </w:r>
          </w:p>
        </w:tc>
        <w:tc>
          <w:tcPr>
            <w:tcW w:w="1907" w:type="dxa"/>
            <w:vAlign w:val="center"/>
          </w:tcPr>
          <w:p w14:paraId="65D634ED">
            <w:pPr>
              <w:widowControl/>
              <w:jc w:val="center"/>
              <w:rPr>
                <w:rFonts w:ascii="Times New Roman" w:hAnsi="Times New Roman"/>
                <w:b/>
                <w:kern w:val="0"/>
                <w:szCs w:val="21"/>
              </w:rPr>
            </w:pPr>
            <w:r>
              <w:rPr>
                <w:rFonts w:ascii="Times New Roman" w:hAnsi="Times New Roman"/>
                <w:b/>
                <w:kern w:val="0"/>
                <w:szCs w:val="21"/>
              </w:rPr>
              <w:t>类 别</w:t>
            </w:r>
          </w:p>
        </w:tc>
        <w:tc>
          <w:tcPr>
            <w:tcW w:w="1081" w:type="dxa"/>
            <w:vAlign w:val="center"/>
          </w:tcPr>
          <w:p w14:paraId="5718493D">
            <w:pPr>
              <w:widowControl/>
              <w:jc w:val="center"/>
              <w:rPr>
                <w:rFonts w:ascii="Times New Roman" w:hAnsi="Times New Roman"/>
                <w:b/>
                <w:kern w:val="0"/>
                <w:szCs w:val="21"/>
              </w:rPr>
            </w:pPr>
            <w:r>
              <w:rPr>
                <w:rFonts w:ascii="Times New Roman" w:hAnsi="Times New Roman"/>
                <w:b/>
                <w:kern w:val="0"/>
                <w:szCs w:val="21"/>
              </w:rPr>
              <w:t>备 注</w:t>
            </w:r>
          </w:p>
        </w:tc>
      </w:tr>
      <w:tr w14:paraId="74F841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087" w:type="dxa"/>
            <w:vMerge w:val="restart"/>
            <w:vAlign w:val="center"/>
          </w:tcPr>
          <w:p w14:paraId="516DB6D4">
            <w:pPr>
              <w:widowControl/>
              <w:jc w:val="center"/>
              <w:rPr>
                <w:rFonts w:ascii="Times New Roman" w:hAnsi="Times New Roman"/>
                <w:kern w:val="0"/>
                <w:szCs w:val="21"/>
              </w:rPr>
            </w:pPr>
            <w:r>
              <w:rPr>
                <w:rFonts w:ascii="Times New Roman" w:hAnsi="Times New Roman"/>
                <w:kern w:val="0"/>
                <w:szCs w:val="21"/>
              </w:rPr>
              <w:t>溢油</w:t>
            </w:r>
          </w:p>
          <w:p w14:paraId="58A86949">
            <w:pPr>
              <w:widowControl/>
              <w:jc w:val="center"/>
              <w:rPr>
                <w:rFonts w:ascii="Times New Roman" w:hAnsi="Times New Roman"/>
                <w:kern w:val="0"/>
                <w:szCs w:val="21"/>
              </w:rPr>
            </w:pPr>
            <w:r>
              <w:rPr>
                <w:rFonts w:ascii="Times New Roman" w:hAnsi="Times New Roman"/>
                <w:kern w:val="0"/>
                <w:szCs w:val="21"/>
              </w:rPr>
              <w:t>应急</w:t>
            </w:r>
          </w:p>
          <w:p w14:paraId="2BD87E8C">
            <w:pPr>
              <w:widowControl/>
              <w:jc w:val="center"/>
              <w:rPr>
                <w:rFonts w:ascii="Times New Roman" w:hAnsi="Times New Roman"/>
                <w:kern w:val="0"/>
                <w:szCs w:val="21"/>
              </w:rPr>
            </w:pPr>
            <w:r>
              <w:rPr>
                <w:rFonts w:ascii="Times New Roman" w:hAnsi="Times New Roman"/>
                <w:kern w:val="0"/>
                <w:szCs w:val="21"/>
              </w:rPr>
              <w:t>处置船</w:t>
            </w:r>
          </w:p>
        </w:tc>
        <w:tc>
          <w:tcPr>
            <w:tcW w:w="822" w:type="dxa"/>
            <w:vAlign w:val="center"/>
          </w:tcPr>
          <w:p w14:paraId="0D34BFB5">
            <w:pPr>
              <w:widowControl/>
              <w:jc w:val="center"/>
              <w:rPr>
                <w:rFonts w:ascii="Times New Roman" w:hAnsi="Times New Roman"/>
                <w:kern w:val="0"/>
                <w:szCs w:val="21"/>
              </w:rPr>
            </w:pPr>
            <w:r>
              <w:rPr>
                <w:rFonts w:ascii="Times New Roman" w:hAnsi="Times New Roman"/>
                <w:kern w:val="0"/>
                <w:szCs w:val="21"/>
              </w:rPr>
              <w:t>1</w:t>
            </w:r>
          </w:p>
        </w:tc>
        <w:tc>
          <w:tcPr>
            <w:tcW w:w="2960" w:type="dxa"/>
            <w:vAlign w:val="center"/>
          </w:tcPr>
          <w:p w14:paraId="30C4F693">
            <w:pPr>
              <w:widowControl/>
              <w:jc w:val="center"/>
              <w:rPr>
                <w:rFonts w:ascii="Times New Roman" w:hAnsi="Times New Roman"/>
                <w:kern w:val="0"/>
                <w:szCs w:val="21"/>
              </w:rPr>
            </w:pPr>
            <w:r>
              <w:rPr>
                <w:rFonts w:ascii="Times New Roman" w:hAnsi="Times New Roman"/>
                <w:kern w:val="0"/>
                <w:szCs w:val="21"/>
              </w:rPr>
              <w:t>海安清1</w:t>
            </w:r>
          </w:p>
        </w:tc>
        <w:tc>
          <w:tcPr>
            <w:tcW w:w="1089" w:type="dxa"/>
            <w:vAlign w:val="center"/>
          </w:tcPr>
          <w:p w14:paraId="48A169AB">
            <w:pPr>
              <w:widowControl/>
              <w:jc w:val="center"/>
              <w:rPr>
                <w:rFonts w:ascii="Times New Roman" w:hAnsi="Times New Roman"/>
                <w:kern w:val="0"/>
                <w:szCs w:val="21"/>
              </w:rPr>
            </w:pPr>
            <w:r>
              <w:rPr>
                <w:rFonts w:ascii="Times New Roman" w:hAnsi="Times New Roman"/>
                <w:kern w:val="0"/>
                <w:szCs w:val="21"/>
              </w:rPr>
              <w:t>46.5m</w:t>
            </w:r>
          </w:p>
        </w:tc>
        <w:tc>
          <w:tcPr>
            <w:tcW w:w="1356" w:type="dxa"/>
            <w:vAlign w:val="center"/>
          </w:tcPr>
          <w:p w14:paraId="1E83B69D">
            <w:pPr>
              <w:widowControl/>
              <w:jc w:val="center"/>
              <w:rPr>
                <w:rFonts w:ascii="Times New Roman" w:hAnsi="Times New Roman"/>
                <w:kern w:val="0"/>
                <w:szCs w:val="21"/>
              </w:rPr>
            </w:pPr>
            <w:r>
              <w:rPr>
                <w:rFonts w:ascii="Times New Roman" w:hAnsi="Times New Roman"/>
                <w:kern w:val="0"/>
                <w:szCs w:val="21"/>
              </w:rPr>
              <w:t>2.95m</w:t>
            </w:r>
          </w:p>
        </w:tc>
        <w:tc>
          <w:tcPr>
            <w:tcW w:w="1221" w:type="dxa"/>
            <w:vAlign w:val="center"/>
          </w:tcPr>
          <w:p w14:paraId="28FF3837">
            <w:pPr>
              <w:widowControl/>
              <w:jc w:val="center"/>
              <w:rPr>
                <w:rFonts w:ascii="Times New Roman" w:hAnsi="Times New Roman"/>
                <w:kern w:val="0"/>
                <w:szCs w:val="21"/>
              </w:rPr>
            </w:pPr>
            <w:r>
              <w:rPr>
                <w:rFonts w:ascii="Times New Roman" w:hAnsi="Times New Roman"/>
                <w:kern w:val="0"/>
                <w:szCs w:val="21"/>
              </w:rPr>
              <w:t>554.7m³</w:t>
            </w:r>
          </w:p>
        </w:tc>
        <w:tc>
          <w:tcPr>
            <w:tcW w:w="1356" w:type="dxa"/>
            <w:vAlign w:val="center"/>
          </w:tcPr>
          <w:p w14:paraId="1410CDE1">
            <w:pPr>
              <w:widowControl/>
              <w:jc w:val="center"/>
              <w:rPr>
                <w:rFonts w:ascii="Times New Roman" w:hAnsi="Times New Roman"/>
                <w:kern w:val="0"/>
                <w:szCs w:val="21"/>
              </w:rPr>
            </w:pPr>
            <w:r>
              <w:rPr>
                <w:rFonts w:ascii="Times New Roman" w:hAnsi="Times New Roman"/>
                <w:kern w:val="0"/>
                <w:szCs w:val="21"/>
              </w:rPr>
              <w:t>12节</w:t>
            </w:r>
          </w:p>
        </w:tc>
        <w:tc>
          <w:tcPr>
            <w:tcW w:w="1356" w:type="dxa"/>
            <w:vAlign w:val="center"/>
          </w:tcPr>
          <w:p w14:paraId="03F4FBBF">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14:paraId="0C4B93C4">
            <w:pPr>
              <w:widowControl/>
              <w:jc w:val="center"/>
              <w:rPr>
                <w:rFonts w:ascii="Times New Roman" w:hAnsi="Times New Roman"/>
                <w:kern w:val="0"/>
                <w:szCs w:val="21"/>
              </w:rPr>
            </w:pPr>
            <w:r>
              <w:rPr>
                <w:rFonts w:ascii="Times New Roman" w:hAnsi="Times New Roman"/>
                <w:kern w:val="0"/>
                <w:szCs w:val="21"/>
              </w:rPr>
              <w:t>溢油应急处置船</w:t>
            </w:r>
          </w:p>
        </w:tc>
        <w:tc>
          <w:tcPr>
            <w:tcW w:w="1081" w:type="dxa"/>
            <w:vAlign w:val="center"/>
          </w:tcPr>
          <w:p w14:paraId="5C924F07">
            <w:pPr>
              <w:widowControl/>
              <w:jc w:val="center"/>
              <w:rPr>
                <w:rFonts w:ascii="Times New Roman" w:hAnsi="Times New Roman"/>
                <w:kern w:val="0"/>
                <w:szCs w:val="21"/>
              </w:rPr>
            </w:pPr>
            <w:r>
              <w:rPr>
                <w:rFonts w:ascii="Times New Roman" w:hAnsi="Times New Roman"/>
                <w:kern w:val="0"/>
                <w:szCs w:val="21"/>
              </w:rPr>
              <w:t>自有</w:t>
            </w:r>
          </w:p>
        </w:tc>
      </w:tr>
      <w:tr w14:paraId="6183D7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087" w:type="dxa"/>
            <w:vMerge w:val="continue"/>
            <w:vAlign w:val="center"/>
          </w:tcPr>
          <w:p w14:paraId="754887E8">
            <w:pPr>
              <w:widowControl/>
              <w:jc w:val="center"/>
              <w:rPr>
                <w:rFonts w:ascii="Times New Roman" w:hAnsi="Times New Roman"/>
                <w:kern w:val="0"/>
                <w:szCs w:val="21"/>
              </w:rPr>
            </w:pPr>
          </w:p>
        </w:tc>
        <w:tc>
          <w:tcPr>
            <w:tcW w:w="822" w:type="dxa"/>
            <w:vAlign w:val="center"/>
          </w:tcPr>
          <w:p w14:paraId="41CC7FE4">
            <w:pPr>
              <w:widowControl/>
              <w:jc w:val="center"/>
              <w:rPr>
                <w:rFonts w:ascii="Times New Roman" w:hAnsi="Times New Roman"/>
                <w:kern w:val="0"/>
                <w:szCs w:val="21"/>
              </w:rPr>
            </w:pPr>
            <w:r>
              <w:rPr>
                <w:rFonts w:ascii="Times New Roman" w:hAnsi="Times New Roman"/>
                <w:kern w:val="0"/>
                <w:szCs w:val="21"/>
              </w:rPr>
              <w:t>2</w:t>
            </w:r>
          </w:p>
        </w:tc>
        <w:tc>
          <w:tcPr>
            <w:tcW w:w="2960" w:type="dxa"/>
            <w:vAlign w:val="center"/>
          </w:tcPr>
          <w:p w14:paraId="6BABF929">
            <w:pPr>
              <w:widowControl/>
              <w:jc w:val="center"/>
              <w:rPr>
                <w:rFonts w:ascii="Times New Roman" w:hAnsi="Times New Roman"/>
                <w:kern w:val="0"/>
                <w:szCs w:val="21"/>
              </w:rPr>
            </w:pPr>
            <w:r>
              <w:rPr>
                <w:rFonts w:ascii="Times New Roman" w:hAnsi="Times New Roman"/>
                <w:kern w:val="0"/>
                <w:szCs w:val="21"/>
              </w:rPr>
              <w:t>海安清2</w:t>
            </w:r>
          </w:p>
        </w:tc>
        <w:tc>
          <w:tcPr>
            <w:tcW w:w="1089" w:type="dxa"/>
            <w:vAlign w:val="center"/>
          </w:tcPr>
          <w:p w14:paraId="43690A76">
            <w:pPr>
              <w:widowControl/>
              <w:jc w:val="center"/>
              <w:rPr>
                <w:rFonts w:ascii="Times New Roman" w:hAnsi="Times New Roman"/>
                <w:kern w:val="0"/>
                <w:szCs w:val="21"/>
              </w:rPr>
            </w:pPr>
            <w:r>
              <w:rPr>
                <w:rFonts w:ascii="Times New Roman" w:hAnsi="Times New Roman"/>
                <w:kern w:val="0"/>
                <w:szCs w:val="21"/>
              </w:rPr>
              <w:t>46.5m</w:t>
            </w:r>
          </w:p>
        </w:tc>
        <w:tc>
          <w:tcPr>
            <w:tcW w:w="1356" w:type="dxa"/>
            <w:vAlign w:val="center"/>
          </w:tcPr>
          <w:p w14:paraId="0CFA40C1">
            <w:pPr>
              <w:widowControl/>
              <w:jc w:val="center"/>
              <w:rPr>
                <w:rFonts w:ascii="Times New Roman" w:hAnsi="Times New Roman"/>
                <w:kern w:val="0"/>
                <w:szCs w:val="21"/>
              </w:rPr>
            </w:pPr>
            <w:r>
              <w:rPr>
                <w:rFonts w:ascii="Times New Roman" w:hAnsi="Times New Roman"/>
                <w:kern w:val="0"/>
                <w:szCs w:val="21"/>
              </w:rPr>
              <w:t>2.95m</w:t>
            </w:r>
          </w:p>
        </w:tc>
        <w:tc>
          <w:tcPr>
            <w:tcW w:w="1221" w:type="dxa"/>
            <w:vAlign w:val="center"/>
          </w:tcPr>
          <w:p w14:paraId="599ECB97">
            <w:pPr>
              <w:widowControl/>
              <w:jc w:val="center"/>
              <w:rPr>
                <w:rFonts w:ascii="Times New Roman" w:hAnsi="Times New Roman"/>
                <w:kern w:val="0"/>
                <w:szCs w:val="21"/>
              </w:rPr>
            </w:pPr>
            <w:r>
              <w:rPr>
                <w:rFonts w:ascii="Times New Roman" w:hAnsi="Times New Roman"/>
                <w:kern w:val="0"/>
                <w:szCs w:val="21"/>
              </w:rPr>
              <w:t>554.7m³</w:t>
            </w:r>
          </w:p>
        </w:tc>
        <w:tc>
          <w:tcPr>
            <w:tcW w:w="1356" w:type="dxa"/>
            <w:vAlign w:val="center"/>
          </w:tcPr>
          <w:p w14:paraId="779790B7">
            <w:pPr>
              <w:widowControl/>
              <w:jc w:val="center"/>
              <w:rPr>
                <w:rFonts w:ascii="Times New Roman" w:hAnsi="Times New Roman"/>
                <w:kern w:val="0"/>
                <w:szCs w:val="21"/>
              </w:rPr>
            </w:pPr>
            <w:r>
              <w:rPr>
                <w:rFonts w:ascii="Times New Roman" w:hAnsi="Times New Roman"/>
                <w:kern w:val="0"/>
                <w:szCs w:val="21"/>
              </w:rPr>
              <w:t>12节</w:t>
            </w:r>
          </w:p>
        </w:tc>
        <w:tc>
          <w:tcPr>
            <w:tcW w:w="1356" w:type="dxa"/>
            <w:vAlign w:val="center"/>
          </w:tcPr>
          <w:p w14:paraId="00E6AABC">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14:paraId="4834A1B9">
            <w:pPr>
              <w:widowControl/>
              <w:jc w:val="center"/>
              <w:rPr>
                <w:rFonts w:ascii="Times New Roman" w:hAnsi="Times New Roman"/>
                <w:kern w:val="0"/>
                <w:szCs w:val="21"/>
              </w:rPr>
            </w:pPr>
            <w:r>
              <w:rPr>
                <w:rFonts w:ascii="Times New Roman" w:hAnsi="Times New Roman"/>
                <w:kern w:val="0"/>
                <w:szCs w:val="21"/>
              </w:rPr>
              <w:t>溢油应急处置船</w:t>
            </w:r>
          </w:p>
        </w:tc>
        <w:tc>
          <w:tcPr>
            <w:tcW w:w="1081" w:type="dxa"/>
            <w:vAlign w:val="center"/>
          </w:tcPr>
          <w:p w14:paraId="267B5BD2">
            <w:pPr>
              <w:widowControl/>
              <w:jc w:val="center"/>
              <w:rPr>
                <w:rFonts w:ascii="Times New Roman" w:hAnsi="Times New Roman"/>
                <w:kern w:val="0"/>
                <w:szCs w:val="21"/>
              </w:rPr>
            </w:pPr>
            <w:r>
              <w:rPr>
                <w:rFonts w:ascii="Times New Roman" w:hAnsi="Times New Roman"/>
                <w:kern w:val="0"/>
                <w:szCs w:val="21"/>
              </w:rPr>
              <w:t>自有</w:t>
            </w:r>
          </w:p>
        </w:tc>
      </w:tr>
      <w:tr w14:paraId="7CDE8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restart"/>
            <w:vAlign w:val="center"/>
          </w:tcPr>
          <w:p w14:paraId="3CA3162F">
            <w:pPr>
              <w:widowControl/>
              <w:jc w:val="center"/>
              <w:rPr>
                <w:rFonts w:ascii="Times New Roman" w:hAnsi="Times New Roman"/>
                <w:kern w:val="0"/>
                <w:szCs w:val="21"/>
              </w:rPr>
            </w:pPr>
            <w:r>
              <w:rPr>
                <w:rFonts w:ascii="Times New Roman" w:hAnsi="Times New Roman"/>
                <w:kern w:val="0"/>
                <w:szCs w:val="21"/>
              </w:rPr>
              <w:t>辅助</w:t>
            </w:r>
          </w:p>
          <w:p w14:paraId="3EDC1A53">
            <w:pPr>
              <w:widowControl/>
              <w:jc w:val="center"/>
              <w:rPr>
                <w:rFonts w:ascii="Times New Roman" w:hAnsi="Times New Roman"/>
                <w:kern w:val="0"/>
                <w:szCs w:val="21"/>
              </w:rPr>
            </w:pPr>
            <w:r>
              <w:rPr>
                <w:rFonts w:ascii="Times New Roman" w:hAnsi="Times New Roman"/>
                <w:kern w:val="0"/>
                <w:szCs w:val="21"/>
              </w:rPr>
              <w:t>船舶</w:t>
            </w:r>
          </w:p>
        </w:tc>
        <w:tc>
          <w:tcPr>
            <w:tcW w:w="822" w:type="dxa"/>
            <w:vAlign w:val="center"/>
          </w:tcPr>
          <w:p w14:paraId="4D351301">
            <w:pPr>
              <w:widowControl/>
              <w:jc w:val="center"/>
              <w:rPr>
                <w:rFonts w:hint="eastAsia" w:ascii="Times New Roman" w:hAnsi="Times New Roman" w:eastAsia="宋体"/>
                <w:kern w:val="0"/>
                <w:szCs w:val="21"/>
                <w:lang w:val="en-US" w:eastAsia="zh-CN"/>
              </w:rPr>
            </w:pPr>
            <w:r>
              <w:rPr>
                <w:rFonts w:hint="eastAsia" w:ascii="Times New Roman" w:hAnsi="Times New Roman"/>
                <w:kern w:val="0"/>
                <w:szCs w:val="21"/>
                <w:lang w:val="en-US" w:eastAsia="zh-CN"/>
              </w:rPr>
              <w:t>1</w:t>
            </w:r>
          </w:p>
        </w:tc>
        <w:tc>
          <w:tcPr>
            <w:tcW w:w="2960" w:type="dxa"/>
            <w:vAlign w:val="center"/>
          </w:tcPr>
          <w:p w14:paraId="62662EE6">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海安清5</w:t>
            </w:r>
          </w:p>
        </w:tc>
        <w:tc>
          <w:tcPr>
            <w:tcW w:w="1089" w:type="dxa"/>
            <w:vAlign w:val="center"/>
          </w:tcPr>
          <w:p w14:paraId="504610BA">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49.22m</w:t>
            </w:r>
          </w:p>
        </w:tc>
        <w:tc>
          <w:tcPr>
            <w:tcW w:w="1356" w:type="dxa"/>
            <w:vAlign w:val="center"/>
          </w:tcPr>
          <w:p w14:paraId="6523361A">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3.20m</w:t>
            </w:r>
          </w:p>
        </w:tc>
        <w:tc>
          <w:tcPr>
            <w:tcW w:w="1221" w:type="dxa"/>
            <w:vAlign w:val="center"/>
          </w:tcPr>
          <w:p w14:paraId="19C3ADB1">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488</w:t>
            </w:r>
            <w:r>
              <w:rPr>
                <w:rFonts w:ascii="Times New Roman" w:hAnsi="Times New Roman"/>
                <w:kern w:val="0"/>
                <w:szCs w:val="21"/>
              </w:rPr>
              <w:t>m³</w:t>
            </w:r>
          </w:p>
        </w:tc>
        <w:tc>
          <w:tcPr>
            <w:tcW w:w="1356" w:type="dxa"/>
            <w:vAlign w:val="center"/>
          </w:tcPr>
          <w:p w14:paraId="026D4FE9">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9.8节</w:t>
            </w:r>
          </w:p>
        </w:tc>
        <w:tc>
          <w:tcPr>
            <w:tcW w:w="1356" w:type="dxa"/>
            <w:vAlign w:val="center"/>
          </w:tcPr>
          <w:p w14:paraId="6332607A">
            <w:pPr>
              <w:widowControl/>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2节</w:t>
            </w:r>
          </w:p>
        </w:tc>
        <w:tc>
          <w:tcPr>
            <w:tcW w:w="1907" w:type="dxa"/>
            <w:vAlign w:val="center"/>
          </w:tcPr>
          <w:p w14:paraId="032257D3">
            <w:pPr>
              <w:widowControl/>
              <w:jc w:val="center"/>
              <w:rPr>
                <w:rFonts w:hint="default" w:ascii="Times New Roman" w:hAnsi="Times New Roman" w:eastAsia="宋体"/>
                <w:kern w:val="0"/>
                <w:szCs w:val="21"/>
                <w:lang w:val="en-US" w:eastAsia="zh-CN"/>
              </w:rPr>
            </w:pPr>
            <w:r>
              <w:rPr>
                <w:rFonts w:ascii="Times New Roman" w:hAnsi="Times New Roman"/>
                <w:kern w:val="0"/>
                <w:szCs w:val="21"/>
              </w:rPr>
              <w:t>辅</w:t>
            </w:r>
            <w:r>
              <w:rPr>
                <w:rFonts w:hint="eastAsia" w:ascii="Times New Roman" w:hAnsi="Times New Roman"/>
                <w:kern w:val="0"/>
                <w:szCs w:val="21"/>
                <w:lang w:val="en-US" w:eastAsia="zh-CN"/>
              </w:rPr>
              <w:t>助船</w:t>
            </w:r>
          </w:p>
        </w:tc>
        <w:tc>
          <w:tcPr>
            <w:tcW w:w="1081" w:type="dxa"/>
            <w:vAlign w:val="center"/>
          </w:tcPr>
          <w:p w14:paraId="07BE25D8">
            <w:pPr>
              <w:widowControl/>
              <w:jc w:val="center"/>
              <w:rPr>
                <w:rFonts w:ascii="Times New Roman" w:hAnsi="Times New Roman"/>
                <w:kern w:val="0"/>
                <w:szCs w:val="21"/>
              </w:rPr>
            </w:pPr>
            <w:r>
              <w:rPr>
                <w:rFonts w:ascii="Times New Roman" w:hAnsi="Times New Roman"/>
                <w:kern w:val="0"/>
                <w:szCs w:val="21"/>
              </w:rPr>
              <w:t>自有</w:t>
            </w:r>
          </w:p>
        </w:tc>
      </w:tr>
      <w:tr w14:paraId="51DED6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6A2693A3">
            <w:pPr>
              <w:widowControl/>
              <w:jc w:val="center"/>
              <w:rPr>
                <w:rFonts w:ascii="Times New Roman" w:hAnsi="Times New Roman"/>
                <w:kern w:val="0"/>
                <w:szCs w:val="21"/>
              </w:rPr>
            </w:pPr>
          </w:p>
        </w:tc>
        <w:tc>
          <w:tcPr>
            <w:tcW w:w="822" w:type="dxa"/>
            <w:vAlign w:val="center"/>
          </w:tcPr>
          <w:p w14:paraId="47414D1C">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2</w:t>
            </w:r>
          </w:p>
        </w:tc>
        <w:tc>
          <w:tcPr>
            <w:tcW w:w="2960" w:type="dxa"/>
            <w:vAlign w:val="center"/>
          </w:tcPr>
          <w:p w14:paraId="24EC3552">
            <w:pPr>
              <w:widowControl/>
              <w:jc w:val="center"/>
              <w:rPr>
                <w:rFonts w:ascii="Times New Roman" w:hAnsi="Times New Roman"/>
                <w:kern w:val="0"/>
                <w:szCs w:val="21"/>
              </w:rPr>
            </w:pPr>
            <w:r>
              <w:rPr>
                <w:rFonts w:ascii="Times New Roman" w:hAnsi="Times New Roman"/>
                <w:kern w:val="0"/>
                <w:szCs w:val="21"/>
              </w:rPr>
              <w:t>海安清6</w:t>
            </w:r>
          </w:p>
        </w:tc>
        <w:tc>
          <w:tcPr>
            <w:tcW w:w="1089" w:type="dxa"/>
            <w:vAlign w:val="center"/>
          </w:tcPr>
          <w:p w14:paraId="21405B99">
            <w:pPr>
              <w:widowControl/>
              <w:jc w:val="center"/>
              <w:rPr>
                <w:rFonts w:ascii="Times New Roman" w:hAnsi="Times New Roman"/>
                <w:kern w:val="0"/>
                <w:szCs w:val="21"/>
              </w:rPr>
            </w:pPr>
            <w:r>
              <w:rPr>
                <w:rFonts w:ascii="Times New Roman" w:hAnsi="Times New Roman"/>
                <w:kern w:val="0"/>
                <w:szCs w:val="21"/>
              </w:rPr>
              <w:t>27.70m</w:t>
            </w:r>
          </w:p>
        </w:tc>
        <w:tc>
          <w:tcPr>
            <w:tcW w:w="1356" w:type="dxa"/>
            <w:vAlign w:val="center"/>
          </w:tcPr>
          <w:p w14:paraId="3E50D2D4">
            <w:pPr>
              <w:widowControl/>
              <w:jc w:val="center"/>
              <w:rPr>
                <w:rFonts w:ascii="Times New Roman" w:hAnsi="Times New Roman"/>
                <w:kern w:val="0"/>
                <w:szCs w:val="21"/>
              </w:rPr>
            </w:pPr>
            <w:r>
              <w:rPr>
                <w:rFonts w:ascii="Times New Roman" w:hAnsi="Times New Roman"/>
                <w:kern w:val="0"/>
                <w:szCs w:val="21"/>
              </w:rPr>
              <w:t>1.60m</w:t>
            </w:r>
          </w:p>
        </w:tc>
        <w:tc>
          <w:tcPr>
            <w:tcW w:w="1221" w:type="dxa"/>
            <w:vAlign w:val="center"/>
          </w:tcPr>
          <w:p w14:paraId="6A638106">
            <w:pPr>
              <w:widowControl/>
              <w:jc w:val="center"/>
              <w:rPr>
                <w:rFonts w:ascii="Times New Roman" w:hAnsi="Times New Roman"/>
                <w:kern w:val="0"/>
                <w:szCs w:val="21"/>
              </w:rPr>
            </w:pPr>
            <w:r>
              <w:rPr>
                <w:rFonts w:ascii="Times New Roman" w:hAnsi="Times New Roman"/>
                <w:kern w:val="0"/>
                <w:szCs w:val="21"/>
              </w:rPr>
              <w:t xml:space="preserve"> 63m³</w:t>
            </w:r>
          </w:p>
        </w:tc>
        <w:tc>
          <w:tcPr>
            <w:tcW w:w="1356" w:type="dxa"/>
            <w:vAlign w:val="center"/>
          </w:tcPr>
          <w:p w14:paraId="06208815">
            <w:pPr>
              <w:widowControl/>
              <w:jc w:val="center"/>
              <w:rPr>
                <w:rFonts w:ascii="Times New Roman" w:hAnsi="Times New Roman"/>
                <w:kern w:val="0"/>
                <w:szCs w:val="21"/>
              </w:rPr>
            </w:pPr>
            <w:r>
              <w:rPr>
                <w:rFonts w:ascii="Times New Roman" w:hAnsi="Times New Roman"/>
                <w:kern w:val="0"/>
                <w:szCs w:val="21"/>
              </w:rPr>
              <w:t>10节</w:t>
            </w:r>
          </w:p>
        </w:tc>
        <w:tc>
          <w:tcPr>
            <w:tcW w:w="1356" w:type="dxa"/>
            <w:vAlign w:val="center"/>
          </w:tcPr>
          <w:p w14:paraId="662658DD">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14:paraId="38412D31">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14:paraId="720BC977">
            <w:pPr>
              <w:widowControl/>
              <w:jc w:val="center"/>
              <w:rPr>
                <w:rFonts w:ascii="Times New Roman" w:hAnsi="Times New Roman"/>
                <w:kern w:val="0"/>
                <w:szCs w:val="21"/>
              </w:rPr>
            </w:pPr>
            <w:r>
              <w:rPr>
                <w:rFonts w:ascii="Times New Roman" w:hAnsi="Times New Roman"/>
                <w:kern w:val="0"/>
                <w:szCs w:val="21"/>
              </w:rPr>
              <w:t>自有</w:t>
            </w:r>
          </w:p>
        </w:tc>
      </w:tr>
      <w:tr w14:paraId="73599F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3AF8DCE2">
            <w:pPr>
              <w:widowControl/>
              <w:jc w:val="center"/>
              <w:rPr>
                <w:rFonts w:ascii="Times New Roman" w:hAnsi="Times New Roman"/>
                <w:kern w:val="0"/>
                <w:szCs w:val="21"/>
              </w:rPr>
            </w:pPr>
          </w:p>
        </w:tc>
        <w:tc>
          <w:tcPr>
            <w:tcW w:w="822" w:type="dxa"/>
            <w:vAlign w:val="center"/>
          </w:tcPr>
          <w:p w14:paraId="5050DD53">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3</w:t>
            </w:r>
          </w:p>
        </w:tc>
        <w:tc>
          <w:tcPr>
            <w:tcW w:w="2960" w:type="dxa"/>
            <w:vAlign w:val="center"/>
          </w:tcPr>
          <w:p w14:paraId="1E92C839">
            <w:pPr>
              <w:widowControl/>
              <w:jc w:val="center"/>
              <w:rPr>
                <w:rFonts w:ascii="Times New Roman" w:hAnsi="Times New Roman"/>
                <w:kern w:val="0"/>
                <w:szCs w:val="21"/>
              </w:rPr>
            </w:pPr>
            <w:r>
              <w:rPr>
                <w:rFonts w:ascii="Times New Roman" w:hAnsi="Times New Roman"/>
                <w:kern w:val="0"/>
                <w:szCs w:val="21"/>
              </w:rPr>
              <w:t>海安清8</w:t>
            </w:r>
          </w:p>
        </w:tc>
        <w:tc>
          <w:tcPr>
            <w:tcW w:w="1089" w:type="dxa"/>
            <w:vAlign w:val="center"/>
          </w:tcPr>
          <w:p w14:paraId="1CD8A43C">
            <w:pPr>
              <w:widowControl/>
              <w:jc w:val="center"/>
              <w:rPr>
                <w:rFonts w:ascii="Times New Roman" w:hAnsi="Times New Roman"/>
                <w:kern w:val="0"/>
                <w:szCs w:val="21"/>
              </w:rPr>
            </w:pPr>
            <w:r>
              <w:rPr>
                <w:rFonts w:ascii="Times New Roman" w:hAnsi="Times New Roman"/>
                <w:kern w:val="0"/>
                <w:szCs w:val="21"/>
              </w:rPr>
              <w:t>27.36m</w:t>
            </w:r>
          </w:p>
        </w:tc>
        <w:tc>
          <w:tcPr>
            <w:tcW w:w="1356" w:type="dxa"/>
            <w:vAlign w:val="center"/>
          </w:tcPr>
          <w:p w14:paraId="53D579F0">
            <w:pPr>
              <w:widowControl/>
              <w:jc w:val="center"/>
              <w:rPr>
                <w:rFonts w:ascii="Times New Roman" w:hAnsi="Times New Roman"/>
                <w:kern w:val="0"/>
                <w:szCs w:val="21"/>
              </w:rPr>
            </w:pPr>
            <w:r>
              <w:rPr>
                <w:rFonts w:ascii="Times New Roman" w:hAnsi="Times New Roman"/>
                <w:kern w:val="0"/>
                <w:szCs w:val="21"/>
              </w:rPr>
              <w:t>1.80m</w:t>
            </w:r>
          </w:p>
        </w:tc>
        <w:tc>
          <w:tcPr>
            <w:tcW w:w="1221" w:type="dxa"/>
            <w:vAlign w:val="center"/>
          </w:tcPr>
          <w:p w14:paraId="18F4482C">
            <w:pPr>
              <w:widowControl/>
              <w:jc w:val="center"/>
              <w:rPr>
                <w:rFonts w:ascii="Times New Roman" w:hAnsi="Times New Roman"/>
                <w:kern w:val="0"/>
                <w:szCs w:val="21"/>
              </w:rPr>
            </w:pPr>
            <w:r>
              <w:rPr>
                <w:rFonts w:ascii="Times New Roman" w:hAnsi="Times New Roman"/>
                <w:kern w:val="0"/>
                <w:szCs w:val="21"/>
              </w:rPr>
              <w:t>71m³</w:t>
            </w:r>
          </w:p>
        </w:tc>
        <w:tc>
          <w:tcPr>
            <w:tcW w:w="1356" w:type="dxa"/>
            <w:vAlign w:val="center"/>
          </w:tcPr>
          <w:p w14:paraId="2DD85FB9">
            <w:pPr>
              <w:widowControl/>
              <w:jc w:val="center"/>
              <w:rPr>
                <w:rFonts w:ascii="Times New Roman" w:hAnsi="Times New Roman"/>
                <w:kern w:val="0"/>
                <w:szCs w:val="21"/>
              </w:rPr>
            </w:pPr>
            <w:r>
              <w:rPr>
                <w:rFonts w:ascii="Times New Roman" w:hAnsi="Times New Roman"/>
                <w:kern w:val="0"/>
                <w:szCs w:val="21"/>
              </w:rPr>
              <w:t>10节</w:t>
            </w:r>
          </w:p>
        </w:tc>
        <w:tc>
          <w:tcPr>
            <w:tcW w:w="1356" w:type="dxa"/>
            <w:vAlign w:val="center"/>
          </w:tcPr>
          <w:p w14:paraId="3979134D">
            <w:pPr>
              <w:widowControl/>
              <w:jc w:val="center"/>
              <w:rPr>
                <w:rFonts w:ascii="Times New Roman" w:hAnsi="Times New Roman"/>
                <w:kern w:val="0"/>
                <w:szCs w:val="21"/>
              </w:rPr>
            </w:pPr>
            <w:r>
              <w:rPr>
                <w:rFonts w:ascii="Times New Roman" w:hAnsi="Times New Roman"/>
                <w:kern w:val="0"/>
                <w:szCs w:val="21"/>
              </w:rPr>
              <w:t>2节</w:t>
            </w:r>
          </w:p>
        </w:tc>
        <w:tc>
          <w:tcPr>
            <w:tcW w:w="1907" w:type="dxa"/>
            <w:vAlign w:val="center"/>
          </w:tcPr>
          <w:p w14:paraId="569AE2D8">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14:paraId="63E8A76C">
            <w:pPr>
              <w:widowControl/>
              <w:jc w:val="center"/>
              <w:rPr>
                <w:rFonts w:ascii="Times New Roman" w:hAnsi="Times New Roman"/>
                <w:kern w:val="0"/>
                <w:szCs w:val="21"/>
              </w:rPr>
            </w:pPr>
            <w:r>
              <w:rPr>
                <w:rFonts w:ascii="Times New Roman" w:hAnsi="Times New Roman"/>
                <w:kern w:val="0"/>
                <w:szCs w:val="21"/>
              </w:rPr>
              <w:t>自有</w:t>
            </w:r>
          </w:p>
        </w:tc>
      </w:tr>
      <w:tr w14:paraId="387986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6835D513">
            <w:pPr>
              <w:widowControl/>
              <w:jc w:val="center"/>
              <w:rPr>
                <w:rFonts w:ascii="Times New Roman" w:hAnsi="Times New Roman"/>
                <w:kern w:val="0"/>
                <w:szCs w:val="21"/>
              </w:rPr>
            </w:pPr>
          </w:p>
        </w:tc>
        <w:tc>
          <w:tcPr>
            <w:tcW w:w="822" w:type="dxa"/>
            <w:vAlign w:val="center"/>
          </w:tcPr>
          <w:p w14:paraId="5C6AFB59">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4</w:t>
            </w:r>
          </w:p>
        </w:tc>
        <w:tc>
          <w:tcPr>
            <w:tcW w:w="2960" w:type="dxa"/>
            <w:vAlign w:val="center"/>
          </w:tcPr>
          <w:p w14:paraId="5F74A1BE">
            <w:pPr>
              <w:widowControl/>
              <w:jc w:val="center"/>
              <w:rPr>
                <w:rFonts w:ascii="Times New Roman" w:hAnsi="Times New Roman"/>
                <w:kern w:val="0"/>
                <w:szCs w:val="21"/>
              </w:rPr>
            </w:pPr>
            <w:r>
              <w:rPr>
                <w:rFonts w:hint="eastAsia" w:ascii="Times New Roman" w:hAnsi="Times New Roman"/>
                <w:kern w:val="0"/>
                <w:szCs w:val="21"/>
              </w:rPr>
              <w:t>海安清7</w:t>
            </w:r>
          </w:p>
        </w:tc>
        <w:tc>
          <w:tcPr>
            <w:tcW w:w="1089" w:type="dxa"/>
            <w:vAlign w:val="center"/>
          </w:tcPr>
          <w:p w14:paraId="74FEF230">
            <w:pPr>
              <w:widowControl/>
              <w:jc w:val="center"/>
              <w:rPr>
                <w:rFonts w:ascii="Times New Roman" w:hAnsi="Times New Roman"/>
                <w:kern w:val="0"/>
                <w:szCs w:val="21"/>
              </w:rPr>
            </w:pPr>
            <w:r>
              <w:rPr>
                <w:rFonts w:hint="eastAsia" w:ascii="Times New Roman" w:hAnsi="Times New Roman"/>
                <w:kern w:val="0"/>
                <w:szCs w:val="21"/>
              </w:rPr>
              <w:t>22.9m</w:t>
            </w:r>
          </w:p>
        </w:tc>
        <w:tc>
          <w:tcPr>
            <w:tcW w:w="1356" w:type="dxa"/>
            <w:vAlign w:val="center"/>
          </w:tcPr>
          <w:p w14:paraId="31050479">
            <w:pPr>
              <w:widowControl/>
              <w:jc w:val="center"/>
              <w:rPr>
                <w:rFonts w:ascii="Times New Roman" w:hAnsi="Times New Roman"/>
                <w:kern w:val="0"/>
                <w:szCs w:val="21"/>
              </w:rPr>
            </w:pPr>
            <w:r>
              <w:rPr>
                <w:rFonts w:hint="eastAsia" w:ascii="Times New Roman" w:hAnsi="Times New Roman"/>
                <w:kern w:val="0"/>
                <w:szCs w:val="21"/>
              </w:rPr>
              <w:t>1.30m</w:t>
            </w:r>
          </w:p>
        </w:tc>
        <w:tc>
          <w:tcPr>
            <w:tcW w:w="1221" w:type="dxa"/>
            <w:vAlign w:val="center"/>
          </w:tcPr>
          <w:p w14:paraId="7091FF0A">
            <w:pPr>
              <w:widowControl/>
              <w:jc w:val="center"/>
              <w:rPr>
                <w:rFonts w:ascii="Times New Roman" w:hAnsi="Times New Roman"/>
                <w:kern w:val="0"/>
                <w:szCs w:val="21"/>
              </w:rPr>
            </w:pPr>
            <w:r>
              <w:rPr>
                <w:rFonts w:hint="eastAsia" w:ascii="Times New Roman" w:hAnsi="Times New Roman"/>
                <w:kern w:val="0"/>
                <w:szCs w:val="21"/>
              </w:rPr>
              <w:t>20</w:t>
            </w:r>
            <w:r>
              <w:rPr>
                <w:rFonts w:ascii="Times New Roman" w:hAnsi="Times New Roman"/>
                <w:kern w:val="0"/>
                <w:szCs w:val="21"/>
              </w:rPr>
              <w:t>m³</w:t>
            </w:r>
          </w:p>
        </w:tc>
        <w:tc>
          <w:tcPr>
            <w:tcW w:w="1356" w:type="dxa"/>
            <w:vAlign w:val="center"/>
          </w:tcPr>
          <w:p w14:paraId="66074C1E">
            <w:pPr>
              <w:widowControl/>
              <w:jc w:val="center"/>
              <w:rPr>
                <w:rFonts w:ascii="Times New Roman" w:hAnsi="Times New Roman"/>
                <w:kern w:val="0"/>
                <w:szCs w:val="21"/>
              </w:rPr>
            </w:pPr>
            <w:r>
              <w:rPr>
                <w:rFonts w:hint="eastAsia" w:ascii="Times New Roman" w:hAnsi="Times New Roman"/>
                <w:kern w:val="0"/>
                <w:szCs w:val="21"/>
              </w:rPr>
              <w:t>12节</w:t>
            </w:r>
          </w:p>
        </w:tc>
        <w:tc>
          <w:tcPr>
            <w:tcW w:w="1356" w:type="dxa"/>
            <w:vAlign w:val="center"/>
          </w:tcPr>
          <w:p w14:paraId="1A9E52D7">
            <w:pPr>
              <w:widowControl/>
              <w:jc w:val="center"/>
              <w:rPr>
                <w:rFonts w:ascii="Times New Roman" w:hAnsi="Times New Roman"/>
                <w:kern w:val="0"/>
                <w:szCs w:val="21"/>
              </w:rPr>
            </w:pPr>
            <w:r>
              <w:rPr>
                <w:rFonts w:hint="eastAsia" w:ascii="Times New Roman" w:hAnsi="Times New Roman"/>
                <w:kern w:val="0"/>
                <w:szCs w:val="21"/>
              </w:rPr>
              <w:t>2节</w:t>
            </w:r>
          </w:p>
        </w:tc>
        <w:tc>
          <w:tcPr>
            <w:tcW w:w="1907" w:type="dxa"/>
            <w:vAlign w:val="center"/>
          </w:tcPr>
          <w:p w14:paraId="771578DB">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14:paraId="728387D9">
            <w:pPr>
              <w:widowControl/>
              <w:jc w:val="center"/>
              <w:rPr>
                <w:rFonts w:ascii="Times New Roman" w:hAnsi="Times New Roman"/>
                <w:kern w:val="0"/>
                <w:szCs w:val="21"/>
              </w:rPr>
            </w:pPr>
            <w:r>
              <w:rPr>
                <w:rFonts w:ascii="Times New Roman" w:hAnsi="Times New Roman"/>
                <w:kern w:val="0"/>
                <w:szCs w:val="21"/>
              </w:rPr>
              <w:t>自有</w:t>
            </w:r>
          </w:p>
        </w:tc>
      </w:tr>
      <w:tr w14:paraId="7A49D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3A80F39C">
            <w:pPr>
              <w:widowControl/>
              <w:jc w:val="center"/>
              <w:rPr>
                <w:rFonts w:ascii="Times New Roman" w:hAnsi="Times New Roman"/>
                <w:kern w:val="0"/>
                <w:szCs w:val="21"/>
              </w:rPr>
            </w:pPr>
          </w:p>
        </w:tc>
        <w:tc>
          <w:tcPr>
            <w:tcW w:w="822" w:type="dxa"/>
            <w:vAlign w:val="center"/>
          </w:tcPr>
          <w:p w14:paraId="1AAB837E">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5</w:t>
            </w:r>
          </w:p>
        </w:tc>
        <w:tc>
          <w:tcPr>
            <w:tcW w:w="2960" w:type="dxa"/>
            <w:vAlign w:val="center"/>
          </w:tcPr>
          <w:p w14:paraId="77019EB5">
            <w:pPr>
              <w:widowControl/>
              <w:jc w:val="center"/>
              <w:rPr>
                <w:rFonts w:ascii="Times New Roman" w:hAnsi="Times New Roman"/>
                <w:kern w:val="0"/>
                <w:szCs w:val="21"/>
              </w:rPr>
            </w:pPr>
            <w:r>
              <w:rPr>
                <w:rFonts w:hint="eastAsia" w:ascii="Times New Roman" w:hAnsi="Times New Roman"/>
                <w:kern w:val="0"/>
                <w:szCs w:val="21"/>
              </w:rPr>
              <w:t>海安清9</w:t>
            </w:r>
          </w:p>
        </w:tc>
        <w:tc>
          <w:tcPr>
            <w:tcW w:w="1089" w:type="dxa"/>
            <w:vAlign w:val="center"/>
          </w:tcPr>
          <w:p w14:paraId="6C398A43">
            <w:pPr>
              <w:widowControl/>
              <w:jc w:val="center"/>
              <w:rPr>
                <w:rFonts w:ascii="Times New Roman" w:hAnsi="Times New Roman"/>
                <w:kern w:val="0"/>
                <w:szCs w:val="21"/>
              </w:rPr>
            </w:pPr>
            <w:r>
              <w:rPr>
                <w:rFonts w:hint="eastAsia" w:ascii="Times New Roman" w:hAnsi="Times New Roman"/>
                <w:kern w:val="0"/>
                <w:szCs w:val="21"/>
              </w:rPr>
              <w:t>22.9m</w:t>
            </w:r>
          </w:p>
        </w:tc>
        <w:tc>
          <w:tcPr>
            <w:tcW w:w="1356" w:type="dxa"/>
            <w:vAlign w:val="center"/>
          </w:tcPr>
          <w:p w14:paraId="224CF2AF">
            <w:pPr>
              <w:widowControl/>
              <w:jc w:val="center"/>
              <w:rPr>
                <w:rFonts w:ascii="Times New Roman" w:hAnsi="Times New Roman"/>
                <w:kern w:val="0"/>
                <w:szCs w:val="21"/>
              </w:rPr>
            </w:pPr>
            <w:r>
              <w:rPr>
                <w:rFonts w:hint="eastAsia" w:ascii="Times New Roman" w:hAnsi="Times New Roman"/>
                <w:kern w:val="0"/>
                <w:szCs w:val="21"/>
              </w:rPr>
              <w:t>1.30m</w:t>
            </w:r>
          </w:p>
        </w:tc>
        <w:tc>
          <w:tcPr>
            <w:tcW w:w="1221" w:type="dxa"/>
            <w:vAlign w:val="center"/>
          </w:tcPr>
          <w:p w14:paraId="0FB86293">
            <w:pPr>
              <w:widowControl/>
              <w:jc w:val="center"/>
              <w:rPr>
                <w:rFonts w:ascii="Times New Roman" w:hAnsi="Times New Roman"/>
                <w:kern w:val="0"/>
                <w:szCs w:val="21"/>
              </w:rPr>
            </w:pPr>
            <w:r>
              <w:rPr>
                <w:rFonts w:hint="eastAsia" w:ascii="Times New Roman" w:hAnsi="Times New Roman"/>
                <w:kern w:val="0"/>
                <w:szCs w:val="21"/>
              </w:rPr>
              <w:t>20</w:t>
            </w:r>
            <w:r>
              <w:rPr>
                <w:rFonts w:ascii="Times New Roman" w:hAnsi="Times New Roman"/>
                <w:kern w:val="0"/>
                <w:szCs w:val="21"/>
              </w:rPr>
              <w:t>m³</w:t>
            </w:r>
          </w:p>
        </w:tc>
        <w:tc>
          <w:tcPr>
            <w:tcW w:w="1356" w:type="dxa"/>
            <w:vAlign w:val="center"/>
          </w:tcPr>
          <w:p w14:paraId="02CE08FB">
            <w:pPr>
              <w:widowControl/>
              <w:jc w:val="center"/>
              <w:rPr>
                <w:rFonts w:ascii="Times New Roman" w:hAnsi="Times New Roman"/>
                <w:kern w:val="0"/>
                <w:szCs w:val="21"/>
              </w:rPr>
            </w:pPr>
            <w:r>
              <w:rPr>
                <w:rFonts w:hint="eastAsia" w:ascii="Times New Roman" w:hAnsi="Times New Roman"/>
                <w:kern w:val="0"/>
                <w:szCs w:val="21"/>
              </w:rPr>
              <w:t>12节</w:t>
            </w:r>
          </w:p>
        </w:tc>
        <w:tc>
          <w:tcPr>
            <w:tcW w:w="1356" w:type="dxa"/>
            <w:vAlign w:val="center"/>
          </w:tcPr>
          <w:p w14:paraId="64CDE862">
            <w:pPr>
              <w:widowControl/>
              <w:jc w:val="center"/>
              <w:rPr>
                <w:rFonts w:ascii="Times New Roman" w:hAnsi="Times New Roman"/>
                <w:kern w:val="0"/>
                <w:szCs w:val="21"/>
              </w:rPr>
            </w:pPr>
            <w:r>
              <w:rPr>
                <w:rFonts w:hint="eastAsia" w:ascii="Times New Roman" w:hAnsi="Times New Roman"/>
                <w:kern w:val="0"/>
                <w:szCs w:val="21"/>
              </w:rPr>
              <w:t>2节</w:t>
            </w:r>
          </w:p>
        </w:tc>
        <w:tc>
          <w:tcPr>
            <w:tcW w:w="1907" w:type="dxa"/>
            <w:vAlign w:val="center"/>
          </w:tcPr>
          <w:p w14:paraId="4436CFBA">
            <w:pPr>
              <w:widowControl/>
              <w:jc w:val="center"/>
              <w:rPr>
                <w:rFonts w:ascii="Times New Roman" w:hAnsi="Times New Roman"/>
                <w:kern w:val="0"/>
                <w:szCs w:val="21"/>
              </w:rPr>
            </w:pPr>
            <w:r>
              <w:rPr>
                <w:rFonts w:ascii="Times New Roman" w:hAnsi="Times New Roman"/>
                <w:kern w:val="0"/>
                <w:szCs w:val="21"/>
              </w:rPr>
              <w:t>辅助船</w:t>
            </w:r>
          </w:p>
        </w:tc>
        <w:tc>
          <w:tcPr>
            <w:tcW w:w="1081" w:type="dxa"/>
            <w:vAlign w:val="center"/>
          </w:tcPr>
          <w:p w14:paraId="7D93F7EB">
            <w:pPr>
              <w:widowControl/>
              <w:jc w:val="center"/>
              <w:rPr>
                <w:rFonts w:ascii="Times New Roman" w:hAnsi="Times New Roman"/>
                <w:kern w:val="0"/>
                <w:szCs w:val="21"/>
              </w:rPr>
            </w:pPr>
            <w:r>
              <w:rPr>
                <w:rFonts w:ascii="Times New Roman" w:hAnsi="Times New Roman"/>
                <w:kern w:val="0"/>
                <w:szCs w:val="21"/>
              </w:rPr>
              <w:t>自有</w:t>
            </w:r>
          </w:p>
        </w:tc>
      </w:tr>
      <w:tr w14:paraId="1E3B8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73EDFB63">
            <w:pPr>
              <w:widowControl/>
              <w:jc w:val="center"/>
              <w:rPr>
                <w:rFonts w:ascii="Times New Roman" w:hAnsi="Times New Roman"/>
                <w:kern w:val="0"/>
                <w:szCs w:val="21"/>
              </w:rPr>
            </w:pPr>
          </w:p>
        </w:tc>
        <w:tc>
          <w:tcPr>
            <w:tcW w:w="822" w:type="dxa"/>
            <w:vAlign w:val="center"/>
          </w:tcPr>
          <w:p w14:paraId="0E5DBD09">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6</w:t>
            </w:r>
          </w:p>
        </w:tc>
        <w:tc>
          <w:tcPr>
            <w:tcW w:w="2960" w:type="dxa"/>
            <w:vAlign w:val="center"/>
          </w:tcPr>
          <w:p w14:paraId="33CC88B5">
            <w:pPr>
              <w:widowControl/>
              <w:jc w:val="center"/>
              <w:rPr>
                <w:rFonts w:hint="default" w:ascii="Times New Roman" w:hAnsi="Times New Roman"/>
                <w:color w:val="auto"/>
                <w:kern w:val="0"/>
                <w:szCs w:val="21"/>
              </w:rPr>
            </w:pPr>
            <w:r>
              <w:rPr>
                <w:rFonts w:hint="eastAsia" w:ascii="Times New Roman" w:hAnsi="Times New Roman"/>
                <w:color w:val="auto"/>
                <w:kern w:val="0"/>
                <w:szCs w:val="21"/>
                <w:lang w:eastAsia="zh-CN"/>
              </w:rPr>
              <w:t>海安清</w:t>
            </w:r>
            <w:r>
              <w:rPr>
                <w:rFonts w:hint="eastAsia" w:ascii="Times New Roman" w:hAnsi="Times New Roman"/>
                <w:color w:val="auto"/>
                <w:kern w:val="0"/>
                <w:szCs w:val="21"/>
                <w:lang w:val="en-US" w:eastAsia="zh-CN"/>
              </w:rPr>
              <w:t>10</w:t>
            </w:r>
          </w:p>
        </w:tc>
        <w:tc>
          <w:tcPr>
            <w:tcW w:w="1089" w:type="dxa"/>
            <w:vAlign w:val="center"/>
          </w:tcPr>
          <w:p w14:paraId="04299E01">
            <w:pPr>
              <w:widowControl/>
              <w:jc w:val="center"/>
              <w:rPr>
                <w:rFonts w:ascii="Times New Roman" w:hAnsi="Times New Roman"/>
                <w:color w:val="auto"/>
                <w:kern w:val="0"/>
                <w:szCs w:val="21"/>
              </w:rPr>
            </w:pPr>
            <w:r>
              <w:rPr>
                <w:rFonts w:hint="eastAsia" w:ascii="Times New Roman" w:hAnsi="Times New Roman"/>
                <w:color w:val="auto"/>
                <w:kern w:val="0"/>
                <w:szCs w:val="21"/>
                <w:lang w:val="en-US" w:eastAsia="zh-CN"/>
              </w:rPr>
              <w:t>19.90</w:t>
            </w:r>
            <w:r>
              <w:rPr>
                <w:rFonts w:ascii="Times New Roman" w:hAnsi="Times New Roman"/>
                <w:color w:val="auto"/>
                <w:kern w:val="0"/>
                <w:szCs w:val="21"/>
              </w:rPr>
              <w:t>m</w:t>
            </w:r>
          </w:p>
        </w:tc>
        <w:tc>
          <w:tcPr>
            <w:tcW w:w="1356" w:type="dxa"/>
            <w:vAlign w:val="center"/>
          </w:tcPr>
          <w:p w14:paraId="38551935">
            <w:pPr>
              <w:widowControl/>
              <w:jc w:val="center"/>
              <w:rPr>
                <w:rFonts w:ascii="Times New Roman" w:hAnsi="Times New Roman"/>
                <w:color w:val="auto"/>
                <w:kern w:val="0"/>
                <w:szCs w:val="21"/>
              </w:rPr>
            </w:pPr>
            <w:r>
              <w:rPr>
                <w:rFonts w:ascii="Times New Roman" w:hAnsi="Times New Roman"/>
                <w:color w:val="auto"/>
                <w:kern w:val="0"/>
                <w:szCs w:val="21"/>
              </w:rPr>
              <w:t>1.</w:t>
            </w:r>
            <w:r>
              <w:rPr>
                <w:rFonts w:hint="eastAsia" w:ascii="Times New Roman" w:hAnsi="Times New Roman"/>
                <w:color w:val="auto"/>
                <w:kern w:val="0"/>
                <w:szCs w:val="21"/>
                <w:lang w:val="en-US" w:eastAsia="zh-CN"/>
              </w:rPr>
              <w:t>30</w:t>
            </w:r>
            <w:r>
              <w:rPr>
                <w:rFonts w:ascii="Times New Roman" w:hAnsi="Times New Roman"/>
                <w:color w:val="auto"/>
                <w:kern w:val="0"/>
                <w:szCs w:val="21"/>
              </w:rPr>
              <w:t>m</w:t>
            </w:r>
          </w:p>
        </w:tc>
        <w:tc>
          <w:tcPr>
            <w:tcW w:w="1221" w:type="dxa"/>
            <w:vAlign w:val="center"/>
          </w:tcPr>
          <w:p w14:paraId="7F70B775">
            <w:pPr>
              <w:widowControl/>
              <w:jc w:val="center"/>
              <w:rPr>
                <w:rFonts w:ascii="Times New Roman" w:hAnsi="Times New Roman"/>
                <w:color w:val="auto"/>
                <w:kern w:val="0"/>
                <w:szCs w:val="21"/>
              </w:rPr>
            </w:pPr>
            <w:r>
              <w:rPr>
                <w:rFonts w:hint="eastAsia" w:ascii="Times New Roman" w:hAnsi="Times New Roman"/>
                <w:color w:val="auto"/>
                <w:kern w:val="0"/>
                <w:szCs w:val="21"/>
                <w:lang w:val="en-US" w:eastAsia="zh-CN"/>
              </w:rPr>
              <w:t>0</w:t>
            </w:r>
            <w:r>
              <w:rPr>
                <w:rFonts w:ascii="Times New Roman" w:hAnsi="Times New Roman"/>
                <w:color w:val="auto"/>
                <w:kern w:val="0"/>
                <w:szCs w:val="21"/>
              </w:rPr>
              <w:t>m³</w:t>
            </w:r>
          </w:p>
        </w:tc>
        <w:tc>
          <w:tcPr>
            <w:tcW w:w="1356" w:type="dxa"/>
            <w:vAlign w:val="center"/>
          </w:tcPr>
          <w:p w14:paraId="4FB3A1DA">
            <w:pPr>
              <w:widowControl/>
              <w:jc w:val="center"/>
              <w:rPr>
                <w:rFonts w:ascii="Times New Roman" w:hAnsi="Times New Roman"/>
                <w:color w:val="auto"/>
                <w:kern w:val="0"/>
                <w:szCs w:val="21"/>
              </w:rPr>
            </w:pPr>
            <w:r>
              <w:rPr>
                <w:rFonts w:ascii="Times New Roman" w:hAnsi="Times New Roman"/>
                <w:color w:val="auto"/>
                <w:kern w:val="0"/>
                <w:szCs w:val="21"/>
              </w:rPr>
              <w:t>1</w:t>
            </w:r>
            <w:r>
              <w:rPr>
                <w:rFonts w:hint="eastAsia" w:ascii="Times New Roman" w:hAnsi="Times New Roman"/>
                <w:color w:val="auto"/>
                <w:kern w:val="0"/>
                <w:szCs w:val="21"/>
                <w:lang w:val="en-US" w:eastAsia="zh-CN"/>
              </w:rPr>
              <w:t>0</w:t>
            </w:r>
            <w:r>
              <w:rPr>
                <w:rFonts w:ascii="Times New Roman" w:hAnsi="Times New Roman"/>
                <w:color w:val="auto"/>
                <w:kern w:val="0"/>
                <w:szCs w:val="21"/>
              </w:rPr>
              <w:t>节</w:t>
            </w:r>
          </w:p>
        </w:tc>
        <w:tc>
          <w:tcPr>
            <w:tcW w:w="1356" w:type="dxa"/>
            <w:vAlign w:val="center"/>
          </w:tcPr>
          <w:p w14:paraId="51893B3F">
            <w:pPr>
              <w:widowControl/>
              <w:jc w:val="center"/>
              <w:rPr>
                <w:rFonts w:ascii="Times New Roman" w:hAnsi="Times New Roman"/>
                <w:color w:val="auto"/>
                <w:kern w:val="0"/>
                <w:szCs w:val="21"/>
              </w:rPr>
            </w:pPr>
            <w:r>
              <w:rPr>
                <w:rFonts w:ascii="Times New Roman" w:hAnsi="Times New Roman"/>
                <w:color w:val="auto"/>
                <w:kern w:val="0"/>
                <w:szCs w:val="21"/>
              </w:rPr>
              <w:t>2节</w:t>
            </w:r>
          </w:p>
        </w:tc>
        <w:tc>
          <w:tcPr>
            <w:tcW w:w="1907" w:type="dxa"/>
            <w:vAlign w:val="center"/>
          </w:tcPr>
          <w:p w14:paraId="32310CC8">
            <w:pPr>
              <w:widowControl/>
              <w:jc w:val="center"/>
              <w:rPr>
                <w:rFonts w:ascii="Times New Roman" w:hAnsi="Times New Roman"/>
                <w:color w:val="auto"/>
                <w:kern w:val="0"/>
                <w:szCs w:val="21"/>
              </w:rPr>
            </w:pPr>
            <w:r>
              <w:rPr>
                <w:rFonts w:ascii="Times New Roman" w:hAnsi="Times New Roman"/>
                <w:color w:val="auto"/>
                <w:kern w:val="0"/>
                <w:szCs w:val="21"/>
              </w:rPr>
              <w:t>辅助船</w:t>
            </w:r>
          </w:p>
        </w:tc>
        <w:tc>
          <w:tcPr>
            <w:tcW w:w="1081" w:type="dxa"/>
            <w:vAlign w:val="center"/>
          </w:tcPr>
          <w:p w14:paraId="2C54DCAE">
            <w:pPr>
              <w:widowControl/>
              <w:jc w:val="center"/>
              <w:rPr>
                <w:rFonts w:ascii="Times New Roman" w:hAnsi="Times New Roman"/>
                <w:color w:val="auto"/>
                <w:kern w:val="0"/>
                <w:szCs w:val="21"/>
              </w:rPr>
            </w:pPr>
            <w:r>
              <w:rPr>
                <w:rFonts w:ascii="Times New Roman" w:hAnsi="Times New Roman"/>
                <w:color w:val="auto"/>
                <w:kern w:val="0"/>
                <w:szCs w:val="21"/>
              </w:rPr>
              <w:t>自有</w:t>
            </w:r>
          </w:p>
        </w:tc>
      </w:tr>
      <w:tr w14:paraId="5D986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42D8532B">
            <w:pPr>
              <w:widowControl/>
              <w:jc w:val="center"/>
              <w:rPr>
                <w:rFonts w:ascii="Times New Roman" w:hAnsi="Times New Roman"/>
                <w:kern w:val="0"/>
                <w:szCs w:val="21"/>
              </w:rPr>
            </w:pPr>
          </w:p>
        </w:tc>
        <w:tc>
          <w:tcPr>
            <w:tcW w:w="822" w:type="dxa"/>
            <w:vAlign w:val="center"/>
          </w:tcPr>
          <w:p w14:paraId="44A4A073">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7</w:t>
            </w:r>
          </w:p>
        </w:tc>
        <w:tc>
          <w:tcPr>
            <w:tcW w:w="2960" w:type="dxa"/>
            <w:vAlign w:val="center"/>
          </w:tcPr>
          <w:p w14:paraId="483F1B22">
            <w:pPr>
              <w:widowControl/>
              <w:jc w:val="center"/>
              <w:rPr>
                <w:rFonts w:ascii="Times New Roman" w:hAnsi="Times New Roman"/>
                <w:color w:val="auto"/>
                <w:kern w:val="0"/>
                <w:szCs w:val="21"/>
              </w:rPr>
            </w:pPr>
            <w:r>
              <w:rPr>
                <w:rFonts w:hint="eastAsia" w:ascii="Times New Roman" w:hAnsi="Times New Roman"/>
                <w:color w:val="auto"/>
                <w:kern w:val="0"/>
                <w:szCs w:val="21"/>
              </w:rPr>
              <w:t>浙舟海源98</w:t>
            </w:r>
          </w:p>
        </w:tc>
        <w:tc>
          <w:tcPr>
            <w:tcW w:w="1089" w:type="dxa"/>
            <w:vAlign w:val="center"/>
          </w:tcPr>
          <w:p w14:paraId="2716BA97">
            <w:pPr>
              <w:widowControl/>
              <w:jc w:val="center"/>
              <w:rPr>
                <w:rFonts w:ascii="Times New Roman" w:hAnsi="Times New Roman"/>
                <w:color w:val="auto"/>
                <w:kern w:val="0"/>
                <w:szCs w:val="21"/>
              </w:rPr>
            </w:pPr>
            <w:r>
              <w:rPr>
                <w:rFonts w:hint="eastAsia" w:ascii="Times New Roman" w:hAnsi="Times New Roman"/>
                <w:color w:val="auto"/>
                <w:kern w:val="0"/>
                <w:szCs w:val="21"/>
                <w:lang w:val="en-US" w:eastAsia="zh-CN"/>
              </w:rPr>
              <w:t>17.78</w:t>
            </w:r>
            <w:r>
              <w:rPr>
                <w:rFonts w:ascii="Times New Roman" w:hAnsi="Times New Roman"/>
                <w:color w:val="auto"/>
                <w:kern w:val="0"/>
                <w:szCs w:val="21"/>
              </w:rPr>
              <w:t>m</w:t>
            </w:r>
          </w:p>
        </w:tc>
        <w:tc>
          <w:tcPr>
            <w:tcW w:w="1356" w:type="dxa"/>
            <w:vAlign w:val="center"/>
          </w:tcPr>
          <w:p w14:paraId="18FF3EA9">
            <w:pPr>
              <w:widowControl/>
              <w:jc w:val="center"/>
              <w:rPr>
                <w:rFonts w:ascii="Times New Roman" w:hAnsi="Times New Roman"/>
                <w:color w:val="auto"/>
                <w:kern w:val="0"/>
                <w:szCs w:val="21"/>
              </w:rPr>
            </w:pPr>
            <w:r>
              <w:rPr>
                <w:rFonts w:ascii="Times New Roman" w:hAnsi="Times New Roman"/>
                <w:color w:val="auto"/>
                <w:kern w:val="0"/>
                <w:szCs w:val="21"/>
              </w:rPr>
              <w:t>1.</w:t>
            </w:r>
            <w:r>
              <w:rPr>
                <w:rFonts w:hint="eastAsia" w:ascii="Times New Roman" w:hAnsi="Times New Roman"/>
                <w:color w:val="auto"/>
                <w:kern w:val="0"/>
                <w:szCs w:val="21"/>
                <w:lang w:val="en-US" w:eastAsia="zh-CN"/>
              </w:rPr>
              <w:t>2</w:t>
            </w:r>
            <w:r>
              <w:rPr>
                <w:rFonts w:ascii="Times New Roman" w:hAnsi="Times New Roman"/>
                <w:color w:val="auto"/>
                <w:kern w:val="0"/>
                <w:szCs w:val="21"/>
              </w:rPr>
              <w:t>0m</w:t>
            </w:r>
          </w:p>
        </w:tc>
        <w:tc>
          <w:tcPr>
            <w:tcW w:w="1221" w:type="dxa"/>
            <w:vAlign w:val="center"/>
          </w:tcPr>
          <w:p w14:paraId="16BFD928">
            <w:pPr>
              <w:widowControl/>
              <w:jc w:val="center"/>
              <w:rPr>
                <w:rFonts w:ascii="Times New Roman" w:hAnsi="Times New Roman"/>
                <w:color w:val="auto"/>
                <w:kern w:val="0"/>
                <w:szCs w:val="21"/>
              </w:rPr>
            </w:pPr>
            <w:r>
              <w:rPr>
                <w:rFonts w:hint="eastAsia" w:ascii="Times New Roman" w:hAnsi="Times New Roman"/>
                <w:color w:val="auto"/>
                <w:kern w:val="0"/>
                <w:szCs w:val="21"/>
                <w:lang w:val="en-US" w:eastAsia="zh-CN"/>
              </w:rPr>
              <w:t>0</w:t>
            </w:r>
            <w:r>
              <w:rPr>
                <w:rFonts w:ascii="Times New Roman" w:hAnsi="Times New Roman"/>
                <w:color w:val="auto"/>
                <w:kern w:val="0"/>
                <w:szCs w:val="21"/>
              </w:rPr>
              <w:t>m³</w:t>
            </w:r>
          </w:p>
        </w:tc>
        <w:tc>
          <w:tcPr>
            <w:tcW w:w="1356" w:type="dxa"/>
            <w:vAlign w:val="center"/>
          </w:tcPr>
          <w:p w14:paraId="46D72F73">
            <w:pPr>
              <w:widowControl/>
              <w:jc w:val="center"/>
              <w:rPr>
                <w:rFonts w:ascii="Times New Roman" w:hAnsi="Times New Roman"/>
                <w:color w:val="auto"/>
                <w:kern w:val="0"/>
                <w:szCs w:val="21"/>
              </w:rPr>
            </w:pPr>
            <w:r>
              <w:rPr>
                <w:rFonts w:ascii="Times New Roman" w:hAnsi="Times New Roman"/>
                <w:color w:val="auto"/>
                <w:kern w:val="0"/>
                <w:szCs w:val="21"/>
              </w:rPr>
              <w:t>10节</w:t>
            </w:r>
          </w:p>
        </w:tc>
        <w:tc>
          <w:tcPr>
            <w:tcW w:w="1356" w:type="dxa"/>
            <w:vAlign w:val="center"/>
          </w:tcPr>
          <w:p w14:paraId="60092525">
            <w:pPr>
              <w:widowControl/>
              <w:jc w:val="center"/>
              <w:rPr>
                <w:rFonts w:ascii="Times New Roman" w:hAnsi="Times New Roman"/>
                <w:color w:val="auto"/>
                <w:kern w:val="0"/>
                <w:szCs w:val="21"/>
              </w:rPr>
            </w:pPr>
            <w:r>
              <w:rPr>
                <w:rFonts w:ascii="Times New Roman" w:hAnsi="Times New Roman"/>
                <w:color w:val="auto"/>
                <w:kern w:val="0"/>
                <w:szCs w:val="21"/>
              </w:rPr>
              <w:t>2节</w:t>
            </w:r>
          </w:p>
        </w:tc>
        <w:tc>
          <w:tcPr>
            <w:tcW w:w="1907" w:type="dxa"/>
            <w:vAlign w:val="center"/>
          </w:tcPr>
          <w:p w14:paraId="2245A633">
            <w:pPr>
              <w:widowControl/>
              <w:jc w:val="center"/>
              <w:rPr>
                <w:rFonts w:ascii="宋体" w:hAnsi="宋体" w:cs="宋体"/>
                <w:color w:val="auto"/>
                <w:kern w:val="0"/>
                <w:szCs w:val="21"/>
              </w:rPr>
            </w:pPr>
            <w:r>
              <w:rPr>
                <w:rFonts w:hint="eastAsia" w:ascii="宋体" w:hAnsi="宋体" w:cs="宋体"/>
                <w:color w:val="auto"/>
                <w:kern w:val="0"/>
                <w:szCs w:val="21"/>
              </w:rPr>
              <w:t>辅助船</w:t>
            </w:r>
          </w:p>
        </w:tc>
        <w:tc>
          <w:tcPr>
            <w:tcW w:w="1081" w:type="dxa"/>
            <w:vAlign w:val="center"/>
          </w:tcPr>
          <w:p w14:paraId="6024216F">
            <w:pPr>
              <w:widowControl/>
              <w:jc w:val="center"/>
              <w:rPr>
                <w:rFonts w:ascii="Times New Roman" w:hAnsi="Times New Roman"/>
                <w:color w:val="auto"/>
                <w:kern w:val="0"/>
                <w:szCs w:val="21"/>
              </w:rPr>
            </w:pPr>
            <w:r>
              <w:rPr>
                <w:rFonts w:hint="eastAsia" w:ascii="Times New Roman" w:hAnsi="Times New Roman"/>
                <w:color w:val="auto"/>
                <w:kern w:val="0"/>
                <w:szCs w:val="21"/>
              </w:rPr>
              <w:t>自有</w:t>
            </w:r>
          </w:p>
        </w:tc>
      </w:tr>
      <w:tr w14:paraId="73A99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087" w:type="dxa"/>
            <w:vMerge w:val="continue"/>
            <w:vAlign w:val="center"/>
          </w:tcPr>
          <w:p w14:paraId="6673C106">
            <w:pPr>
              <w:widowControl/>
              <w:jc w:val="center"/>
              <w:rPr>
                <w:rFonts w:ascii="Times New Roman" w:hAnsi="Times New Roman"/>
                <w:kern w:val="0"/>
                <w:szCs w:val="21"/>
              </w:rPr>
            </w:pPr>
          </w:p>
        </w:tc>
        <w:tc>
          <w:tcPr>
            <w:tcW w:w="822" w:type="dxa"/>
            <w:vAlign w:val="center"/>
          </w:tcPr>
          <w:p w14:paraId="2B197360">
            <w:pPr>
              <w:widowControl/>
              <w:jc w:val="center"/>
              <w:rPr>
                <w:rFonts w:hint="eastAsia" w:ascii="Times New Roman" w:hAnsi="Times New Roman" w:eastAsia="宋体"/>
                <w:kern w:val="0"/>
                <w:szCs w:val="21"/>
                <w:lang w:eastAsia="zh-CN"/>
              </w:rPr>
            </w:pPr>
            <w:r>
              <w:rPr>
                <w:rFonts w:hint="eastAsia" w:ascii="Times New Roman" w:hAnsi="Times New Roman"/>
                <w:kern w:val="0"/>
                <w:szCs w:val="21"/>
                <w:lang w:val="en-US" w:eastAsia="zh-CN"/>
              </w:rPr>
              <w:t>8</w:t>
            </w:r>
          </w:p>
        </w:tc>
        <w:tc>
          <w:tcPr>
            <w:tcW w:w="2960" w:type="dxa"/>
            <w:vAlign w:val="center"/>
          </w:tcPr>
          <w:p w14:paraId="4CD3373B">
            <w:pPr>
              <w:widowControl/>
              <w:jc w:val="center"/>
              <w:rPr>
                <w:rFonts w:ascii="Times New Roman" w:hAnsi="Times New Roman"/>
                <w:color w:val="auto"/>
                <w:kern w:val="0"/>
                <w:szCs w:val="21"/>
              </w:rPr>
            </w:pPr>
            <w:r>
              <w:rPr>
                <w:rFonts w:hint="eastAsia" w:ascii="宋体" w:hAnsi="宋体" w:cs="宋体"/>
                <w:color w:val="auto"/>
                <w:kern w:val="0"/>
                <w:szCs w:val="21"/>
              </w:rPr>
              <w:t>浙定作9</w:t>
            </w:r>
          </w:p>
        </w:tc>
        <w:tc>
          <w:tcPr>
            <w:tcW w:w="1089" w:type="dxa"/>
            <w:vAlign w:val="center"/>
          </w:tcPr>
          <w:p w14:paraId="67ED8663">
            <w:pPr>
              <w:widowControl/>
              <w:jc w:val="center"/>
              <w:rPr>
                <w:rFonts w:ascii="Times New Roman" w:hAnsi="Times New Roman"/>
                <w:color w:val="auto"/>
                <w:kern w:val="0"/>
                <w:szCs w:val="21"/>
              </w:rPr>
            </w:pPr>
            <w:r>
              <w:rPr>
                <w:rFonts w:ascii="Times New Roman" w:hAnsi="Times New Roman"/>
                <w:color w:val="auto"/>
                <w:kern w:val="0"/>
                <w:szCs w:val="21"/>
              </w:rPr>
              <w:t>16.20m</w:t>
            </w:r>
          </w:p>
        </w:tc>
        <w:tc>
          <w:tcPr>
            <w:tcW w:w="1356" w:type="dxa"/>
            <w:vAlign w:val="center"/>
          </w:tcPr>
          <w:p w14:paraId="5CD1EDBC">
            <w:pPr>
              <w:widowControl/>
              <w:jc w:val="center"/>
              <w:rPr>
                <w:rFonts w:ascii="Times New Roman" w:hAnsi="Times New Roman"/>
                <w:color w:val="auto"/>
                <w:kern w:val="0"/>
                <w:szCs w:val="21"/>
              </w:rPr>
            </w:pPr>
            <w:r>
              <w:rPr>
                <w:rFonts w:ascii="Times New Roman" w:hAnsi="Times New Roman"/>
                <w:color w:val="auto"/>
                <w:kern w:val="0"/>
                <w:szCs w:val="21"/>
              </w:rPr>
              <w:t>1.85m</w:t>
            </w:r>
          </w:p>
        </w:tc>
        <w:tc>
          <w:tcPr>
            <w:tcW w:w="1221" w:type="dxa"/>
            <w:vAlign w:val="center"/>
          </w:tcPr>
          <w:p w14:paraId="31420012">
            <w:pPr>
              <w:widowControl/>
              <w:jc w:val="center"/>
              <w:rPr>
                <w:rFonts w:ascii="Times New Roman" w:hAnsi="Times New Roman"/>
                <w:color w:val="auto"/>
                <w:kern w:val="0"/>
                <w:szCs w:val="21"/>
              </w:rPr>
            </w:pPr>
            <w:r>
              <w:rPr>
                <w:rFonts w:hint="eastAsia" w:ascii="Times New Roman" w:hAnsi="Times New Roman"/>
                <w:color w:val="auto"/>
                <w:kern w:val="0"/>
                <w:szCs w:val="21"/>
                <w:lang w:val="en-US" w:eastAsia="zh-CN"/>
              </w:rPr>
              <w:t>0</w:t>
            </w:r>
            <w:r>
              <w:rPr>
                <w:rFonts w:ascii="Times New Roman" w:hAnsi="Times New Roman"/>
                <w:color w:val="auto"/>
                <w:kern w:val="0"/>
                <w:szCs w:val="21"/>
              </w:rPr>
              <w:t>m³</w:t>
            </w:r>
          </w:p>
        </w:tc>
        <w:tc>
          <w:tcPr>
            <w:tcW w:w="1356" w:type="dxa"/>
            <w:vAlign w:val="center"/>
          </w:tcPr>
          <w:p w14:paraId="7C699169">
            <w:pPr>
              <w:widowControl/>
              <w:jc w:val="center"/>
              <w:rPr>
                <w:rFonts w:ascii="Times New Roman" w:hAnsi="Times New Roman"/>
                <w:color w:val="auto"/>
                <w:kern w:val="0"/>
                <w:szCs w:val="21"/>
              </w:rPr>
            </w:pPr>
            <w:r>
              <w:rPr>
                <w:rFonts w:ascii="Times New Roman" w:hAnsi="Times New Roman"/>
                <w:color w:val="auto"/>
                <w:kern w:val="0"/>
                <w:szCs w:val="21"/>
              </w:rPr>
              <w:t>10节</w:t>
            </w:r>
          </w:p>
        </w:tc>
        <w:tc>
          <w:tcPr>
            <w:tcW w:w="1356" w:type="dxa"/>
            <w:vAlign w:val="center"/>
          </w:tcPr>
          <w:p w14:paraId="06841172">
            <w:pPr>
              <w:widowControl/>
              <w:jc w:val="center"/>
              <w:rPr>
                <w:rFonts w:ascii="Times New Roman" w:hAnsi="Times New Roman"/>
                <w:color w:val="auto"/>
                <w:kern w:val="0"/>
                <w:szCs w:val="21"/>
              </w:rPr>
            </w:pPr>
            <w:r>
              <w:rPr>
                <w:rFonts w:ascii="Times New Roman" w:hAnsi="Times New Roman"/>
                <w:color w:val="auto"/>
                <w:kern w:val="0"/>
                <w:szCs w:val="21"/>
              </w:rPr>
              <w:t>2节</w:t>
            </w:r>
          </w:p>
        </w:tc>
        <w:tc>
          <w:tcPr>
            <w:tcW w:w="1907" w:type="dxa"/>
            <w:vAlign w:val="center"/>
          </w:tcPr>
          <w:p w14:paraId="48643CB2">
            <w:pPr>
              <w:widowControl/>
              <w:jc w:val="center"/>
              <w:rPr>
                <w:rFonts w:ascii="Times New Roman" w:hAnsi="Times New Roman"/>
                <w:color w:val="auto"/>
                <w:kern w:val="0"/>
                <w:szCs w:val="21"/>
              </w:rPr>
            </w:pPr>
            <w:r>
              <w:rPr>
                <w:rFonts w:hint="eastAsia" w:ascii="宋体" w:hAnsi="宋体" w:cs="宋体"/>
                <w:color w:val="auto"/>
                <w:kern w:val="0"/>
                <w:szCs w:val="21"/>
              </w:rPr>
              <w:t>辅助船</w:t>
            </w:r>
          </w:p>
        </w:tc>
        <w:tc>
          <w:tcPr>
            <w:tcW w:w="1081" w:type="dxa"/>
            <w:vAlign w:val="center"/>
          </w:tcPr>
          <w:p w14:paraId="6CD6D29A">
            <w:pPr>
              <w:widowControl/>
              <w:jc w:val="center"/>
              <w:rPr>
                <w:rFonts w:ascii="Times New Roman" w:hAnsi="Times New Roman"/>
                <w:color w:val="auto"/>
                <w:kern w:val="0"/>
                <w:szCs w:val="21"/>
              </w:rPr>
            </w:pPr>
            <w:r>
              <w:rPr>
                <w:rFonts w:hint="eastAsia" w:ascii="Times New Roman" w:hAnsi="Times New Roman"/>
                <w:color w:val="auto"/>
                <w:kern w:val="0"/>
                <w:szCs w:val="21"/>
              </w:rPr>
              <w:t>自</w:t>
            </w:r>
            <w:r>
              <w:rPr>
                <w:rFonts w:ascii="Times New Roman" w:hAnsi="Times New Roman"/>
                <w:color w:val="auto"/>
                <w:kern w:val="0"/>
                <w:szCs w:val="21"/>
              </w:rPr>
              <w:t>有</w:t>
            </w:r>
          </w:p>
        </w:tc>
      </w:tr>
    </w:tbl>
    <w:p w14:paraId="7A808CCA">
      <w:pPr>
        <w:spacing w:before="120" w:beforeLines="50" w:after="120" w:afterLines="50" w:line="440" w:lineRule="atLeast"/>
        <w:jc w:val="center"/>
        <w:rPr>
          <w:b/>
          <w:bCs/>
        </w:rPr>
      </w:pPr>
      <w:r>
        <w:rPr>
          <w:b/>
          <w:bCs/>
        </w:rPr>
        <w:br w:type="page"/>
      </w:r>
      <w:r>
        <w:rPr>
          <w:rFonts w:hint="eastAsia"/>
          <w:b/>
          <w:sz w:val="24"/>
        </w:rPr>
        <w:t>4</w:t>
      </w:r>
      <w:r>
        <w:rPr>
          <w:rFonts w:hint="eastAsia"/>
          <w:b/>
          <w:sz w:val="24"/>
          <w:lang w:val="en-US" w:eastAsia="zh-CN"/>
        </w:rPr>
        <w:t>-</w:t>
      </w:r>
      <w:r>
        <w:rPr>
          <w:rFonts w:hint="eastAsia"/>
          <w:b/>
          <w:sz w:val="24"/>
        </w:rPr>
        <w:t>3 备品备件</w:t>
      </w:r>
      <w:r>
        <w:rPr>
          <w:b/>
          <w:sz w:val="24"/>
        </w:rPr>
        <w:t>一览表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33"/>
        <w:gridCol w:w="3122"/>
        <w:gridCol w:w="3375"/>
        <w:gridCol w:w="1385"/>
        <w:gridCol w:w="2400"/>
        <w:gridCol w:w="3457"/>
      </w:tblGrid>
      <w:tr w14:paraId="7C751F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933" w:type="dxa"/>
            <w:vAlign w:val="center"/>
          </w:tcPr>
          <w:p w14:paraId="01BBDF92">
            <w:pPr>
              <w:widowControl/>
              <w:spacing w:line="400" w:lineRule="exact"/>
              <w:jc w:val="center"/>
              <w:rPr>
                <w:rFonts w:ascii="宋体" w:hAnsi="宋体" w:cs="宋体"/>
                <w:b/>
                <w:bCs/>
                <w:kern w:val="0"/>
                <w:szCs w:val="21"/>
              </w:rPr>
            </w:pPr>
            <w:r>
              <w:rPr>
                <w:rFonts w:hint="eastAsia" w:ascii="宋体" w:hAnsi="宋体" w:cs="宋体"/>
                <w:b/>
                <w:bCs/>
                <w:kern w:val="0"/>
                <w:szCs w:val="21"/>
              </w:rPr>
              <w:t>序号</w:t>
            </w:r>
          </w:p>
        </w:tc>
        <w:tc>
          <w:tcPr>
            <w:tcW w:w="3122" w:type="dxa"/>
            <w:vAlign w:val="center"/>
          </w:tcPr>
          <w:p w14:paraId="12623A6B">
            <w:pPr>
              <w:widowControl/>
              <w:spacing w:line="400" w:lineRule="exact"/>
              <w:jc w:val="center"/>
              <w:rPr>
                <w:rFonts w:ascii="宋体" w:hAnsi="宋体" w:cs="宋体"/>
                <w:b/>
                <w:bCs/>
                <w:kern w:val="0"/>
                <w:szCs w:val="21"/>
              </w:rPr>
            </w:pPr>
            <w:r>
              <w:rPr>
                <w:rFonts w:hint="eastAsia" w:ascii="宋体" w:hAnsi="宋体" w:cs="宋体"/>
                <w:b/>
                <w:bCs/>
                <w:kern w:val="0"/>
                <w:szCs w:val="21"/>
              </w:rPr>
              <w:t>设备名称</w:t>
            </w:r>
          </w:p>
        </w:tc>
        <w:tc>
          <w:tcPr>
            <w:tcW w:w="3375" w:type="dxa"/>
            <w:vAlign w:val="center"/>
          </w:tcPr>
          <w:p w14:paraId="07E1178A">
            <w:pPr>
              <w:widowControl/>
              <w:spacing w:line="400" w:lineRule="exact"/>
              <w:jc w:val="center"/>
              <w:rPr>
                <w:rFonts w:ascii="宋体" w:hAnsi="宋体" w:cs="宋体"/>
                <w:b/>
                <w:bCs/>
                <w:kern w:val="0"/>
                <w:szCs w:val="21"/>
              </w:rPr>
            </w:pPr>
            <w:r>
              <w:rPr>
                <w:rFonts w:hint="eastAsia" w:ascii="宋体" w:hAnsi="宋体" w:cs="宋体"/>
                <w:b/>
                <w:bCs/>
                <w:kern w:val="0"/>
                <w:szCs w:val="21"/>
              </w:rPr>
              <w:t>备件名称</w:t>
            </w:r>
          </w:p>
        </w:tc>
        <w:tc>
          <w:tcPr>
            <w:tcW w:w="1385" w:type="dxa"/>
            <w:vAlign w:val="center"/>
          </w:tcPr>
          <w:p w14:paraId="27021FE3">
            <w:pPr>
              <w:widowControl/>
              <w:spacing w:line="400" w:lineRule="exact"/>
              <w:jc w:val="center"/>
              <w:rPr>
                <w:rFonts w:ascii="宋体" w:hAnsi="宋体" w:cs="宋体"/>
                <w:b/>
                <w:bCs/>
                <w:kern w:val="0"/>
                <w:szCs w:val="21"/>
              </w:rPr>
            </w:pPr>
            <w:r>
              <w:rPr>
                <w:rFonts w:hint="eastAsia" w:ascii="宋体" w:hAnsi="宋体" w:cs="宋体"/>
                <w:b/>
                <w:bCs/>
                <w:kern w:val="0"/>
                <w:szCs w:val="21"/>
              </w:rPr>
              <w:t>数量</w:t>
            </w:r>
          </w:p>
        </w:tc>
        <w:tc>
          <w:tcPr>
            <w:tcW w:w="2400" w:type="dxa"/>
            <w:vAlign w:val="center"/>
          </w:tcPr>
          <w:p w14:paraId="3F6BA1AE">
            <w:pPr>
              <w:widowControl/>
              <w:spacing w:line="400" w:lineRule="exact"/>
              <w:jc w:val="center"/>
              <w:rPr>
                <w:rFonts w:ascii="宋体" w:hAnsi="宋体" w:cs="宋体"/>
                <w:b/>
                <w:bCs/>
                <w:kern w:val="0"/>
                <w:szCs w:val="21"/>
              </w:rPr>
            </w:pPr>
            <w:r>
              <w:rPr>
                <w:rFonts w:hint="eastAsia" w:ascii="宋体" w:hAnsi="宋体" w:cs="宋体"/>
                <w:b/>
                <w:bCs/>
                <w:kern w:val="0"/>
                <w:szCs w:val="21"/>
              </w:rPr>
              <w:t>存放位置</w:t>
            </w:r>
          </w:p>
        </w:tc>
        <w:tc>
          <w:tcPr>
            <w:tcW w:w="3457" w:type="dxa"/>
            <w:vAlign w:val="center"/>
          </w:tcPr>
          <w:p w14:paraId="6F024A22">
            <w:pPr>
              <w:widowControl/>
              <w:spacing w:line="400" w:lineRule="exact"/>
              <w:jc w:val="center"/>
              <w:rPr>
                <w:rFonts w:ascii="宋体" w:hAnsi="宋体" w:cs="宋体"/>
                <w:b/>
                <w:bCs/>
                <w:kern w:val="0"/>
                <w:szCs w:val="21"/>
              </w:rPr>
            </w:pPr>
            <w:r>
              <w:rPr>
                <w:rFonts w:hint="eastAsia" w:ascii="宋体" w:hAnsi="宋体" w:cs="宋体"/>
                <w:b/>
                <w:bCs/>
                <w:kern w:val="0"/>
                <w:szCs w:val="21"/>
              </w:rPr>
              <w:t>备注</w:t>
            </w:r>
          </w:p>
        </w:tc>
      </w:tr>
      <w:tr w14:paraId="7D445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32E9A2A5">
            <w:pPr>
              <w:widowControl/>
              <w:spacing w:line="400" w:lineRule="exact"/>
              <w:jc w:val="center"/>
              <w:rPr>
                <w:rFonts w:ascii="宋体" w:hAnsi="宋体" w:cs="宋体"/>
                <w:kern w:val="0"/>
                <w:szCs w:val="21"/>
              </w:rPr>
            </w:pPr>
            <w:r>
              <w:rPr>
                <w:rFonts w:hint="eastAsia" w:ascii="宋体" w:hAnsi="宋体" w:cs="宋体"/>
                <w:kern w:val="0"/>
                <w:szCs w:val="21"/>
              </w:rPr>
              <w:t>1</w:t>
            </w:r>
          </w:p>
        </w:tc>
        <w:tc>
          <w:tcPr>
            <w:tcW w:w="3122" w:type="dxa"/>
            <w:vMerge w:val="restart"/>
            <w:vAlign w:val="center"/>
          </w:tcPr>
          <w:p w14:paraId="1EB33956">
            <w:pPr>
              <w:widowControl/>
              <w:spacing w:line="400" w:lineRule="exact"/>
              <w:jc w:val="center"/>
              <w:rPr>
                <w:rFonts w:ascii="宋体" w:hAnsi="宋体" w:cs="宋体"/>
                <w:kern w:val="0"/>
                <w:szCs w:val="21"/>
              </w:rPr>
            </w:pPr>
            <w:r>
              <w:rPr>
                <w:rFonts w:hint="eastAsia" w:ascii="宋体" w:hAnsi="宋体" w:cs="宋体"/>
                <w:kern w:val="0"/>
                <w:szCs w:val="21"/>
              </w:rPr>
              <w:t>动力站WQJ1500</w:t>
            </w:r>
          </w:p>
          <w:p w14:paraId="71AD2E46">
            <w:pPr>
              <w:widowControl/>
              <w:spacing w:line="400" w:lineRule="exact"/>
              <w:jc w:val="center"/>
              <w:rPr>
                <w:rFonts w:ascii="宋体" w:hAnsi="宋体" w:cs="宋体"/>
                <w:kern w:val="0"/>
                <w:szCs w:val="21"/>
              </w:rPr>
            </w:pPr>
            <w:r>
              <w:rPr>
                <w:rFonts w:hint="eastAsia" w:ascii="宋体" w:hAnsi="宋体" w:cs="宋体"/>
                <w:kern w:val="0"/>
                <w:szCs w:val="21"/>
              </w:rPr>
              <w:t>（</w:t>
            </w:r>
            <w:r>
              <w:rPr>
                <w:rFonts w:hint="eastAsia" w:ascii="宋体" w:hAnsi="宋体" w:cs="宋体"/>
                <w:kern w:val="0"/>
                <w:szCs w:val="21"/>
                <w:lang w:val="en-US" w:eastAsia="zh-CN"/>
              </w:rPr>
              <w:t>3</w:t>
            </w:r>
            <w:r>
              <w:rPr>
                <w:rFonts w:hint="eastAsia" w:ascii="宋体" w:hAnsi="宋体" w:cs="宋体"/>
                <w:kern w:val="0"/>
                <w:szCs w:val="21"/>
              </w:rPr>
              <w:t>套）</w:t>
            </w:r>
          </w:p>
        </w:tc>
        <w:tc>
          <w:tcPr>
            <w:tcW w:w="3375" w:type="dxa"/>
            <w:vAlign w:val="center"/>
          </w:tcPr>
          <w:p w14:paraId="7D505169">
            <w:pPr>
              <w:widowControl/>
              <w:spacing w:line="400" w:lineRule="exact"/>
              <w:jc w:val="left"/>
              <w:rPr>
                <w:rFonts w:ascii="宋体" w:hAnsi="宋体" w:cs="宋体"/>
                <w:kern w:val="0"/>
                <w:szCs w:val="21"/>
              </w:rPr>
            </w:pPr>
            <w:r>
              <w:rPr>
                <w:rFonts w:hint="eastAsia" w:ascii="宋体" w:hAnsi="宋体" w:cs="宋体"/>
                <w:kern w:val="0"/>
                <w:szCs w:val="21"/>
              </w:rPr>
              <w:t>液压油管5m*Φ16</w:t>
            </w:r>
          </w:p>
        </w:tc>
        <w:tc>
          <w:tcPr>
            <w:tcW w:w="1385" w:type="dxa"/>
            <w:vAlign w:val="center"/>
          </w:tcPr>
          <w:p w14:paraId="4CDABA13">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2400" w:type="dxa"/>
            <w:vAlign w:val="center"/>
          </w:tcPr>
          <w:p w14:paraId="1E9BDB02">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2E070653">
            <w:pPr>
              <w:widowControl/>
              <w:spacing w:line="400" w:lineRule="exact"/>
              <w:jc w:val="left"/>
              <w:rPr>
                <w:rFonts w:ascii="宋体" w:hAnsi="宋体" w:cs="宋体"/>
                <w:kern w:val="0"/>
                <w:szCs w:val="21"/>
              </w:rPr>
            </w:pPr>
            <w:r>
              <w:rPr>
                <w:rFonts w:hint="eastAsia" w:ascii="宋体" w:hAnsi="宋体" w:cs="宋体"/>
                <w:kern w:val="0"/>
                <w:szCs w:val="21"/>
              </w:rPr>
              <w:t>配G3/4”快速接头</w:t>
            </w:r>
          </w:p>
        </w:tc>
      </w:tr>
      <w:tr w14:paraId="5E63B9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287814C">
            <w:pPr>
              <w:widowControl/>
              <w:spacing w:line="400" w:lineRule="exact"/>
              <w:jc w:val="left"/>
              <w:rPr>
                <w:rFonts w:ascii="宋体" w:hAnsi="宋体" w:cs="宋体"/>
                <w:kern w:val="0"/>
                <w:szCs w:val="21"/>
              </w:rPr>
            </w:pPr>
          </w:p>
        </w:tc>
        <w:tc>
          <w:tcPr>
            <w:tcW w:w="3122" w:type="dxa"/>
            <w:vMerge w:val="continue"/>
            <w:vAlign w:val="center"/>
          </w:tcPr>
          <w:p w14:paraId="34B7577F">
            <w:pPr>
              <w:widowControl/>
              <w:spacing w:line="400" w:lineRule="exact"/>
              <w:jc w:val="left"/>
              <w:rPr>
                <w:rFonts w:ascii="宋体" w:hAnsi="宋体" w:cs="宋体"/>
                <w:kern w:val="0"/>
                <w:szCs w:val="21"/>
              </w:rPr>
            </w:pPr>
          </w:p>
        </w:tc>
        <w:tc>
          <w:tcPr>
            <w:tcW w:w="3375" w:type="dxa"/>
            <w:vAlign w:val="center"/>
          </w:tcPr>
          <w:p w14:paraId="7E18523B">
            <w:pPr>
              <w:widowControl/>
              <w:spacing w:line="400" w:lineRule="exact"/>
              <w:jc w:val="left"/>
              <w:rPr>
                <w:rFonts w:ascii="宋体" w:hAnsi="宋体" w:cs="宋体"/>
                <w:kern w:val="0"/>
                <w:szCs w:val="21"/>
              </w:rPr>
            </w:pPr>
            <w:r>
              <w:rPr>
                <w:rFonts w:hint="eastAsia" w:ascii="宋体" w:hAnsi="宋体" w:cs="宋体"/>
                <w:kern w:val="0"/>
                <w:szCs w:val="21"/>
              </w:rPr>
              <w:t>备件工具箱5m*Φ13</w:t>
            </w:r>
          </w:p>
        </w:tc>
        <w:tc>
          <w:tcPr>
            <w:tcW w:w="1385" w:type="dxa"/>
            <w:vAlign w:val="center"/>
          </w:tcPr>
          <w:p w14:paraId="78DBD4AD">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15DF3C29">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504FE522">
            <w:pPr>
              <w:widowControl/>
              <w:spacing w:line="400" w:lineRule="exact"/>
              <w:jc w:val="left"/>
              <w:rPr>
                <w:rFonts w:ascii="宋体" w:hAnsi="宋体" w:cs="宋体"/>
                <w:kern w:val="0"/>
                <w:szCs w:val="21"/>
              </w:rPr>
            </w:pPr>
            <w:r>
              <w:rPr>
                <w:rFonts w:hint="eastAsia" w:ascii="宋体" w:hAnsi="宋体" w:cs="宋体"/>
                <w:kern w:val="0"/>
                <w:szCs w:val="21"/>
              </w:rPr>
              <w:t>配G1/2”快速接头</w:t>
            </w:r>
          </w:p>
        </w:tc>
      </w:tr>
      <w:tr w14:paraId="6C390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2A3C9E0">
            <w:pPr>
              <w:widowControl/>
              <w:spacing w:line="400" w:lineRule="exact"/>
              <w:jc w:val="left"/>
              <w:rPr>
                <w:rFonts w:ascii="宋体" w:hAnsi="宋体" w:cs="宋体"/>
                <w:kern w:val="0"/>
                <w:szCs w:val="21"/>
              </w:rPr>
            </w:pPr>
          </w:p>
        </w:tc>
        <w:tc>
          <w:tcPr>
            <w:tcW w:w="3122" w:type="dxa"/>
            <w:vMerge w:val="continue"/>
            <w:vAlign w:val="center"/>
          </w:tcPr>
          <w:p w14:paraId="0757B57F">
            <w:pPr>
              <w:widowControl/>
              <w:spacing w:line="400" w:lineRule="exact"/>
              <w:jc w:val="left"/>
              <w:rPr>
                <w:rFonts w:ascii="宋体" w:hAnsi="宋体" w:cs="宋体"/>
                <w:kern w:val="0"/>
                <w:szCs w:val="21"/>
              </w:rPr>
            </w:pPr>
          </w:p>
        </w:tc>
        <w:tc>
          <w:tcPr>
            <w:tcW w:w="3375" w:type="dxa"/>
            <w:vAlign w:val="center"/>
          </w:tcPr>
          <w:p w14:paraId="43EB9EDF">
            <w:pPr>
              <w:widowControl/>
              <w:spacing w:line="400" w:lineRule="exact"/>
              <w:jc w:val="left"/>
              <w:rPr>
                <w:rFonts w:ascii="宋体" w:hAnsi="宋体" w:cs="宋体"/>
                <w:kern w:val="0"/>
                <w:szCs w:val="21"/>
              </w:rPr>
            </w:pPr>
            <w:r>
              <w:rPr>
                <w:rFonts w:hint="eastAsia" w:ascii="宋体" w:hAnsi="宋体" w:cs="宋体"/>
                <w:kern w:val="0"/>
                <w:szCs w:val="21"/>
              </w:rPr>
              <w:t>气门盖35110123</w:t>
            </w:r>
          </w:p>
        </w:tc>
        <w:tc>
          <w:tcPr>
            <w:tcW w:w="1385" w:type="dxa"/>
            <w:vAlign w:val="center"/>
          </w:tcPr>
          <w:p w14:paraId="7D1914D1">
            <w:pPr>
              <w:widowControl/>
              <w:spacing w:line="400" w:lineRule="exact"/>
              <w:jc w:val="center"/>
              <w:rPr>
                <w:rFonts w:ascii="宋体" w:hAnsi="宋体" w:cs="宋体"/>
                <w:kern w:val="0"/>
                <w:szCs w:val="21"/>
              </w:rPr>
            </w:pPr>
            <w:r>
              <w:rPr>
                <w:rFonts w:hint="eastAsia" w:ascii="宋体" w:hAnsi="宋体" w:cs="宋体"/>
                <w:kern w:val="0"/>
                <w:szCs w:val="21"/>
              </w:rPr>
              <w:t>60个</w:t>
            </w:r>
          </w:p>
        </w:tc>
        <w:tc>
          <w:tcPr>
            <w:tcW w:w="2400" w:type="dxa"/>
            <w:vAlign w:val="center"/>
          </w:tcPr>
          <w:p w14:paraId="676F0EC2">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221C7351">
            <w:pPr>
              <w:widowControl/>
              <w:spacing w:line="400" w:lineRule="exact"/>
              <w:jc w:val="left"/>
              <w:rPr>
                <w:rFonts w:ascii="宋体" w:hAnsi="宋体" w:cs="宋体"/>
                <w:kern w:val="0"/>
                <w:szCs w:val="21"/>
              </w:rPr>
            </w:pPr>
            <w:r>
              <w:rPr>
                <w:rFonts w:hint="eastAsia" w:ascii="宋体" w:hAnsi="宋体" w:cs="宋体"/>
                <w:kern w:val="0"/>
                <w:szCs w:val="21"/>
              </w:rPr>
              <w:t>配气门盖箱</w:t>
            </w:r>
          </w:p>
        </w:tc>
      </w:tr>
      <w:tr w14:paraId="238FBA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685D9B17">
            <w:pPr>
              <w:widowControl/>
              <w:spacing w:line="400" w:lineRule="exact"/>
              <w:jc w:val="center"/>
              <w:rPr>
                <w:rFonts w:ascii="宋体" w:hAnsi="宋体" w:cs="宋体"/>
                <w:kern w:val="0"/>
                <w:szCs w:val="21"/>
              </w:rPr>
            </w:pPr>
            <w:r>
              <w:rPr>
                <w:rFonts w:hint="eastAsia" w:ascii="宋体" w:hAnsi="宋体" w:cs="宋体"/>
                <w:kern w:val="0"/>
                <w:szCs w:val="21"/>
              </w:rPr>
              <w:t>2</w:t>
            </w:r>
          </w:p>
        </w:tc>
        <w:tc>
          <w:tcPr>
            <w:tcW w:w="3122" w:type="dxa"/>
            <w:vMerge w:val="restart"/>
            <w:vAlign w:val="center"/>
          </w:tcPr>
          <w:p w14:paraId="6660BF4E">
            <w:pPr>
              <w:widowControl/>
              <w:spacing w:line="400" w:lineRule="exact"/>
              <w:jc w:val="center"/>
              <w:rPr>
                <w:rFonts w:ascii="宋体" w:hAnsi="宋体" w:cs="宋体"/>
                <w:kern w:val="0"/>
                <w:szCs w:val="21"/>
              </w:rPr>
            </w:pPr>
            <w:r>
              <w:rPr>
                <w:rFonts w:hint="eastAsia" w:ascii="宋体" w:hAnsi="宋体" w:cs="宋体"/>
                <w:kern w:val="0"/>
                <w:szCs w:val="21"/>
              </w:rPr>
              <w:t>WQJ1500充气式围油栏卷绕机</w:t>
            </w:r>
          </w:p>
          <w:p w14:paraId="5E6D9B0C">
            <w:pPr>
              <w:widowControl/>
              <w:spacing w:line="400" w:lineRule="exact"/>
              <w:jc w:val="center"/>
              <w:rPr>
                <w:rFonts w:ascii="宋体" w:hAnsi="宋体" w:cs="宋体"/>
                <w:kern w:val="0"/>
                <w:szCs w:val="21"/>
              </w:rPr>
            </w:pPr>
            <w:r>
              <w:rPr>
                <w:rFonts w:hint="eastAsia" w:ascii="宋体" w:hAnsi="宋体" w:cs="宋体"/>
                <w:kern w:val="0"/>
                <w:szCs w:val="21"/>
              </w:rPr>
              <w:t>（</w:t>
            </w:r>
            <w:r>
              <w:rPr>
                <w:rFonts w:hint="eastAsia" w:ascii="宋体" w:hAnsi="宋体" w:cs="宋体"/>
                <w:kern w:val="0"/>
                <w:szCs w:val="21"/>
                <w:lang w:val="en-US" w:eastAsia="zh-CN"/>
              </w:rPr>
              <w:t>6</w:t>
            </w:r>
            <w:r>
              <w:rPr>
                <w:rFonts w:hint="eastAsia" w:ascii="宋体" w:hAnsi="宋体" w:cs="宋体"/>
                <w:kern w:val="0"/>
                <w:szCs w:val="21"/>
              </w:rPr>
              <w:t>套）</w:t>
            </w:r>
          </w:p>
        </w:tc>
        <w:tc>
          <w:tcPr>
            <w:tcW w:w="3375" w:type="dxa"/>
            <w:vAlign w:val="center"/>
          </w:tcPr>
          <w:p w14:paraId="3933DA34">
            <w:pPr>
              <w:widowControl/>
              <w:spacing w:line="400" w:lineRule="exact"/>
              <w:jc w:val="left"/>
              <w:rPr>
                <w:rFonts w:ascii="宋体" w:hAnsi="宋体" w:cs="宋体"/>
                <w:kern w:val="0"/>
                <w:szCs w:val="21"/>
              </w:rPr>
            </w:pPr>
            <w:r>
              <w:rPr>
                <w:rFonts w:hint="eastAsia" w:ascii="宋体" w:hAnsi="宋体" w:cs="宋体"/>
                <w:kern w:val="0"/>
                <w:szCs w:val="21"/>
              </w:rPr>
              <w:t>合纤紧固器</w:t>
            </w:r>
          </w:p>
        </w:tc>
        <w:tc>
          <w:tcPr>
            <w:tcW w:w="1385" w:type="dxa"/>
            <w:vAlign w:val="center"/>
          </w:tcPr>
          <w:p w14:paraId="294FFC5A">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0E8E700A">
            <w:pPr>
              <w:widowControl/>
              <w:spacing w:line="400" w:lineRule="exact"/>
              <w:jc w:val="left"/>
              <w:rPr>
                <w:rFonts w:ascii="宋体" w:hAnsi="宋体" w:cs="宋体"/>
                <w:kern w:val="0"/>
                <w:szCs w:val="21"/>
              </w:rPr>
            </w:pPr>
            <w:r>
              <w:rPr>
                <w:rFonts w:hint="eastAsia" w:ascii="宋体" w:hAnsi="宋体" w:cs="宋体"/>
                <w:kern w:val="0"/>
                <w:szCs w:val="21"/>
              </w:rPr>
              <w:t>捆在卷绕机的围油栏上</w:t>
            </w:r>
          </w:p>
        </w:tc>
        <w:tc>
          <w:tcPr>
            <w:tcW w:w="3457" w:type="dxa"/>
            <w:vAlign w:val="center"/>
          </w:tcPr>
          <w:p w14:paraId="174C88FB">
            <w:pPr>
              <w:widowControl/>
              <w:spacing w:line="400" w:lineRule="exact"/>
              <w:jc w:val="left"/>
              <w:rPr>
                <w:rFonts w:ascii="宋体" w:hAnsi="宋体" w:cs="宋体"/>
                <w:kern w:val="0"/>
                <w:szCs w:val="21"/>
              </w:rPr>
            </w:pPr>
            <w:r>
              <w:rPr>
                <w:rFonts w:hint="eastAsia" w:ascii="宋体" w:hAnsi="宋体" w:cs="宋体"/>
                <w:kern w:val="0"/>
                <w:szCs w:val="21"/>
              </w:rPr>
              <w:t>　</w:t>
            </w:r>
          </w:p>
        </w:tc>
      </w:tr>
      <w:tr w14:paraId="028D85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780" w:hRule="atLeast"/>
          <w:jc w:val="center"/>
        </w:trPr>
        <w:tc>
          <w:tcPr>
            <w:tcW w:w="933" w:type="dxa"/>
            <w:vMerge w:val="continue"/>
            <w:vAlign w:val="center"/>
          </w:tcPr>
          <w:p w14:paraId="0BE30652">
            <w:pPr>
              <w:widowControl/>
              <w:spacing w:line="400" w:lineRule="exact"/>
              <w:jc w:val="left"/>
              <w:rPr>
                <w:rFonts w:ascii="宋体" w:hAnsi="宋体" w:cs="宋体"/>
                <w:kern w:val="0"/>
                <w:szCs w:val="21"/>
              </w:rPr>
            </w:pPr>
          </w:p>
        </w:tc>
        <w:tc>
          <w:tcPr>
            <w:tcW w:w="3122" w:type="dxa"/>
            <w:vMerge w:val="continue"/>
            <w:vAlign w:val="center"/>
          </w:tcPr>
          <w:p w14:paraId="1294EF2C">
            <w:pPr>
              <w:widowControl/>
              <w:spacing w:line="400" w:lineRule="exact"/>
              <w:jc w:val="left"/>
              <w:rPr>
                <w:rFonts w:ascii="宋体" w:hAnsi="宋体" w:cs="宋体"/>
                <w:kern w:val="0"/>
                <w:szCs w:val="21"/>
              </w:rPr>
            </w:pPr>
          </w:p>
        </w:tc>
        <w:tc>
          <w:tcPr>
            <w:tcW w:w="3375" w:type="dxa"/>
            <w:vAlign w:val="center"/>
          </w:tcPr>
          <w:p w14:paraId="6ADFC2AF">
            <w:pPr>
              <w:widowControl/>
              <w:spacing w:line="400" w:lineRule="exact"/>
              <w:jc w:val="left"/>
              <w:rPr>
                <w:rFonts w:ascii="宋体" w:hAnsi="宋体" w:cs="宋体"/>
                <w:kern w:val="0"/>
                <w:szCs w:val="21"/>
              </w:rPr>
            </w:pPr>
            <w:r>
              <w:rPr>
                <w:rFonts w:hint="eastAsia" w:ascii="宋体" w:hAnsi="宋体" w:cs="宋体"/>
                <w:kern w:val="0"/>
                <w:szCs w:val="21"/>
              </w:rPr>
              <w:t xml:space="preserve">吊装钢丝绳 </w:t>
            </w:r>
          </w:p>
        </w:tc>
        <w:tc>
          <w:tcPr>
            <w:tcW w:w="1385" w:type="dxa"/>
            <w:vAlign w:val="center"/>
          </w:tcPr>
          <w:p w14:paraId="412C4058">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28045F40">
            <w:pPr>
              <w:widowControl/>
              <w:spacing w:line="400" w:lineRule="exact"/>
              <w:jc w:val="left"/>
              <w:rPr>
                <w:rFonts w:ascii="宋体" w:hAnsi="宋体" w:cs="宋体"/>
                <w:kern w:val="0"/>
                <w:szCs w:val="21"/>
              </w:rPr>
            </w:pPr>
            <w:r>
              <w:rPr>
                <w:rFonts w:hint="eastAsia" w:ascii="宋体" w:hAnsi="宋体" w:cs="宋体"/>
                <w:kern w:val="0"/>
                <w:szCs w:val="21"/>
              </w:rPr>
              <w:t>安装在卷绕机上</w:t>
            </w:r>
          </w:p>
        </w:tc>
        <w:tc>
          <w:tcPr>
            <w:tcW w:w="3457" w:type="dxa"/>
            <w:vAlign w:val="center"/>
          </w:tcPr>
          <w:p w14:paraId="5E77C548">
            <w:pPr>
              <w:widowControl/>
              <w:spacing w:line="400" w:lineRule="exact"/>
              <w:jc w:val="left"/>
              <w:rPr>
                <w:rFonts w:ascii="宋体" w:hAnsi="宋体" w:cs="宋体"/>
                <w:kern w:val="0"/>
                <w:szCs w:val="21"/>
              </w:rPr>
            </w:pPr>
            <w:r>
              <w:rPr>
                <w:rFonts w:hint="eastAsia" w:ascii="宋体" w:hAnsi="宋体" w:cs="宋体"/>
                <w:kern w:val="0"/>
                <w:szCs w:val="21"/>
              </w:rPr>
              <w:t>每批配1套，含钢丝绳2600，4根及吊环，卸扣等</w:t>
            </w:r>
          </w:p>
        </w:tc>
      </w:tr>
      <w:tr w14:paraId="013C8A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6EB828B">
            <w:pPr>
              <w:widowControl/>
              <w:spacing w:line="400" w:lineRule="exact"/>
              <w:jc w:val="left"/>
              <w:rPr>
                <w:rFonts w:ascii="宋体" w:hAnsi="宋体" w:cs="宋体"/>
                <w:kern w:val="0"/>
                <w:szCs w:val="21"/>
              </w:rPr>
            </w:pPr>
          </w:p>
        </w:tc>
        <w:tc>
          <w:tcPr>
            <w:tcW w:w="3122" w:type="dxa"/>
            <w:vMerge w:val="continue"/>
            <w:vAlign w:val="center"/>
          </w:tcPr>
          <w:p w14:paraId="1F961425">
            <w:pPr>
              <w:widowControl/>
              <w:spacing w:line="400" w:lineRule="exact"/>
              <w:jc w:val="left"/>
              <w:rPr>
                <w:rFonts w:ascii="宋体" w:hAnsi="宋体" w:cs="宋体"/>
                <w:kern w:val="0"/>
                <w:szCs w:val="21"/>
              </w:rPr>
            </w:pPr>
          </w:p>
        </w:tc>
        <w:tc>
          <w:tcPr>
            <w:tcW w:w="3375" w:type="dxa"/>
            <w:vAlign w:val="center"/>
          </w:tcPr>
          <w:p w14:paraId="0AF57EBF">
            <w:pPr>
              <w:widowControl/>
              <w:spacing w:line="400" w:lineRule="exact"/>
              <w:jc w:val="left"/>
              <w:rPr>
                <w:rFonts w:ascii="宋体" w:hAnsi="宋体" w:cs="宋体"/>
                <w:kern w:val="0"/>
                <w:szCs w:val="21"/>
              </w:rPr>
            </w:pPr>
            <w:r>
              <w:rPr>
                <w:rFonts w:hint="eastAsia" w:ascii="宋体" w:hAnsi="宋体" w:cs="宋体"/>
                <w:kern w:val="0"/>
                <w:szCs w:val="21"/>
              </w:rPr>
              <w:t>活动托辊</w:t>
            </w:r>
          </w:p>
        </w:tc>
        <w:tc>
          <w:tcPr>
            <w:tcW w:w="1385" w:type="dxa"/>
            <w:vAlign w:val="center"/>
          </w:tcPr>
          <w:p w14:paraId="120EAA35">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5E3F2946">
            <w:pPr>
              <w:widowControl/>
              <w:spacing w:line="400" w:lineRule="exact"/>
              <w:jc w:val="left"/>
              <w:rPr>
                <w:rFonts w:ascii="宋体" w:hAnsi="宋体" w:cs="宋体"/>
                <w:kern w:val="0"/>
                <w:szCs w:val="21"/>
              </w:rPr>
            </w:pPr>
            <w:r>
              <w:rPr>
                <w:rFonts w:hint="eastAsia" w:ascii="宋体" w:hAnsi="宋体" w:cs="宋体"/>
                <w:kern w:val="0"/>
                <w:szCs w:val="21"/>
              </w:rPr>
              <w:t>固定在卷绕机底座上</w:t>
            </w:r>
          </w:p>
        </w:tc>
        <w:tc>
          <w:tcPr>
            <w:tcW w:w="3457" w:type="dxa"/>
            <w:vAlign w:val="center"/>
          </w:tcPr>
          <w:p w14:paraId="67AB98BF">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41893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02C84247">
            <w:pPr>
              <w:widowControl/>
              <w:spacing w:line="400" w:lineRule="exact"/>
              <w:jc w:val="left"/>
              <w:rPr>
                <w:rFonts w:ascii="宋体" w:hAnsi="宋体" w:cs="宋体"/>
                <w:kern w:val="0"/>
                <w:szCs w:val="21"/>
              </w:rPr>
            </w:pPr>
          </w:p>
        </w:tc>
        <w:tc>
          <w:tcPr>
            <w:tcW w:w="3122" w:type="dxa"/>
            <w:vMerge w:val="continue"/>
            <w:vAlign w:val="center"/>
          </w:tcPr>
          <w:p w14:paraId="3CEE9FF3">
            <w:pPr>
              <w:widowControl/>
              <w:spacing w:line="400" w:lineRule="exact"/>
              <w:jc w:val="left"/>
              <w:rPr>
                <w:rFonts w:ascii="宋体" w:hAnsi="宋体" w:cs="宋体"/>
                <w:kern w:val="0"/>
                <w:szCs w:val="21"/>
              </w:rPr>
            </w:pPr>
          </w:p>
        </w:tc>
        <w:tc>
          <w:tcPr>
            <w:tcW w:w="3375" w:type="dxa"/>
            <w:vAlign w:val="center"/>
          </w:tcPr>
          <w:p w14:paraId="6E36140A">
            <w:pPr>
              <w:widowControl/>
              <w:spacing w:line="400" w:lineRule="exact"/>
              <w:jc w:val="left"/>
              <w:rPr>
                <w:rFonts w:ascii="宋体" w:hAnsi="宋体" w:cs="宋体"/>
                <w:kern w:val="0"/>
                <w:szCs w:val="21"/>
              </w:rPr>
            </w:pPr>
            <w:r>
              <w:rPr>
                <w:rFonts w:hint="eastAsia" w:ascii="宋体" w:hAnsi="宋体" w:cs="宋体"/>
                <w:kern w:val="0"/>
                <w:szCs w:val="21"/>
              </w:rPr>
              <w:t>活动托辊连杆</w:t>
            </w:r>
          </w:p>
        </w:tc>
        <w:tc>
          <w:tcPr>
            <w:tcW w:w="1385" w:type="dxa"/>
            <w:vAlign w:val="center"/>
          </w:tcPr>
          <w:p w14:paraId="09FC86F3">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7535CD9A">
            <w:pPr>
              <w:widowControl/>
              <w:spacing w:line="400" w:lineRule="exact"/>
              <w:jc w:val="left"/>
              <w:rPr>
                <w:rFonts w:ascii="宋体" w:hAnsi="宋体" w:cs="宋体"/>
                <w:kern w:val="0"/>
                <w:szCs w:val="21"/>
              </w:rPr>
            </w:pPr>
            <w:r>
              <w:rPr>
                <w:rFonts w:hint="eastAsia" w:ascii="宋体" w:hAnsi="宋体" w:cs="宋体"/>
                <w:kern w:val="0"/>
                <w:szCs w:val="21"/>
              </w:rPr>
              <w:t>固定在卷绕机底座上</w:t>
            </w:r>
          </w:p>
        </w:tc>
        <w:tc>
          <w:tcPr>
            <w:tcW w:w="3457" w:type="dxa"/>
            <w:vAlign w:val="center"/>
          </w:tcPr>
          <w:p w14:paraId="04286DD9">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5AA56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79EF9DF5">
            <w:pPr>
              <w:widowControl/>
              <w:spacing w:line="400" w:lineRule="exact"/>
              <w:jc w:val="center"/>
              <w:rPr>
                <w:rFonts w:ascii="宋体" w:hAnsi="宋体" w:cs="宋体"/>
                <w:kern w:val="0"/>
                <w:szCs w:val="21"/>
              </w:rPr>
            </w:pPr>
            <w:r>
              <w:rPr>
                <w:rFonts w:hint="eastAsia" w:ascii="宋体" w:hAnsi="宋体" w:cs="宋体"/>
                <w:kern w:val="0"/>
                <w:szCs w:val="21"/>
              </w:rPr>
              <w:t>3</w:t>
            </w:r>
          </w:p>
        </w:tc>
        <w:tc>
          <w:tcPr>
            <w:tcW w:w="3122" w:type="dxa"/>
            <w:vMerge w:val="restart"/>
            <w:vAlign w:val="center"/>
          </w:tcPr>
          <w:p w14:paraId="13814C7A">
            <w:pPr>
              <w:widowControl/>
              <w:spacing w:line="400" w:lineRule="exact"/>
              <w:jc w:val="center"/>
              <w:rPr>
                <w:rFonts w:ascii="宋体" w:hAnsi="宋体" w:cs="宋体"/>
                <w:kern w:val="0"/>
                <w:szCs w:val="21"/>
              </w:rPr>
            </w:pPr>
            <w:r>
              <w:rPr>
                <w:rFonts w:hint="eastAsia" w:ascii="宋体" w:hAnsi="宋体" w:cs="宋体"/>
                <w:kern w:val="0"/>
                <w:szCs w:val="21"/>
              </w:rPr>
              <w:t>WQJ1500充气式围油栏拖头系统</w:t>
            </w:r>
          </w:p>
          <w:p w14:paraId="4EA94A35">
            <w:pPr>
              <w:widowControl/>
              <w:spacing w:line="400" w:lineRule="exact"/>
              <w:jc w:val="center"/>
              <w:rPr>
                <w:rFonts w:ascii="宋体" w:hAnsi="宋体" w:cs="宋体"/>
                <w:kern w:val="0"/>
                <w:szCs w:val="21"/>
              </w:rPr>
            </w:pPr>
            <w:r>
              <w:rPr>
                <w:rFonts w:hint="eastAsia" w:ascii="宋体" w:hAnsi="宋体" w:cs="宋体"/>
                <w:kern w:val="0"/>
                <w:szCs w:val="21"/>
              </w:rPr>
              <w:t>（8套）</w:t>
            </w:r>
          </w:p>
        </w:tc>
        <w:tc>
          <w:tcPr>
            <w:tcW w:w="3375" w:type="dxa"/>
            <w:vAlign w:val="center"/>
          </w:tcPr>
          <w:p w14:paraId="74B62922">
            <w:pPr>
              <w:widowControl/>
              <w:spacing w:line="400" w:lineRule="exact"/>
              <w:jc w:val="left"/>
              <w:rPr>
                <w:rFonts w:ascii="宋体" w:hAnsi="宋体" w:cs="宋体"/>
                <w:kern w:val="0"/>
                <w:szCs w:val="21"/>
              </w:rPr>
            </w:pPr>
            <w:r>
              <w:rPr>
                <w:rFonts w:hint="eastAsia" w:ascii="宋体" w:hAnsi="宋体" w:cs="宋体"/>
                <w:kern w:val="0"/>
                <w:szCs w:val="21"/>
              </w:rPr>
              <w:t>快速接头插杆1500型</w:t>
            </w:r>
          </w:p>
        </w:tc>
        <w:tc>
          <w:tcPr>
            <w:tcW w:w="1385" w:type="dxa"/>
            <w:vAlign w:val="center"/>
          </w:tcPr>
          <w:p w14:paraId="2C57F5F0">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59931468">
            <w:pPr>
              <w:widowControl/>
              <w:spacing w:line="400" w:lineRule="exact"/>
              <w:jc w:val="left"/>
              <w:rPr>
                <w:rFonts w:ascii="宋体" w:hAnsi="宋体" w:cs="宋体"/>
                <w:kern w:val="0"/>
                <w:szCs w:val="21"/>
              </w:rPr>
            </w:pPr>
            <w:r>
              <w:rPr>
                <w:rFonts w:hint="eastAsia" w:ascii="宋体" w:hAnsi="宋体" w:cs="宋体"/>
                <w:kern w:val="0"/>
                <w:szCs w:val="21"/>
              </w:rPr>
              <w:t>用卸扣固定在拖头上</w:t>
            </w:r>
          </w:p>
        </w:tc>
        <w:tc>
          <w:tcPr>
            <w:tcW w:w="3457" w:type="dxa"/>
            <w:vAlign w:val="center"/>
          </w:tcPr>
          <w:p w14:paraId="6EE6056E">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9578F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52BDEBC">
            <w:pPr>
              <w:widowControl/>
              <w:spacing w:line="400" w:lineRule="exact"/>
              <w:jc w:val="left"/>
              <w:rPr>
                <w:rFonts w:ascii="宋体" w:hAnsi="宋体" w:cs="宋体"/>
                <w:kern w:val="0"/>
                <w:szCs w:val="21"/>
              </w:rPr>
            </w:pPr>
          </w:p>
        </w:tc>
        <w:tc>
          <w:tcPr>
            <w:tcW w:w="3122" w:type="dxa"/>
            <w:vMerge w:val="continue"/>
            <w:vAlign w:val="center"/>
          </w:tcPr>
          <w:p w14:paraId="14BD00AF">
            <w:pPr>
              <w:widowControl/>
              <w:spacing w:line="400" w:lineRule="exact"/>
              <w:jc w:val="left"/>
              <w:rPr>
                <w:rFonts w:ascii="宋体" w:hAnsi="宋体" w:cs="宋体"/>
                <w:kern w:val="0"/>
                <w:szCs w:val="21"/>
              </w:rPr>
            </w:pPr>
          </w:p>
        </w:tc>
        <w:tc>
          <w:tcPr>
            <w:tcW w:w="3375" w:type="dxa"/>
            <w:vAlign w:val="center"/>
          </w:tcPr>
          <w:p w14:paraId="4DBD8354">
            <w:pPr>
              <w:widowControl/>
              <w:spacing w:line="400" w:lineRule="exact"/>
              <w:jc w:val="left"/>
              <w:rPr>
                <w:rFonts w:ascii="宋体" w:hAnsi="宋体" w:cs="宋体"/>
                <w:kern w:val="0"/>
                <w:szCs w:val="21"/>
              </w:rPr>
            </w:pPr>
            <w:r>
              <w:rPr>
                <w:rFonts w:hint="eastAsia" w:ascii="宋体" w:hAnsi="宋体" w:cs="宋体"/>
                <w:kern w:val="0"/>
                <w:szCs w:val="21"/>
              </w:rPr>
              <w:t>55°燕尾底锁SL-5</w:t>
            </w:r>
          </w:p>
        </w:tc>
        <w:tc>
          <w:tcPr>
            <w:tcW w:w="1385" w:type="dxa"/>
            <w:vAlign w:val="center"/>
          </w:tcPr>
          <w:p w14:paraId="3673EF9B">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14:paraId="6F936E9B">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7ACD4804">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2DECC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A80EE59">
            <w:pPr>
              <w:widowControl/>
              <w:spacing w:line="400" w:lineRule="exact"/>
              <w:jc w:val="left"/>
              <w:rPr>
                <w:rFonts w:ascii="宋体" w:hAnsi="宋体" w:cs="宋体"/>
                <w:kern w:val="0"/>
                <w:szCs w:val="21"/>
              </w:rPr>
            </w:pPr>
          </w:p>
        </w:tc>
        <w:tc>
          <w:tcPr>
            <w:tcW w:w="3122" w:type="dxa"/>
            <w:vMerge w:val="continue"/>
            <w:vAlign w:val="center"/>
          </w:tcPr>
          <w:p w14:paraId="2419A10B">
            <w:pPr>
              <w:widowControl/>
              <w:spacing w:line="400" w:lineRule="exact"/>
              <w:jc w:val="left"/>
              <w:rPr>
                <w:rFonts w:ascii="宋体" w:hAnsi="宋体" w:cs="宋体"/>
                <w:kern w:val="0"/>
                <w:szCs w:val="21"/>
              </w:rPr>
            </w:pPr>
          </w:p>
        </w:tc>
        <w:tc>
          <w:tcPr>
            <w:tcW w:w="3375" w:type="dxa"/>
            <w:vAlign w:val="center"/>
          </w:tcPr>
          <w:p w14:paraId="71E451E7">
            <w:pPr>
              <w:widowControl/>
              <w:spacing w:line="400" w:lineRule="exact"/>
              <w:jc w:val="left"/>
              <w:rPr>
                <w:rFonts w:ascii="宋体" w:hAnsi="宋体" w:cs="宋体"/>
                <w:kern w:val="0"/>
                <w:szCs w:val="21"/>
              </w:rPr>
            </w:pPr>
            <w:r>
              <w:rPr>
                <w:rFonts w:hint="eastAsia" w:ascii="宋体" w:hAnsi="宋体" w:cs="宋体"/>
                <w:kern w:val="0"/>
                <w:szCs w:val="21"/>
              </w:rPr>
              <w:t>56°燕尾底座DF-5A</w:t>
            </w:r>
          </w:p>
        </w:tc>
        <w:tc>
          <w:tcPr>
            <w:tcW w:w="1385" w:type="dxa"/>
            <w:vAlign w:val="center"/>
          </w:tcPr>
          <w:p w14:paraId="7964BE23">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14:paraId="6791FF58">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0E6B053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C9582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A11F87F">
            <w:pPr>
              <w:widowControl/>
              <w:spacing w:line="400" w:lineRule="exact"/>
              <w:jc w:val="left"/>
              <w:rPr>
                <w:rFonts w:ascii="宋体" w:hAnsi="宋体" w:cs="宋体"/>
                <w:kern w:val="0"/>
                <w:szCs w:val="21"/>
              </w:rPr>
            </w:pPr>
          </w:p>
        </w:tc>
        <w:tc>
          <w:tcPr>
            <w:tcW w:w="3122" w:type="dxa"/>
            <w:vMerge w:val="continue"/>
            <w:vAlign w:val="center"/>
          </w:tcPr>
          <w:p w14:paraId="0FB8EB44">
            <w:pPr>
              <w:widowControl/>
              <w:spacing w:line="400" w:lineRule="exact"/>
              <w:jc w:val="left"/>
              <w:rPr>
                <w:rFonts w:ascii="宋体" w:hAnsi="宋体" w:cs="宋体"/>
                <w:kern w:val="0"/>
                <w:szCs w:val="21"/>
              </w:rPr>
            </w:pPr>
          </w:p>
        </w:tc>
        <w:tc>
          <w:tcPr>
            <w:tcW w:w="3375" w:type="dxa"/>
            <w:vAlign w:val="center"/>
          </w:tcPr>
          <w:p w14:paraId="200B4C80">
            <w:pPr>
              <w:widowControl/>
              <w:spacing w:line="400" w:lineRule="exact"/>
              <w:jc w:val="left"/>
              <w:rPr>
                <w:rFonts w:ascii="宋体" w:hAnsi="宋体" w:cs="宋体"/>
                <w:kern w:val="0"/>
                <w:szCs w:val="21"/>
              </w:rPr>
            </w:pPr>
            <w:r>
              <w:rPr>
                <w:rFonts w:hint="eastAsia" w:ascii="宋体" w:hAnsi="宋体" w:cs="宋体"/>
                <w:kern w:val="0"/>
                <w:szCs w:val="21"/>
              </w:rPr>
              <w:t>修补用胶水</w:t>
            </w:r>
          </w:p>
        </w:tc>
        <w:tc>
          <w:tcPr>
            <w:tcW w:w="1385" w:type="dxa"/>
            <w:vAlign w:val="center"/>
          </w:tcPr>
          <w:p w14:paraId="2A43728D">
            <w:pPr>
              <w:widowControl/>
              <w:spacing w:line="400" w:lineRule="exact"/>
              <w:jc w:val="center"/>
              <w:rPr>
                <w:rFonts w:ascii="宋体" w:hAnsi="宋体" w:cs="宋体"/>
                <w:kern w:val="0"/>
                <w:szCs w:val="21"/>
              </w:rPr>
            </w:pPr>
            <w:r>
              <w:rPr>
                <w:rFonts w:hint="eastAsia" w:ascii="宋体" w:hAnsi="宋体" w:cs="宋体"/>
                <w:kern w:val="0"/>
                <w:szCs w:val="21"/>
              </w:rPr>
              <w:t>2公斤</w:t>
            </w:r>
          </w:p>
        </w:tc>
        <w:tc>
          <w:tcPr>
            <w:tcW w:w="2400" w:type="dxa"/>
            <w:vAlign w:val="center"/>
          </w:tcPr>
          <w:p w14:paraId="364CB749">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6BA38AB4">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87627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63E857D">
            <w:pPr>
              <w:widowControl/>
              <w:spacing w:line="400" w:lineRule="exact"/>
              <w:jc w:val="left"/>
              <w:rPr>
                <w:rFonts w:ascii="宋体" w:hAnsi="宋体" w:cs="宋体"/>
                <w:kern w:val="0"/>
                <w:szCs w:val="21"/>
              </w:rPr>
            </w:pPr>
          </w:p>
        </w:tc>
        <w:tc>
          <w:tcPr>
            <w:tcW w:w="3122" w:type="dxa"/>
            <w:vMerge w:val="continue"/>
            <w:vAlign w:val="center"/>
          </w:tcPr>
          <w:p w14:paraId="0F85CE12">
            <w:pPr>
              <w:widowControl/>
              <w:spacing w:line="400" w:lineRule="exact"/>
              <w:jc w:val="left"/>
              <w:rPr>
                <w:rFonts w:ascii="宋体" w:hAnsi="宋体" w:cs="宋体"/>
                <w:kern w:val="0"/>
                <w:szCs w:val="21"/>
              </w:rPr>
            </w:pPr>
          </w:p>
        </w:tc>
        <w:tc>
          <w:tcPr>
            <w:tcW w:w="3375" w:type="dxa"/>
            <w:vAlign w:val="center"/>
          </w:tcPr>
          <w:p w14:paraId="2A59C5B8">
            <w:pPr>
              <w:widowControl/>
              <w:spacing w:line="400" w:lineRule="exact"/>
              <w:jc w:val="left"/>
              <w:rPr>
                <w:rFonts w:ascii="宋体" w:hAnsi="宋体" w:cs="宋体"/>
                <w:kern w:val="0"/>
                <w:szCs w:val="21"/>
              </w:rPr>
            </w:pPr>
            <w:r>
              <w:rPr>
                <w:rFonts w:hint="eastAsia" w:ascii="宋体" w:hAnsi="宋体" w:cs="宋体"/>
                <w:kern w:val="0"/>
                <w:szCs w:val="21"/>
              </w:rPr>
              <w:t>弓形卸扣M12</w:t>
            </w:r>
          </w:p>
        </w:tc>
        <w:tc>
          <w:tcPr>
            <w:tcW w:w="1385" w:type="dxa"/>
            <w:vAlign w:val="center"/>
          </w:tcPr>
          <w:p w14:paraId="280E7F62">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23A98957">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2DCAF11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2B390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F31468E">
            <w:pPr>
              <w:widowControl/>
              <w:spacing w:line="400" w:lineRule="exact"/>
              <w:jc w:val="left"/>
              <w:rPr>
                <w:rFonts w:ascii="宋体" w:hAnsi="宋体" w:cs="宋体"/>
                <w:kern w:val="0"/>
                <w:szCs w:val="21"/>
              </w:rPr>
            </w:pPr>
          </w:p>
        </w:tc>
        <w:tc>
          <w:tcPr>
            <w:tcW w:w="3122" w:type="dxa"/>
            <w:vMerge w:val="continue"/>
            <w:vAlign w:val="center"/>
          </w:tcPr>
          <w:p w14:paraId="1B11FEFD">
            <w:pPr>
              <w:widowControl/>
              <w:spacing w:line="400" w:lineRule="exact"/>
              <w:jc w:val="left"/>
              <w:rPr>
                <w:rFonts w:ascii="宋体" w:hAnsi="宋体" w:cs="宋体"/>
                <w:kern w:val="0"/>
                <w:szCs w:val="21"/>
              </w:rPr>
            </w:pPr>
          </w:p>
        </w:tc>
        <w:tc>
          <w:tcPr>
            <w:tcW w:w="3375" w:type="dxa"/>
            <w:vAlign w:val="center"/>
          </w:tcPr>
          <w:p w14:paraId="165017EE">
            <w:pPr>
              <w:widowControl/>
              <w:spacing w:line="400" w:lineRule="exact"/>
              <w:jc w:val="left"/>
              <w:rPr>
                <w:rFonts w:ascii="宋体" w:hAnsi="宋体" w:cs="宋体"/>
                <w:kern w:val="0"/>
                <w:szCs w:val="21"/>
              </w:rPr>
            </w:pPr>
            <w:r>
              <w:rPr>
                <w:rFonts w:hint="eastAsia" w:ascii="宋体" w:hAnsi="宋体" w:cs="宋体"/>
                <w:kern w:val="0"/>
                <w:szCs w:val="21"/>
              </w:rPr>
              <w:t>弓形卸扣M16</w:t>
            </w:r>
          </w:p>
        </w:tc>
        <w:tc>
          <w:tcPr>
            <w:tcW w:w="1385" w:type="dxa"/>
            <w:vAlign w:val="center"/>
          </w:tcPr>
          <w:p w14:paraId="2CFF16F6">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6B6E9B54">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377AE55C">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1EFAA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ECB8708">
            <w:pPr>
              <w:widowControl/>
              <w:spacing w:line="400" w:lineRule="exact"/>
              <w:jc w:val="left"/>
              <w:rPr>
                <w:rFonts w:ascii="宋体" w:hAnsi="宋体" w:cs="宋体"/>
                <w:kern w:val="0"/>
                <w:szCs w:val="21"/>
              </w:rPr>
            </w:pPr>
          </w:p>
        </w:tc>
        <w:tc>
          <w:tcPr>
            <w:tcW w:w="3122" w:type="dxa"/>
            <w:vMerge w:val="continue"/>
            <w:vAlign w:val="center"/>
          </w:tcPr>
          <w:p w14:paraId="46AFBBDB">
            <w:pPr>
              <w:widowControl/>
              <w:spacing w:line="400" w:lineRule="exact"/>
              <w:jc w:val="left"/>
              <w:rPr>
                <w:rFonts w:ascii="宋体" w:hAnsi="宋体" w:cs="宋体"/>
                <w:kern w:val="0"/>
                <w:szCs w:val="21"/>
              </w:rPr>
            </w:pPr>
          </w:p>
        </w:tc>
        <w:tc>
          <w:tcPr>
            <w:tcW w:w="3375" w:type="dxa"/>
            <w:vAlign w:val="center"/>
          </w:tcPr>
          <w:p w14:paraId="3509E7F3">
            <w:pPr>
              <w:widowControl/>
              <w:spacing w:line="400" w:lineRule="exact"/>
              <w:jc w:val="left"/>
              <w:rPr>
                <w:rFonts w:ascii="宋体" w:hAnsi="宋体" w:cs="宋体"/>
                <w:kern w:val="0"/>
                <w:szCs w:val="21"/>
              </w:rPr>
            </w:pPr>
            <w:r>
              <w:rPr>
                <w:rFonts w:hint="eastAsia" w:ascii="宋体" w:hAnsi="宋体" w:cs="宋体"/>
                <w:kern w:val="0"/>
                <w:szCs w:val="21"/>
              </w:rPr>
              <w:t>锚绳Φ16*6M</w:t>
            </w:r>
          </w:p>
        </w:tc>
        <w:tc>
          <w:tcPr>
            <w:tcW w:w="1385" w:type="dxa"/>
            <w:vAlign w:val="center"/>
          </w:tcPr>
          <w:p w14:paraId="3A4483E8">
            <w:pPr>
              <w:widowControl/>
              <w:spacing w:line="400" w:lineRule="exact"/>
              <w:jc w:val="center"/>
              <w:rPr>
                <w:rFonts w:ascii="宋体" w:hAnsi="宋体" w:cs="宋体"/>
                <w:kern w:val="0"/>
                <w:szCs w:val="21"/>
              </w:rPr>
            </w:pPr>
            <w:r>
              <w:rPr>
                <w:rFonts w:hint="eastAsia" w:ascii="宋体" w:hAnsi="宋体" w:cs="宋体"/>
                <w:kern w:val="0"/>
                <w:szCs w:val="21"/>
              </w:rPr>
              <w:t>2套</w:t>
            </w:r>
          </w:p>
        </w:tc>
        <w:tc>
          <w:tcPr>
            <w:tcW w:w="2400" w:type="dxa"/>
            <w:vAlign w:val="center"/>
          </w:tcPr>
          <w:p w14:paraId="71E61D7E">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7DD3638E">
            <w:pPr>
              <w:widowControl/>
              <w:spacing w:line="400" w:lineRule="exact"/>
              <w:jc w:val="left"/>
              <w:rPr>
                <w:rFonts w:ascii="宋体" w:hAnsi="宋体" w:cs="宋体"/>
                <w:kern w:val="0"/>
                <w:szCs w:val="21"/>
              </w:rPr>
            </w:pPr>
            <w:r>
              <w:rPr>
                <w:rFonts w:hint="eastAsia" w:ascii="宋体" w:hAnsi="宋体" w:cs="宋体"/>
                <w:kern w:val="0"/>
                <w:szCs w:val="21"/>
              </w:rPr>
              <w:t>韩国麻绳</w:t>
            </w:r>
          </w:p>
        </w:tc>
      </w:tr>
      <w:tr w14:paraId="036704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4B431ED">
            <w:pPr>
              <w:widowControl/>
              <w:spacing w:line="400" w:lineRule="exact"/>
              <w:jc w:val="left"/>
              <w:rPr>
                <w:rFonts w:ascii="宋体" w:hAnsi="宋体" w:cs="宋体"/>
                <w:kern w:val="0"/>
                <w:szCs w:val="21"/>
              </w:rPr>
            </w:pPr>
          </w:p>
        </w:tc>
        <w:tc>
          <w:tcPr>
            <w:tcW w:w="3122" w:type="dxa"/>
            <w:vMerge w:val="continue"/>
            <w:vAlign w:val="center"/>
          </w:tcPr>
          <w:p w14:paraId="10BEE440">
            <w:pPr>
              <w:widowControl/>
              <w:spacing w:line="400" w:lineRule="exact"/>
              <w:jc w:val="left"/>
              <w:rPr>
                <w:rFonts w:ascii="宋体" w:hAnsi="宋体" w:cs="宋体"/>
                <w:kern w:val="0"/>
                <w:szCs w:val="21"/>
              </w:rPr>
            </w:pPr>
          </w:p>
        </w:tc>
        <w:tc>
          <w:tcPr>
            <w:tcW w:w="3375" w:type="dxa"/>
            <w:vAlign w:val="center"/>
          </w:tcPr>
          <w:p w14:paraId="2A5BF0EB">
            <w:pPr>
              <w:widowControl/>
              <w:spacing w:line="400" w:lineRule="exact"/>
              <w:jc w:val="left"/>
              <w:rPr>
                <w:rFonts w:ascii="宋体" w:hAnsi="宋体" w:cs="宋体"/>
                <w:kern w:val="0"/>
                <w:szCs w:val="21"/>
              </w:rPr>
            </w:pPr>
            <w:r>
              <w:rPr>
                <w:rFonts w:hint="eastAsia" w:ascii="宋体" w:hAnsi="宋体" w:cs="宋体"/>
                <w:kern w:val="0"/>
                <w:szCs w:val="21"/>
              </w:rPr>
              <w:t>带环镀锌护套钢丝绳Φ16*6M</w:t>
            </w:r>
          </w:p>
        </w:tc>
        <w:tc>
          <w:tcPr>
            <w:tcW w:w="1385" w:type="dxa"/>
            <w:vAlign w:val="center"/>
          </w:tcPr>
          <w:p w14:paraId="4628E99D">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1B25AC1E">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3080FD92">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9C648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05372C1">
            <w:pPr>
              <w:widowControl/>
              <w:spacing w:line="400" w:lineRule="exact"/>
              <w:jc w:val="left"/>
              <w:rPr>
                <w:rFonts w:ascii="宋体" w:hAnsi="宋体" w:cs="宋体"/>
                <w:kern w:val="0"/>
                <w:szCs w:val="21"/>
              </w:rPr>
            </w:pPr>
          </w:p>
        </w:tc>
        <w:tc>
          <w:tcPr>
            <w:tcW w:w="3122" w:type="dxa"/>
            <w:vMerge w:val="continue"/>
            <w:vAlign w:val="center"/>
          </w:tcPr>
          <w:p w14:paraId="672C8502">
            <w:pPr>
              <w:widowControl/>
              <w:spacing w:line="400" w:lineRule="exact"/>
              <w:jc w:val="left"/>
              <w:rPr>
                <w:rFonts w:ascii="宋体" w:hAnsi="宋体" w:cs="宋体"/>
                <w:kern w:val="0"/>
                <w:szCs w:val="21"/>
              </w:rPr>
            </w:pPr>
          </w:p>
        </w:tc>
        <w:tc>
          <w:tcPr>
            <w:tcW w:w="3375" w:type="dxa"/>
            <w:vAlign w:val="center"/>
          </w:tcPr>
          <w:p w14:paraId="58785088">
            <w:pPr>
              <w:widowControl/>
              <w:spacing w:line="400" w:lineRule="exact"/>
              <w:jc w:val="left"/>
              <w:rPr>
                <w:rFonts w:ascii="宋体" w:hAnsi="宋体" w:cs="宋体"/>
                <w:kern w:val="0"/>
                <w:szCs w:val="21"/>
              </w:rPr>
            </w:pPr>
            <w:r>
              <w:rPr>
                <w:rFonts w:hint="eastAsia" w:ascii="宋体" w:hAnsi="宋体" w:cs="宋体"/>
                <w:kern w:val="0"/>
                <w:szCs w:val="21"/>
              </w:rPr>
              <w:t>修补用橡胶片1000*500*3</w:t>
            </w:r>
          </w:p>
        </w:tc>
        <w:tc>
          <w:tcPr>
            <w:tcW w:w="1385" w:type="dxa"/>
            <w:vAlign w:val="center"/>
          </w:tcPr>
          <w:p w14:paraId="109F2442">
            <w:pPr>
              <w:widowControl/>
              <w:spacing w:line="400" w:lineRule="exact"/>
              <w:jc w:val="center"/>
              <w:rPr>
                <w:rFonts w:ascii="宋体" w:hAnsi="宋体" w:cs="宋体"/>
                <w:kern w:val="0"/>
                <w:szCs w:val="21"/>
              </w:rPr>
            </w:pPr>
            <w:r>
              <w:rPr>
                <w:rFonts w:hint="eastAsia" w:ascii="宋体" w:hAnsi="宋体" w:cs="宋体"/>
                <w:kern w:val="0"/>
                <w:szCs w:val="21"/>
              </w:rPr>
              <w:t>2捆</w:t>
            </w:r>
          </w:p>
        </w:tc>
        <w:tc>
          <w:tcPr>
            <w:tcW w:w="2400" w:type="dxa"/>
            <w:vAlign w:val="center"/>
          </w:tcPr>
          <w:p w14:paraId="418CDF2E">
            <w:pPr>
              <w:widowControl/>
              <w:spacing w:line="400" w:lineRule="exact"/>
              <w:jc w:val="left"/>
              <w:rPr>
                <w:rFonts w:ascii="宋体" w:hAnsi="宋体" w:cs="宋体"/>
                <w:kern w:val="0"/>
                <w:szCs w:val="21"/>
              </w:rPr>
            </w:pPr>
            <w:r>
              <w:rPr>
                <w:rFonts w:hint="eastAsia" w:ascii="宋体" w:hAnsi="宋体" w:cs="宋体"/>
                <w:kern w:val="0"/>
                <w:szCs w:val="21"/>
              </w:rPr>
              <w:t>系统箱内</w:t>
            </w:r>
          </w:p>
        </w:tc>
        <w:tc>
          <w:tcPr>
            <w:tcW w:w="3457" w:type="dxa"/>
            <w:vAlign w:val="center"/>
          </w:tcPr>
          <w:p w14:paraId="40B9F8D7">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DEAF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12558AD1">
            <w:pPr>
              <w:widowControl/>
              <w:spacing w:line="400" w:lineRule="exact"/>
              <w:jc w:val="center"/>
              <w:rPr>
                <w:rFonts w:ascii="宋体" w:hAnsi="宋体" w:cs="宋体"/>
                <w:kern w:val="0"/>
                <w:szCs w:val="21"/>
              </w:rPr>
            </w:pPr>
            <w:r>
              <w:rPr>
                <w:rFonts w:hint="eastAsia" w:ascii="宋体" w:hAnsi="宋体" w:cs="宋体"/>
                <w:kern w:val="0"/>
                <w:szCs w:val="21"/>
              </w:rPr>
              <w:t>4</w:t>
            </w:r>
          </w:p>
        </w:tc>
        <w:tc>
          <w:tcPr>
            <w:tcW w:w="3122" w:type="dxa"/>
            <w:vMerge w:val="restart"/>
            <w:vAlign w:val="center"/>
          </w:tcPr>
          <w:p w14:paraId="42831B95">
            <w:pPr>
              <w:widowControl/>
              <w:spacing w:line="400" w:lineRule="exact"/>
              <w:jc w:val="center"/>
              <w:rPr>
                <w:rFonts w:ascii="宋体" w:hAnsi="宋体" w:cs="宋体"/>
                <w:kern w:val="0"/>
                <w:szCs w:val="21"/>
              </w:rPr>
            </w:pPr>
            <w:r>
              <w:rPr>
                <w:rFonts w:hint="eastAsia" w:ascii="宋体" w:hAnsi="宋体" w:cs="宋体"/>
                <w:kern w:val="0"/>
                <w:szCs w:val="21"/>
              </w:rPr>
              <w:t>WQJ1500充气式围油栏</w:t>
            </w:r>
          </w:p>
        </w:tc>
        <w:tc>
          <w:tcPr>
            <w:tcW w:w="3375" w:type="dxa"/>
            <w:vAlign w:val="center"/>
          </w:tcPr>
          <w:p w14:paraId="763D56EB">
            <w:pPr>
              <w:widowControl/>
              <w:spacing w:line="400" w:lineRule="exact"/>
              <w:jc w:val="left"/>
              <w:rPr>
                <w:rFonts w:ascii="宋体" w:hAnsi="宋体" w:cs="宋体"/>
                <w:kern w:val="0"/>
                <w:szCs w:val="21"/>
              </w:rPr>
            </w:pPr>
            <w:r>
              <w:rPr>
                <w:rFonts w:hint="eastAsia" w:ascii="宋体" w:hAnsi="宋体" w:cs="宋体"/>
                <w:kern w:val="0"/>
                <w:szCs w:val="21"/>
              </w:rPr>
              <w:t>带密封垫充气阀盖</w:t>
            </w:r>
          </w:p>
        </w:tc>
        <w:tc>
          <w:tcPr>
            <w:tcW w:w="1385" w:type="dxa"/>
            <w:vAlign w:val="center"/>
          </w:tcPr>
          <w:p w14:paraId="6BA102FD">
            <w:pPr>
              <w:widowControl/>
              <w:spacing w:line="400" w:lineRule="exact"/>
              <w:jc w:val="center"/>
              <w:rPr>
                <w:rFonts w:ascii="宋体" w:hAnsi="宋体" w:cs="宋体"/>
                <w:kern w:val="0"/>
                <w:szCs w:val="21"/>
              </w:rPr>
            </w:pPr>
            <w:r>
              <w:rPr>
                <w:rFonts w:hint="eastAsia" w:ascii="宋体" w:hAnsi="宋体" w:cs="宋体"/>
                <w:kern w:val="0"/>
                <w:szCs w:val="21"/>
              </w:rPr>
              <w:t>10件</w:t>
            </w:r>
          </w:p>
        </w:tc>
        <w:tc>
          <w:tcPr>
            <w:tcW w:w="2400" w:type="dxa"/>
            <w:vAlign w:val="center"/>
          </w:tcPr>
          <w:p w14:paraId="686FAA92">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D05FEE5">
            <w:pPr>
              <w:widowControl/>
              <w:spacing w:line="400" w:lineRule="exact"/>
              <w:jc w:val="left"/>
              <w:rPr>
                <w:rFonts w:ascii="宋体" w:hAnsi="宋体" w:cs="宋体"/>
                <w:kern w:val="0"/>
                <w:szCs w:val="21"/>
              </w:rPr>
            </w:pPr>
          </w:p>
        </w:tc>
      </w:tr>
      <w:tr w14:paraId="0C4B7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6057155">
            <w:pPr>
              <w:widowControl/>
              <w:spacing w:line="400" w:lineRule="exact"/>
              <w:jc w:val="left"/>
              <w:rPr>
                <w:rFonts w:ascii="宋体" w:hAnsi="宋体" w:cs="宋体"/>
                <w:kern w:val="0"/>
                <w:szCs w:val="21"/>
              </w:rPr>
            </w:pPr>
          </w:p>
        </w:tc>
        <w:tc>
          <w:tcPr>
            <w:tcW w:w="3122" w:type="dxa"/>
            <w:vMerge w:val="continue"/>
            <w:vAlign w:val="center"/>
          </w:tcPr>
          <w:p w14:paraId="552C3442">
            <w:pPr>
              <w:widowControl/>
              <w:spacing w:line="400" w:lineRule="exact"/>
              <w:jc w:val="left"/>
              <w:rPr>
                <w:rFonts w:ascii="宋体" w:hAnsi="宋体" w:cs="宋体"/>
                <w:kern w:val="0"/>
                <w:szCs w:val="21"/>
              </w:rPr>
            </w:pPr>
          </w:p>
        </w:tc>
        <w:tc>
          <w:tcPr>
            <w:tcW w:w="3375" w:type="dxa"/>
            <w:vAlign w:val="center"/>
          </w:tcPr>
          <w:p w14:paraId="5F145D06">
            <w:pPr>
              <w:widowControl/>
              <w:spacing w:line="400" w:lineRule="exact"/>
              <w:jc w:val="left"/>
              <w:rPr>
                <w:rFonts w:ascii="宋体" w:hAnsi="宋体" w:cs="宋体"/>
                <w:kern w:val="0"/>
                <w:szCs w:val="21"/>
              </w:rPr>
            </w:pPr>
            <w:r>
              <w:rPr>
                <w:rFonts w:hint="eastAsia" w:ascii="宋体" w:hAnsi="宋体" w:cs="宋体"/>
                <w:kern w:val="0"/>
                <w:szCs w:val="21"/>
              </w:rPr>
              <w:t>卸扣3/8’</w:t>
            </w:r>
          </w:p>
        </w:tc>
        <w:tc>
          <w:tcPr>
            <w:tcW w:w="1385" w:type="dxa"/>
            <w:vAlign w:val="center"/>
          </w:tcPr>
          <w:p w14:paraId="7E85209A">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48C575A9">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7EE2019">
            <w:pPr>
              <w:widowControl/>
              <w:spacing w:line="400" w:lineRule="exact"/>
              <w:jc w:val="left"/>
              <w:rPr>
                <w:rFonts w:ascii="宋体" w:hAnsi="宋体" w:cs="宋体"/>
                <w:kern w:val="0"/>
                <w:szCs w:val="21"/>
              </w:rPr>
            </w:pPr>
          </w:p>
        </w:tc>
      </w:tr>
      <w:tr w14:paraId="23F15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9E443FD">
            <w:pPr>
              <w:widowControl/>
              <w:spacing w:line="400" w:lineRule="exact"/>
              <w:jc w:val="left"/>
              <w:rPr>
                <w:rFonts w:ascii="宋体" w:hAnsi="宋体" w:cs="宋体"/>
                <w:kern w:val="0"/>
                <w:szCs w:val="21"/>
              </w:rPr>
            </w:pPr>
          </w:p>
        </w:tc>
        <w:tc>
          <w:tcPr>
            <w:tcW w:w="3122" w:type="dxa"/>
            <w:vMerge w:val="continue"/>
            <w:vAlign w:val="center"/>
          </w:tcPr>
          <w:p w14:paraId="068260E2">
            <w:pPr>
              <w:widowControl/>
              <w:spacing w:line="400" w:lineRule="exact"/>
              <w:jc w:val="left"/>
              <w:rPr>
                <w:rFonts w:ascii="宋体" w:hAnsi="宋体" w:cs="宋体"/>
                <w:kern w:val="0"/>
                <w:szCs w:val="21"/>
              </w:rPr>
            </w:pPr>
          </w:p>
        </w:tc>
        <w:tc>
          <w:tcPr>
            <w:tcW w:w="3375" w:type="dxa"/>
            <w:vAlign w:val="center"/>
          </w:tcPr>
          <w:p w14:paraId="268ED9C4">
            <w:pPr>
              <w:widowControl/>
              <w:spacing w:line="400" w:lineRule="exact"/>
              <w:jc w:val="left"/>
              <w:rPr>
                <w:rFonts w:ascii="宋体" w:hAnsi="宋体" w:cs="宋体"/>
                <w:kern w:val="0"/>
                <w:szCs w:val="21"/>
              </w:rPr>
            </w:pPr>
            <w:r>
              <w:rPr>
                <w:rFonts w:hint="eastAsia" w:ascii="宋体" w:hAnsi="宋体" w:cs="宋体"/>
                <w:kern w:val="0"/>
                <w:szCs w:val="21"/>
              </w:rPr>
              <w:t>卸扣M10</w:t>
            </w:r>
          </w:p>
        </w:tc>
        <w:tc>
          <w:tcPr>
            <w:tcW w:w="1385" w:type="dxa"/>
            <w:vAlign w:val="center"/>
          </w:tcPr>
          <w:p w14:paraId="33A049ED">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292BC713">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0C03E1A3">
            <w:pPr>
              <w:widowControl/>
              <w:spacing w:line="400" w:lineRule="exact"/>
              <w:jc w:val="left"/>
              <w:rPr>
                <w:rFonts w:ascii="宋体" w:hAnsi="宋体" w:cs="宋体"/>
                <w:kern w:val="0"/>
                <w:szCs w:val="21"/>
              </w:rPr>
            </w:pPr>
          </w:p>
        </w:tc>
      </w:tr>
      <w:tr w14:paraId="5BEE2B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8EEF243">
            <w:pPr>
              <w:widowControl/>
              <w:spacing w:line="400" w:lineRule="exact"/>
              <w:jc w:val="left"/>
              <w:rPr>
                <w:rFonts w:ascii="宋体" w:hAnsi="宋体" w:cs="宋体"/>
                <w:kern w:val="0"/>
                <w:szCs w:val="21"/>
              </w:rPr>
            </w:pPr>
          </w:p>
        </w:tc>
        <w:tc>
          <w:tcPr>
            <w:tcW w:w="3122" w:type="dxa"/>
            <w:vMerge w:val="continue"/>
            <w:vAlign w:val="center"/>
          </w:tcPr>
          <w:p w14:paraId="0715A3ED">
            <w:pPr>
              <w:widowControl/>
              <w:spacing w:line="400" w:lineRule="exact"/>
              <w:jc w:val="left"/>
              <w:rPr>
                <w:rFonts w:ascii="宋体" w:hAnsi="宋体" w:cs="宋体"/>
                <w:kern w:val="0"/>
                <w:szCs w:val="21"/>
              </w:rPr>
            </w:pPr>
          </w:p>
        </w:tc>
        <w:tc>
          <w:tcPr>
            <w:tcW w:w="3375" w:type="dxa"/>
            <w:vAlign w:val="center"/>
          </w:tcPr>
          <w:p w14:paraId="1DDB5F49">
            <w:pPr>
              <w:widowControl/>
              <w:spacing w:line="400" w:lineRule="exact"/>
              <w:jc w:val="left"/>
              <w:rPr>
                <w:rFonts w:ascii="宋体" w:hAnsi="宋体" w:cs="宋体"/>
                <w:kern w:val="0"/>
                <w:szCs w:val="21"/>
              </w:rPr>
            </w:pPr>
            <w:r>
              <w:rPr>
                <w:rFonts w:hint="eastAsia" w:ascii="宋体" w:hAnsi="宋体" w:cs="宋体"/>
                <w:kern w:val="0"/>
                <w:szCs w:val="21"/>
              </w:rPr>
              <w:t>充气头</w:t>
            </w:r>
          </w:p>
        </w:tc>
        <w:tc>
          <w:tcPr>
            <w:tcW w:w="1385" w:type="dxa"/>
            <w:vAlign w:val="center"/>
          </w:tcPr>
          <w:p w14:paraId="06BE56FD">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2CC55885">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6B3D42F3">
            <w:pPr>
              <w:widowControl/>
              <w:spacing w:line="400" w:lineRule="exact"/>
              <w:jc w:val="left"/>
              <w:rPr>
                <w:rFonts w:ascii="宋体" w:hAnsi="宋体" w:cs="宋体"/>
                <w:kern w:val="0"/>
                <w:szCs w:val="21"/>
              </w:rPr>
            </w:pPr>
          </w:p>
        </w:tc>
      </w:tr>
      <w:tr w14:paraId="7C730D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416E925">
            <w:pPr>
              <w:widowControl/>
              <w:spacing w:line="400" w:lineRule="exact"/>
              <w:jc w:val="left"/>
              <w:rPr>
                <w:rFonts w:ascii="宋体" w:hAnsi="宋体" w:cs="宋体"/>
                <w:kern w:val="0"/>
                <w:szCs w:val="21"/>
              </w:rPr>
            </w:pPr>
          </w:p>
        </w:tc>
        <w:tc>
          <w:tcPr>
            <w:tcW w:w="3122" w:type="dxa"/>
            <w:vMerge w:val="continue"/>
            <w:vAlign w:val="center"/>
          </w:tcPr>
          <w:p w14:paraId="6E283589">
            <w:pPr>
              <w:widowControl/>
              <w:spacing w:line="400" w:lineRule="exact"/>
              <w:jc w:val="left"/>
              <w:rPr>
                <w:rFonts w:ascii="宋体" w:hAnsi="宋体" w:cs="宋体"/>
                <w:kern w:val="0"/>
                <w:szCs w:val="21"/>
              </w:rPr>
            </w:pPr>
          </w:p>
        </w:tc>
        <w:tc>
          <w:tcPr>
            <w:tcW w:w="3375" w:type="dxa"/>
            <w:vAlign w:val="center"/>
          </w:tcPr>
          <w:p w14:paraId="5FE83D39">
            <w:pPr>
              <w:widowControl/>
              <w:spacing w:line="400" w:lineRule="exact"/>
              <w:jc w:val="left"/>
              <w:rPr>
                <w:rFonts w:ascii="宋体" w:hAnsi="宋体" w:cs="宋体"/>
                <w:kern w:val="0"/>
                <w:szCs w:val="21"/>
              </w:rPr>
            </w:pPr>
            <w:r>
              <w:rPr>
                <w:rFonts w:hint="eastAsia" w:ascii="宋体" w:hAnsi="宋体" w:cs="宋体"/>
                <w:kern w:val="0"/>
                <w:szCs w:val="21"/>
              </w:rPr>
              <w:t>吸气头</w:t>
            </w:r>
          </w:p>
        </w:tc>
        <w:tc>
          <w:tcPr>
            <w:tcW w:w="1385" w:type="dxa"/>
            <w:vAlign w:val="center"/>
          </w:tcPr>
          <w:p w14:paraId="7814DCA6">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1998E920">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3546DFFE">
            <w:pPr>
              <w:widowControl/>
              <w:spacing w:line="400" w:lineRule="exact"/>
              <w:jc w:val="left"/>
              <w:rPr>
                <w:rFonts w:ascii="宋体" w:hAnsi="宋体" w:cs="宋体"/>
                <w:kern w:val="0"/>
                <w:szCs w:val="21"/>
              </w:rPr>
            </w:pPr>
          </w:p>
        </w:tc>
      </w:tr>
      <w:tr w14:paraId="1FB6AD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B533A7A">
            <w:pPr>
              <w:widowControl/>
              <w:spacing w:line="400" w:lineRule="exact"/>
              <w:jc w:val="left"/>
              <w:rPr>
                <w:rFonts w:ascii="宋体" w:hAnsi="宋体" w:cs="宋体"/>
                <w:kern w:val="0"/>
                <w:szCs w:val="21"/>
              </w:rPr>
            </w:pPr>
          </w:p>
        </w:tc>
        <w:tc>
          <w:tcPr>
            <w:tcW w:w="3122" w:type="dxa"/>
            <w:vMerge w:val="continue"/>
            <w:vAlign w:val="center"/>
          </w:tcPr>
          <w:p w14:paraId="314F909E">
            <w:pPr>
              <w:widowControl/>
              <w:spacing w:line="400" w:lineRule="exact"/>
              <w:jc w:val="left"/>
              <w:rPr>
                <w:rFonts w:ascii="宋体" w:hAnsi="宋体" w:cs="宋体"/>
                <w:kern w:val="0"/>
                <w:szCs w:val="21"/>
              </w:rPr>
            </w:pPr>
          </w:p>
        </w:tc>
        <w:tc>
          <w:tcPr>
            <w:tcW w:w="3375" w:type="dxa"/>
            <w:vAlign w:val="center"/>
          </w:tcPr>
          <w:p w14:paraId="4E8D5C5C">
            <w:pPr>
              <w:widowControl/>
              <w:spacing w:line="400" w:lineRule="exact"/>
              <w:jc w:val="left"/>
              <w:rPr>
                <w:rFonts w:ascii="宋体" w:hAnsi="宋体" w:cs="宋体"/>
                <w:kern w:val="0"/>
                <w:szCs w:val="21"/>
              </w:rPr>
            </w:pPr>
            <w:r>
              <w:rPr>
                <w:rFonts w:hint="eastAsia" w:ascii="宋体" w:hAnsi="宋体" w:cs="宋体"/>
                <w:kern w:val="0"/>
                <w:szCs w:val="21"/>
              </w:rPr>
              <w:t>JB982-77气门盖专用扳手</w:t>
            </w:r>
          </w:p>
        </w:tc>
        <w:tc>
          <w:tcPr>
            <w:tcW w:w="1385" w:type="dxa"/>
            <w:vAlign w:val="center"/>
          </w:tcPr>
          <w:p w14:paraId="4622158B">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14:paraId="4657B56F">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03627F84">
            <w:pPr>
              <w:widowControl/>
              <w:spacing w:line="400" w:lineRule="exact"/>
              <w:jc w:val="left"/>
              <w:rPr>
                <w:rFonts w:ascii="宋体" w:hAnsi="宋体" w:cs="宋体"/>
                <w:kern w:val="0"/>
                <w:szCs w:val="21"/>
              </w:rPr>
            </w:pPr>
          </w:p>
        </w:tc>
      </w:tr>
      <w:tr w14:paraId="1C278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1172CBD">
            <w:pPr>
              <w:widowControl/>
              <w:spacing w:line="400" w:lineRule="exact"/>
              <w:jc w:val="left"/>
              <w:rPr>
                <w:rFonts w:ascii="宋体" w:hAnsi="宋体" w:cs="宋体"/>
                <w:kern w:val="0"/>
                <w:szCs w:val="21"/>
              </w:rPr>
            </w:pPr>
          </w:p>
        </w:tc>
        <w:tc>
          <w:tcPr>
            <w:tcW w:w="3122" w:type="dxa"/>
            <w:vMerge w:val="continue"/>
            <w:vAlign w:val="center"/>
          </w:tcPr>
          <w:p w14:paraId="65978004">
            <w:pPr>
              <w:widowControl/>
              <w:spacing w:line="400" w:lineRule="exact"/>
              <w:jc w:val="left"/>
              <w:rPr>
                <w:rFonts w:ascii="宋体" w:hAnsi="宋体" w:cs="宋体"/>
                <w:kern w:val="0"/>
                <w:szCs w:val="21"/>
              </w:rPr>
            </w:pPr>
          </w:p>
        </w:tc>
        <w:tc>
          <w:tcPr>
            <w:tcW w:w="3375" w:type="dxa"/>
            <w:vAlign w:val="center"/>
          </w:tcPr>
          <w:p w14:paraId="1A9DF0AC">
            <w:pPr>
              <w:widowControl/>
              <w:spacing w:line="400" w:lineRule="exact"/>
              <w:jc w:val="left"/>
              <w:rPr>
                <w:rFonts w:ascii="宋体" w:hAnsi="宋体" w:cs="宋体"/>
                <w:kern w:val="0"/>
                <w:szCs w:val="21"/>
              </w:rPr>
            </w:pPr>
            <w:r>
              <w:rPr>
                <w:rFonts w:hint="eastAsia" w:ascii="宋体" w:hAnsi="宋体" w:cs="宋体"/>
                <w:kern w:val="0"/>
                <w:szCs w:val="21"/>
              </w:rPr>
              <w:t>JB982-77组合密封垫圈14</w:t>
            </w:r>
          </w:p>
        </w:tc>
        <w:tc>
          <w:tcPr>
            <w:tcW w:w="1385" w:type="dxa"/>
            <w:vAlign w:val="center"/>
          </w:tcPr>
          <w:p w14:paraId="494AB789">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0915DD5A">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3C576C2">
            <w:pPr>
              <w:widowControl/>
              <w:spacing w:line="400" w:lineRule="exact"/>
              <w:jc w:val="left"/>
              <w:rPr>
                <w:rFonts w:ascii="宋体" w:hAnsi="宋体" w:cs="宋体"/>
                <w:kern w:val="0"/>
                <w:szCs w:val="21"/>
              </w:rPr>
            </w:pPr>
          </w:p>
        </w:tc>
      </w:tr>
      <w:tr w14:paraId="5D274E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BF7E302">
            <w:pPr>
              <w:widowControl/>
              <w:spacing w:line="400" w:lineRule="exact"/>
              <w:jc w:val="left"/>
              <w:rPr>
                <w:rFonts w:ascii="宋体" w:hAnsi="宋体" w:cs="宋体"/>
                <w:kern w:val="0"/>
                <w:szCs w:val="21"/>
              </w:rPr>
            </w:pPr>
          </w:p>
        </w:tc>
        <w:tc>
          <w:tcPr>
            <w:tcW w:w="3122" w:type="dxa"/>
            <w:vMerge w:val="continue"/>
            <w:vAlign w:val="center"/>
          </w:tcPr>
          <w:p w14:paraId="7DB9DF14">
            <w:pPr>
              <w:widowControl/>
              <w:spacing w:line="400" w:lineRule="exact"/>
              <w:jc w:val="left"/>
              <w:rPr>
                <w:rFonts w:ascii="宋体" w:hAnsi="宋体" w:cs="宋体"/>
                <w:kern w:val="0"/>
                <w:szCs w:val="21"/>
              </w:rPr>
            </w:pPr>
          </w:p>
        </w:tc>
        <w:tc>
          <w:tcPr>
            <w:tcW w:w="3375" w:type="dxa"/>
            <w:vAlign w:val="center"/>
          </w:tcPr>
          <w:p w14:paraId="0634A49C">
            <w:pPr>
              <w:widowControl/>
              <w:spacing w:line="400" w:lineRule="exact"/>
              <w:jc w:val="left"/>
              <w:rPr>
                <w:rFonts w:ascii="宋体" w:hAnsi="宋体" w:cs="宋体"/>
                <w:kern w:val="0"/>
                <w:szCs w:val="21"/>
              </w:rPr>
            </w:pPr>
            <w:r>
              <w:rPr>
                <w:rFonts w:hint="eastAsia" w:ascii="宋体" w:hAnsi="宋体" w:cs="宋体"/>
                <w:kern w:val="0"/>
                <w:szCs w:val="21"/>
              </w:rPr>
              <w:t>JB982-77组合密封垫圈20</w:t>
            </w:r>
          </w:p>
        </w:tc>
        <w:tc>
          <w:tcPr>
            <w:tcW w:w="1385" w:type="dxa"/>
            <w:vAlign w:val="center"/>
          </w:tcPr>
          <w:p w14:paraId="5A771615">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02C60401">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692FB6E1">
            <w:pPr>
              <w:widowControl/>
              <w:spacing w:line="400" w:lineRule="exact"/>
              <w:jc w:val="left"/>
              <w:rPr>
                <w:rFonts w:ascii="宋体" w:hAnsi="宋体" w:cs="宋体"/>
                <w:kern w:val="0"/>
                <w:szCs w:val="21"/>
              </w:rPr>
            </w:pPr>
          </w:p>
        </w:tc>
      </w:tr>
      <w:tr w14:paraId="4C3BEB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F7CFE7A">
            <w:pPr>
              <w:widowControl/>
              <w:spacing w:line="400" w:lineRule="exact"/>
              <w:jc w:val="left"/>
              <w:rPr>
                <w:rFonts w:ascii="宋体" w:hAnsi="宋体" w:cs="宋体"/>
                <w:kern w:val="0"/>
                <w:szCs w:val="21"/>
              </w:rPr>
            </w:pPr>
          </w:p>
        </w:tc>
        <w:tc>
          <w:tcPr>
            <w:tcW w:w="3122" w:type="dxa"/>
            <w:vMerge w:val="continue"/>
            <w:vAlign w:val="center"/>
          </w:tcPr>
          <w:p w14:paraId="28C76E54">
            <w:pPr>
              <w:widowControl/>
              <w:spacing w:line="400" w:lineRule="exact"/>
              <w:jc w:val="left"/>
              <w:rPr>
                <w:rFonts w:ascii="宋体" w:hAnsi="宋体" w:cs="宋体"/>
                <w:kern w:val="0"/>
                <w:szCs w:val="21"/>
              </w:rPr>
            </w:pPr>
          </w:p>
        </w:tc>
        <w:tc>
          <w:tcPr>
            <w:tcW w:w="3375" w:type="dxa"/>
            <w:vAlign w:val="center"/>
          </w:tcPr>
          <w:p w14:paraId="7515C139">
            <w:pPr>
              <w:widowControl/>
              <w:spacing w:line="400" w:lineRule="exact"/>
              <w:jc w:val="left"/>
              <w:rPr>
                <w:rFonts w:ascii="宋体" w:hAnsi="宋体" w:cs="宋体"/>
                <w:kern w:val="0"/>
                <w:szCs w:val="21"/>
              </w:rPr>
            </w:pPr>
            <w:r>
              <w:rPr>
                <w:rFonts w:hint="eastAsia" w:ascii="宋体" w:hAnsi="宋体" w:cs="宋体"/>
                <w:kern w:val="0"/>
                <w:szCs w:val="21"/>
              </w:rPr>
              <w:t>JB982-77组合密封垫圈22</w:t>
            </w:r>
          </w:p>
        </w:tc>
        <w:tc>
          <w:tcPr>
            <w:tcW w:w="1385" w:type="dxa"/>
            <w:vAlign w:val="center"/>
          </w:tcPr>
          <w:p w14:paraId="493E790D">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29293F13">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61BDA732">
            <w:pPr>
              <w:widowControl/>
              <w:spacing w:line="400" w:lineRule="exact"/>
              <w:jc w:val="left"/>
              <w:rPr>
                <w:rFonts w:ascii="宋体" w:hAnsi="宋体" w:cs="宋体"/>
                <w:kern w:val="0"/>
                <w:szCs w:val="21"/>
              </w:rPr>
            </w:pPr>
          </w:p>
        </w:tc>
      </w:tr>
      <w:tr w14:paraId="560C04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B61C75D">
            <w:pPr>
              <w:widowControl/>
              <w:spacing w:line="400" w:lineRule="exact"/>
              <w:jc w:val="left"/>
              <w:rPr>
                <w:rFonts w:ascii="宋体" w:hAnsi="宋体" w:cs="宋体"/>
                <w:kern w:val="0"/>
                <w:szCs w:val="21"/>
              </w:rPr>
            </w:pPr>
          </w:p>
        </w:tc>
        <w:tc>
          <w:tcPr>
            <w:tcW w:w="3122" w:type="dxa"/>
            <w:vMerge w:val="continue"/>
            <w:vAlign w:val="center"/>
          </w:tcPr>
          <w:p w14:paraId="2ACAECCC">
            <w:pPr>
              <w:widowControl/>
              <w:spacing w:line="400" w:lineRule="exact"/>
              <w:jc w:val="left"/>
              <w:rPr>
                <w:rFonts w:ascii="宋体" w:hAnsi="宋体" w:cs="宋体"/>
                <w:kern w:val="0"/>
                <w:szCs w:val="21"/>
              </w:rPr>
            </w:pPr>
          </w:p>
        </w:tc>
        <w:tc>
          <w:tcPr>
            <w:tcW w:w="3375" w:type="dxa"/>
            <w:vAlign w:val="center"/>
          </w:tcPr>
          <w:p w14:paraId="4CD7EFBE">
            <w:pPr>
              <w:widowControl/>
              <w:spacing w:line="400" w:lineRule="exact"/>
              <w:jc w:val="left"/>
              <w:rPr>
                <w:rFonts w:ascii="宋体" w:hAnsi="宋体" w:cs="宋体"/>
                <w:kern w:val="0"/>
                <w:szCs w:val="21"/>
              </w:rPr>
            </w:pPr>
            <w:r>
              <w:rPr>
                <w:rFonts w:hint="eastAsia" w:ascii="宋体" w:hAnsi="宋体" w:cs="宋体"/>
                <w:kern w:val="0"/>
                <w:szCs w:val="21"/>
              </w:rPr>
              <w:t>JB982-77组合密封垫圈33</w:t>
            </w:r>
          </w:p>
        </w:tc>
        <w:tc>
          <w:tcPr>
            <w:tcW w:w="1385" w:type="dxa"/>
            <w:vAlign w:val="center"/>
          </w:tcPr>
          <w:p w14:paraId="79AFCFEB">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6BE7E5AD">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E479BEC">
            <w:pPr>
              <w:widowControl/>
              <w:spacing w:line="400" w:lineRule="exact"/>
              <w:jc w:val="left"/>
              <w:rPr>
                <w:rFonts w:ascii="宋体" w:hAnsi="宋体" w:cs="宋体"/>
                <w:kern w:val="0"/>
                <w:szCs w:val="21"/>
              </w:rPr>
            </w:pPr>
          </w:p>
        </w:tc>
      </w:tr>
      <w:tr w14:paraId="7F6ABE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1096F43">
            <w:pPr>
              <w:widowControl/>
              <w:spacing w:line="400" w:lineRule="exact"/>
              <w:jc w:val="left"/>
              <w:rPr>
                <w:rFonts w:ascii="宋体" w:hAnsi="宋体" w:cs="宋体"/>
                <w:kern w:val="0"/>
                <w:szCs w:val="21"/>
              </w:rPr>
            </w:pPr>
          </w:p>
        </w:tc>
        <w:tc>
          <w:tcPr>
            <w:tcW w:w="3122" w:type="dxa"/>
            <w:vMerge w:val="continue"/>
            <w:vAlign w:val="center"/>
          </w:tcPr>
          <w:p w14:paraId="0E4B2849">
            <w:pPr>
              <w:widowControl/>
              <w:spacing w:line="400" w:lineRule="exact"/>
              <w:jc w:val="left"/>
              <w:rPr>
                <w:rFonts w:ascii="宋体" w:hAnsi="宋体" w:cs="宋体"/>
                <w:kern w:val="0"/>
                <w:szCs w:val="21"/>
              </w:rPr>
            </w:pPr>
          </w:p>
        </w:tc>
        <w:tc>
          <w:tcPr>
            <w:tcW w:w="3375" w:type="dxa"/>
            <w:vAlign w:val="center"/>
          </w:tcPr>
          <w:p w14:paraId="442329C2">
            <w:pPr>
              <w:widowControl/>
              <w:spacing w:line="400" w:lineRule="exact"/>
              <w:jc w:val="left"/>
              <w:rPr>
                <w:rFonts w:ascii="宋体" w:hAnsi="宋体" w:cs="宋体"/>
                <w:kern w:val="0"/>
                <w:szCs w:val="21"/>
              </w:rPr>
            </w:pPr>
            <w:r>
              <w:rPr>
                <w:rFonts w:hint="eastAsia" w:ascii="宋体" w:hAnsi="宋体" w:cs="宋体"/>
                <w:kern w:val="0"/>
                <w:szCs w:val="21"/>
              </w:rPr>
              <w:t>JB982-77组合密封垫圈27</w:t>
            </w:r>
          </w:p>
        </w:tc>
        <w:tc>
          <w:tcPr>
            <w:tcW w:w="1385" w:type="dxa"/>
            <w:vAlign w:val="center"/>
          </w:tcPr>
          <w:p w14:paraId="0A1978B7">
            <w:pPr>
              <w:widowControl/>
              <w:spacing w:line="400" w:lineRule="exact"/>
              <w:jc w:val="center"/>
              <w:rPr>
                <w:rFonts w:ascii="宋体" w:hAnsi="宋体" w:cs="宋体"/>
                <w:kern w:val="0"/>
                <w:szCs w:val="21"/>
              </w:rPr>
            </w:pPr>
            <w:r>
              <w:rPr>
                <w:rFonts w:hint="eastAsia" w:ascii="宋体" w:hAnsi="宋体" w:cs="宋体"/>
                <w:kern w:val="0"/>
                <w:szCs w:val="21"/>
              </w:rPr>
              <w:t>5件</w:t>
            </w:r>
          </w:p>
        </w:tc>
        <w:tc>
          <w:tcPr>
            <w:tcW w:w="2400" w:type="dxa"/>
            <w:vAlign w:val="center"/>
          </w:tcPr>
          <w:p w14:paraId="3A28E805">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66EEC3A2">
            <w:pPr>
              <w:widowControl/>
              <w:spacing w:line="400" w:lineRule="exact"/>
              <w:jc w:val="left"/>
              <w:rPr>
                <w:rFonts w:ascii="宋体" w:hAnsi="宋体" w:cs="宋体"/>
                <w:kern w:val="0"/>
                <w:szCs w:val="21"/>
              </w:rPr>
            </w:pPr>
          </w:p>
        </w:tc>
      </w:tr>
      <w:tr w14:paraId="67FC19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3E44382">
            <w:pPr>
              <w:widowControl/>
              <w:spacing w:line="400" w:lineRule="exact"/>
              <w:jc w:val="left"/>
              <w:rPr>
                <w:rFonts w:ascii="宋体" w:hAnsi="宋体" w:cs="宋体"/>
                <w:kern w:val="0"/>
                <w:szCs w:val="21"/>
              </w:rPr>
            </w:pPr>
          </w:p>
        </w:tc>
        <w:tc>
          <w:tcPr>
            <w:tcW w:w="3122" w:type="dxa"/>
            <w:vMerge w:val="continue"/>
            <w:vAlign w:val="center"/>
          </w:tcPr>
          <w:p w14:paraId="636D7A59">
            <w:pPr>
              <w:widowControl/>
              <w:spacing w:line="400" w:lineRule="exact"/>
              <w:jc w:val="left"/>
              <w:rPr>
                <w:rFonts w:ascii="宋体" w:hAnsi="宋体" w:cs="宋体"/>
                <w:kern w:val="0"/>
                <w:szCs w:val="21"/>
              </w:rPr>
            </w:pPr>
          </w:p>
        </w:tc>
        <w:tc>
          <w:tcPr>
            <w:tcW w:w="3375" w:type="dxa"/>
            <w:vAlign w:val="center"/>
          </w:tcPr>
          <w:p w14:paraId="16547528">
            <w:pPr>
              <w:widowControl/>
              <w:spacing w:line="400" w:lineRule="exact"/>
              <w:jc w:val="left"/>
              <w:rPr>
                <w:rFonts w:ascii="宋体" w:hAnsi="宋体" w:cs="宋体"/>
                <w:kern w:val="0"/>
                <w:szCs w:val="21"/>
              </w:rPr>
            </w:pPr>
            <w:r>
              <w:rPr>
                <w:rFonts w:hint="eastAsia" w:ascii="宋体" w:hAnsi="宋体" w:cs="宋体"/>
                <w:kern w:val="0"/>
                <w:szCs w:val="21"/>
              </w:rPr>
              <w:t>GB1235-76“O”型圈Φ16*2.4</w:t>
            </w:r>
          </w:p>
        </w:tc>
        <w:tc>
          <w:tcPr>
            <w:tcW w:w="1385" w:type="dxa"/>
            <w:vAlign w:val="center"/>
          </w:tcPr>
          <w:p w14:paraId="211EA257">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064E23DC">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69EF4CA4">
            <w:pPr>
              <w:widowControl/>
              <w:spacing w:line="400" w:lineRule="exact"/>
              <w:jc w:val="left"/>
              <w:rPr>
                <w:rFonts w:ascii="宋体" w:hAnsi="宋体" w:cs="宋体"/>
                <w:kern w:val="0"/>
                <w:szCs w:val="21"/>
              </w:rPr>
            </w:pPr>
          </w:p>
        </w:tc>
      </w:tr>
      <w:tr w14:paraId="205B45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C322D19">
            <w:pPr>
              <w:widowControl/>
              <w:spacing w:line="400" w:lineRule="exact"/>
              <w:jc w:val="left"/>
              <w:rPr>
                <w:rFonts w:ascii="宋体" w:hAnsi="宋体" w:cs="宋体"/>
                <w:kern w:val="0"/>
                <w:szCs w:val="21"/>
              </w:rPr>
            </w:pPr>
          </w:p>
        </w:tc>
        <w:tc>
          <w:tcPr>
            <w:tcW w:w="3122" w:type="dxa"/>
            <w:vMerge w:val="continue"/>
            <w:vAlign w:val="center"/>
          </w:tcPr>
          <w:p w14:paraId="0444AA5A">
            <w:pPr>
              <w:widowControl/>
              <w:spacing w:line="400" w:lineRule="exact"/>
              <w:jc w:val="left"/>
              <w:rPr>
                <w:rFonts w:ascii="宋体" w:hAnsi="宋体" w:cs="宋体"/>
                <w:kern w:val="0"/>
                <w:szCs w:val="21"/>
              </w:rPr>
            </w:pPr>
          </w:p>
        </w:tc>
        <w:tc>
          <w:tcPr>
            <w:tcW w:w="3375" w:type="dxa"/>
            <w:vAlign w:val="center"/>
          </w:tcPr>
          <w:p w14:paraId="5D0E8CC9">
            <w:pPr>
              <w:widowControl/>
              <w:spacing w:line="400" w:lineRule="exact"/>
              <w:jc w:val="left"/>
              <w:rPr>
                <w:rFonts w:ascii="宋体" w:hAnsi="宋体" w:cs="宋体"/>
                <w:kern w:val="0"/>
                <w:szCs w:val="21"/>
              </w:rPr>
            </w:pPr>
            <w:r>
              <w:rPr>
                <w:rFonts w:hint="eastAsia" w:ascii="宋体" w:hAnsi="宋体" w:cs="宋体"/>
                <w:kern w:val="0"/>
                <w:szCs w:val="21"/>
              </w:rPr>
              <w:t>GB1235-76“O”型圈Φ20*2.4</w:t>
            </w:r>
          </w:p>
        </w:tc>
        <w:tc>
          <w:tcPr>
            <w:tcW w:w="1385" w:type="dxa"/>
            <w:vAlign w:val="center"/>
          </w:tcPr>
          <w:p w14:paraId="161C781B">
            <w:pPr>
              <w:widowControl/>
              <w:spacing w:line="400" w:lineRule="exact"/>
              <w:jc w:val="center"/>
              <w:rPr>
                <w:rFonts w:ascii="宋体" w:hAnsi="宋体" w:cs="宋体"/>
                <w:kern w:val="0"/>
                <w:szCs w:val="21"/>
              </w:rPr>
            </w:pPr>
            <w:r>
              <w:rPr>
                <w:rFonts w:hint="eastAsia" w:ascii="宋体" w:hAnsi="宋体" w:cs="宋体"/>
                <w:kern w:val="0"/>
                <w:szCs w:val="21"/>
              </w:rPr>
              <w:t>8件</w:t>
            </w:r>
          </w:p>
        </w:tc>
        <w:tc>
          <w:tcPr>
            <w:tcW w:w="2400" w:type="dxa"/>
            <w:vAlign w:val="center"/>
          </w:tcPr>
          <w:p w14:paraId="3E193E9A">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025BB1B">
            <w:pPr>
              <w:widowControl/>
              <w:spacing w:line="400" w:lineRule="exact"/>
              <w:jc w:val="left"/>
              <w:rPr>
                <w:rFonts w:ascii="宋体" w:hAnsi="宋体" w:cs="宋体"/>
                <w:kern w:val="0"/>
                <w:szCs w:val="21"/>
              </w:rPr>
            </w:pPr>
          </w:p>
        </w:tc>
      </w:tr>
      <w:tr w14:paraId="01A41D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10570DD">
            <w:pPr>
              <w:widowControl/>
              <w:spacing w:line="400" w:lineRule="exact"/>
              <w:jc w:val="left"/>
              <w:rPr>
                <w:rFonts w:ascii="宋体" w:hAnsi="宋体" w:cs="宋体"/>
                <w:kern w:val="0"/>
                <w:szCs w:val="21"/>
              </w:rPr>
            </w:pPr>
          </w:p>
        </w:tc>
        <w:tc>
          <w:tcPr>
            <w:tcW w:w="3122" w:type="dxa"/>
            <w:vMerge w:val="continue"/>
            <w:vAlign w:val="center"/>
          </w:tcPr>
          <w:p w14:paraId="513AEF28">
            <w:pPr>
              <w:widowControl/>
              <w:spacing w:line="400" w:lineRule="exact"/>
              <w:jc w:val="left"/>
              <w:rPr>
                <w:rFonts w:ascii="宋体" w:hAnsi="宋体" w:cs="宋体"/>
                <w:kern w:val="0"/>
                <w:szCs w:val="21"/>
              </w:rPr>
            </w:pPr>
          </w:p>
        </w:tc>
        <w:tc>
          <w:tcPr>
            <w:tcW w:w="3375" w:type="dxa"/>
            <w:vAlign w:val="center"/>
          </w:tcPr>
          <w:p w14:paraId="27712C21">
            <w:pPr>
              <w:widowControl/>
              <w:spacing w:line="400" w:lineRule="exact"/>
              <w:jc w:val="left"/>
              <w:rPr>
                <w:rFonts w:ascii="宋体" w:hAnsi="宋体" w:cs="宋体"/>
                <w:kern w:val="0"/>
                <w:szCs w:val="21"/>
              </w:rPr>
            </w:pPr>
            <w:r>
              <w:rPr>
                <w:rFonts w:hint="eastAsia" w:ascii="宋体" w:hAnsi="宋体" w:cs="宋体"/>
                <w:kern w:val="0"/>
                <w:szCs w:val="21"/>
              </w:rPr>
              <w:t>GB1235-76“O”型圈Φ10*1.9</w:t>
            </w:r>
          </w:p>
        </w:tc>
        <w:tc>
          <w:tcPr>
            <w:tcW w:w="1385" w:type="dxa"/>
            <w:vAlign w:val="center"/>
          </w:tcPr>
          <w:p w14:paraId="69891981">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181CD72C">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47097131">
            <w:pPr>
              <w:widowControl/>
              <w:spacing w:line="400" w:lineRule="exact"/>
              <w:jc w:val="left"/>
              <w:rPr>
                <w:rFonts w:ascii="宋体" w:hAnsi="宋体" w:cs="宋体"/>
                <w:kern w:val="0"/>
                <w:szCs w:val="21"/>
              </w:rPr>
            </w:pPr>
          </w:p>
        </w:tc>
      </w:tr>
      <w:tr w14:paraId="0C8031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B07A60F">
            <w:pPr>
              <w:widowControl/>
              <w:spacing w:line="400" w:lineRule="exact"/>
              <w:jc w:val="left"/>
              <w:rPr>
                <w:rFonts w:ascii="宋体" w:hAnsi="宋体" w:cs="宋体"/>
                <w:kern w:val="0"/>
                <w:szCs w:val="21"/>
              </w:rPr>
            </w:pPr>
          </w:p>
        </w:tc>
        <w:tc>
          <w:tcPr>
            <w:tcW w:w="3122" w:type="dxa"/>
            <w:vMerge w:val="continue"/>
            <w:vAlign w:val="center"/>
          </w:tcPr>
          <w:p w14:paraId="742025DA">
            <w:pPr>
              <w:widowControl/>
              <w:spacing w:line="400" w:lineRule="exact"/>
              <w:jc w:val="left"/>
              <w:rPr>
                <w:rFonts w:ascii="宋体" w:hAnsi="宋体" w:cs="宋体"/>
                <w:kern w:val="0"/>
                <w:szCs w:val="21"/>
              </w:rPr>
            </w:pPr>
          </w:p>
        </w:tc>
        <w:tc>
          <w:tcPr>
            <w:tcW w:w="3375" w:type="dxa"/>
            <w:vAlign w:val="center"/>
          </w:tcPr>
          <w:p w14:paraId="077F648D">
            <w:pPr>
              <w:widowControl/>
              <w:spacing w:line="400" w:lineRule="exact"/>
              <w:jc w:val="left"/>
              <w:rPr>
                <w:rFonts w:ascii="宋体" w:hAnsi="宋体" w:cs="宋体"/>
                <w:kern w:val="0"/>
                <w:szCs w:val="21"/>
              </w:rPr>
            </w:pPr>
            <w:r>
              <w:rPr>
                <w:rFonts w:hint="eastAsia" w:ascii="宋体" w:hAnsi="宋体" w:cs="宋体"/>
                <w:kern w:val="0"/>
                <w:szCs w:val="21"/>
              </w:rPr>
              <w:t>十字槽螺丝刀200#</w:t>
            </w:r>
          </w:p>
        </w:tc>
        <w:tc>
          <w:tcPr>
            <w:tcW w:w="1385" w:type="dxa"/>
            <w:vAlign w:val="center"/>
          </w:tcPr>
          <w:p w14:paraId="157861F8">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45B62A76">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73051000">
            <w:pPr>
              <w:widowControl/>
              <w:spacing w:line="400" w:lineRule="exact"/>
              <w:jc w:val="left"/>
              <w:rPr>
                <w:rFonts w:ascii="宋体" w:hAnsi="宋体" w:cs="宋体"/>
                <w:kern w:val="0"/>
                <w:szCs w:val="21"/>
              </w:rPr>
            </w:pPr>
          </w:p>
        </w:tc>
      </w:tr>
      <w:tr w14:paraId="1EF202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A1639D6">
            <w:pPr>
              <w:widowControl/>
              <w:spacing w:line="400" w:lineRule="exact"/>
              <w:jc w:val="left"/>
              <w:rPr>
                <w:rFonts w:ascii="宋体" w:hAnsi="宋体" w:cs="宋体"/>
                <w:kern w:val="0"/>
                <w:szCs w:val="21"/>
              </w:rPr>
            </w:pPr>
          </w:p>
        </w:tc>
        <w:tc>
          <w:tcPr>
            <w:tcW w:w="3122" w:type="dxa"/>
            <w:vMerge w:val="continue"/>
            <w:vAlign w:val="center"/>
          </w:tcPr>
          <w:p w14:paraId="2818E8AF">
            <w:pPr>
              <w:widowControl/>
              <w:spacing w:line="400" w:lineRule="exact"/>
              <w:jc w:val="left"/>
              <w:rPr>
                <w:rFonts w:ascii="宋体" w:hAnsi="宋体" w:cs="宋体"/>
                <w:kern w:val="0"/>
                <w:szCs w:val="21"/>
              </w:rPr>
            </w:pPr>
          </w:p>
        </w:tc>
        <w:tc>
          <w:tcPr>
            <w:tcW w:w="3375" w:type="dxa"/>
            <w:vAlign w:val="center"/>
          </w:tcPr>
          <w:p w14:paraId="7AF7E4E0">
            <w:pPr>
              <w:widowControl/>
              <w:spacing w:line="400" w:lineRule="exact"/>
              <w:jc w:val="left"/>
              <w:rPr>
                <w:rFonts w:ascii="宋体" w:hAnsi="宋体" w:cs="宋体"/>
                <w:kern w:val="0"/>
                <w:szCs w:val="21"/>
              </w:rPr>
            </w:pPr>
            <w:r>
              <w:rPr>
                <w:rFonts w:hint="eastAsia" w:ascii="宋体" w:hAnsi="宋体" w:cs="宋体"/>
                <w:kern w:val="0"/>
                <w:szCs w:val="21"/>
              </w:rPr>
              <w:t>活动扳手300</w:t>
            </w:r>
          </w:p>
        </w:tc>
        <w:tc>
          <w:tcPr>
            <w:tcW w:w="1385" w:type="dxa"/>
            <w:vAlign w:val="center"/>
          </w:tcPr>
          <w:p w14:paraId="4226EC66">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707FE44B">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33735EC5">
            <w:pPr>
              <w:widowControl/>
              <w:spacing w:line="400" w:lineRule="exact"/>
              <w:jc w:val="left"/>
              <w:rPr>
                <w:rFonts w:ascii="宋体" w:hAnsi="宋体" w:cs="宋体"/>
                <w:kern w:val="0"/>
                <w:szCs w:val="21"/>
              </w:rPr>
            </w:pPr>
          </w:p>
        </w:tc>
      </w:tr>
      <w:tr w14:paraId="5D16C1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9CD5AC7">
            <w:pPr>
              <w:widowControl/>
              <w:spacing w:line="400" w:lineRule="exact"/>
              <w:jc w:val="left"/>
              <w:rPr>
                <w:rFonts w:ascii="宋体" w:hAnsi="宋体" w:cs="宋体"/>
                <w:kern w:val="0"/>
                <w:szCs w:val="21"/>
              </w:rPr>
            </w:pPr>
          </w:p>
        </w:tc>
        <w:tc>
          <w:tcPr>
            <w:tcW w:w="3122" w:type="dxa"/>
            <w:vMerge w:val="continue"/>
            <w:vAlign w:val="center"/>
          </w:tcPr>
          <w:p w14:paraId="00FBF93A">
            <w:pPr>
              <w:widowControl/>
              <w:spacing w:line="400" w:lineRule="exact"/>
              <w:jc w:val="left"/>
              <w:rPr>
                <w:rFonts w:ascii="宋体" w:hAnsi="宋体" w:cs="宋体"/>
                <w:kern w:val="0"/>
                <w:szCs w:val="21"/>
              </w:rPr>
            </w:pPr>
          </w:p>
        </w:tc>
        <w:tc>
          <w:tcPr>
            <w:tcW w:w="3375" w:type="dxa"/>
            <w:vAlign w:val="center"/>
          </w:tcPr>
          <w:p w14:paraId="053E4EC9">
            <w:pPr>
              <w:widowControl/>
              <w:spacing w:line="400" w:lineRule="exact"/>
              <w:jc w:val="left"/>
              <w:rPr>
                <w:rFonts w:ascii="宋体" w:hAnsi="宋体" w:cs="宋体"/>
                <w:kern w:val="0"/>
                <w:szCs w:val="21"/>
              </w:rPr>
            </w:pPr>
            <w:r>
              <w:rPr>
                <w:rFonts w:hint="eastAsia" w:ascii="宋体" w:hAnsi="宋体" w:cs="宋体"/>
                <w:kern w:val="0"/>
                <w:szCs w:val="21"/>
              </w:rPr>
              <w:t>叉扳手19#-22#</w:t>
            </w:r>
          </w:p>
        </w:tc>
        <w:tc>
          <w:tcPr>
            <w:tcW w:w="1385" w:type="dxa"/>
            <w:vAlign w:val="center"/>
          </w:tcPr>
          <w:p w14:paraId="6BD513D0">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29120B7C">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2AE417FC">
            <w:pPr>
              <w:widowControl/>
              <w:spacing w:line="400" w:lineRule="exact"/>
              <w:jc w:val="left"/>
              <w:rPr>
                <w:rFonts w:ascii="宋体" w:hAnsi="宋体" w:cs="宋体"/>
                <w:kern w:val="0"/>
                <w:szCs w:val="21"/>
              </w:rPr>
            </w:pPr>
          </w:p>
        </w:tc>
      </w:tr>
      <w:tr w14:paraId="664935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03B3516">
            <w:pPr>
              <w:widowControl/>
              <w:spacing w:line="400" w:lineRule="exact"/>
              <w:jc w:val="left"/>
              <w:rPr>
                <w:rFonts w:ascii="宋体" w:hAnsi="宋体" w:cs="宋体"/>
                <w:kern w:val="0"/>
                <w:szCs w:val="21"/>
              </w:rPr>
            </w:pPr>
          </w:p>
        </w:tc>
        <w:tc>
          <w:tcPr>
            <w:tcW w:w="3122" w:type="dxa"/>
            <w:vMerge w:val="continue"/>
            <w:vAlign w:val="center"/>
          </w:tcPr>
          <w:p w14:paraId="5F425F6E">
            <w:pPr>
              <w:widowControl/>
              <w:spacing w:line="400" w:lineRule="exact"/>
              <w:jc w:val="left"/>
              <w:rPr>
                <w:rFonts w:ascii="宋体" w:hAnsi="宋体" w:cs="宋体"/>
                <w:kern w:val="0"/>
                <w:szCs w:val="21"/>
              </w:rPr>
            </w:pPr>
          </w:p>
        </w:tc>
        <w:tc>
          <w:tcPr>
            <w:tcW w:w="3375" w:type="dxa"/>
            <w:vAlign w:val="center"/>
          </w:tcPr>
          <w:p w14:paraId="452D30C7">
            <w:pPr>
              <w:widowControl/>
              <w:spacing w:line="400" w:lineRule="exact"/>
              <w:jc w:val="left"/>
              <w:rPr>
                <w:rFonts w:ascii="宋体" w:hAnsi="宋体" w:cs="宋体"/>
                <w:kern w:val="0"/>
                <w:szCs w:val="21"/>
              </w:rPr>
            </w:pPr>
            <w:r>
              <w:rPr>
                <w:rFonts w:hint="eastAsia" w:ascii="宋体" w:hAnsi="宋体" w:cs="宋体"/>
                <w:kern w:val="0"/>
                <w:szCs w:val="21"/>
              </w:rPr>
              <w:t>叉扳手12#-14#</w:t>
            </w:r>
          </w:p>
        </w:tc>
        <w:tc>
          <w:tcPr>
            <w:tcW w:w="1385" w:type="dxa"/>
            <w:vAlign w:val="center"/>
          </w:tcPr>
          <w:p w14:paraId="6F06E62D">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78E00D18">
            <w:pPr>
              <w:widowControl/>
              <w:spacing w:line="400" w:lineRule="exact"/>
              <w:jc w:val="left"/>
              <w:rPr>
                <w:rFonts w:ascii="宋体" w:hAnsi="宋体" w:cs="宋体"/>
                <w:kern w:val="0"/>
                <w:szCs w:val="21"/>
              </w:rPr>
            </w:pPr>
            <w:r>
              <w:rPr>
                <w:rFonts w:hint="eastAsia" w:ascii="宋体" w:hAnsi="宋体" w:cs="宋体"/>
                <w:kern w:val="0"/>
                <w:szCs w:val="21"/>
              </w:rPr>
              <w:t>装入备件工具箱</w:t>
            </w:r>
          </w:p>
        </w:tc>
        <w:tc>
          <w:tcPr>
            <w:tcW w:w="3457" w:type="dxa"/>
            <w:vAlign w:val="center"/>
          </w:tcPr>
          <w:p w14:paraId="5CF2C6D5">
            <w:pPr>
              <w:widowControl/>
              <w:spacing w:line="400" w:lineRule="exact"/>
              <w:jc w:val="left"/>
              <w:rPr>
                <w:rFonts w:ascii="宋体" w:hAnsi="宋体" w:cs="宋体"/>
                <w:kern w:val="0"/>
                <w:szCs w:val="21"/>
              </w:rPr>
            </w:pPr>
          </w:p>
        </w:tc>
      </w:tr>
      <w:tr w14:paraId="120DFB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7A6142DB">
            <w:pPr>
              <w:widowControl/>
              <w:spacing w:line="400" w:lineRule="exact"/>
              <w:jc w:val="center"/>
              <w:rPr>
                <w:rFonts w:ascii="宋体" w:hAnsi="宋体" w:cs="宋体"/>
                <w:kern w:val="0"/>
                <w:szCs w:val="21"/>
              </w:rPr>
            </w:pPr>
            <w:r>
              <w:rPr>
                <w:rFonts w:hint="eastAsia" w:ascii="宋体" w:hAnsi="宋体" w:cs="宋体"/>
                <w:kern w:val="0"/>
                <w:szCs w:val="21"/>
              </w:rPr>
              <w:t>5</w:t>
            </w:r>
          </w:p>
        </w:tc>
        <w:tc>
          <w:tcPr>
            <w:tcW w:w="3122" w:type="dxa"/>
            <w:vMerge w:val="restart"/>
            <w:vAlign w:val="center"/>
          </w:tcPr>
          <w:p w14:paraId="36ACFDB5">
            <w:pPr>
              <w:widowControl/>
              <w:spacing w:line="400" w:lineRule="exact"/>
              <w:jc w:val="center"/>
              <w:rPr>
                <w:rFonts w:ascii="宋体" w:hAnsi="宋体" w:cs="宋体"/>
                <w:kern w:val="0"/>
                <w:szCs w:val="21"/>
              </w:rPr>
            </w:pPr>
            <w:r>
              <w:rPr>
                <w:rFonts w:hint="eastAsia" w:ascii="宋体" w:hAnsi="宋体" w:cs="宋体"/>
                <w:kern w:val="0"/>
                <w:szCs w:val="21"/>
              </w:rPr>
              <w:t>岸滩围油栏(WQV750T)</w:t>
            </w:r>
          </w:p>
        </w:tc>
        <w:tc>
          <w:tcPr>
            <w:tcW w:w="3375" w:type="dxa"/>
            <w:vAlign w:val="center"/>
          </w:tcPr>
          <w:p w14:paraId="2D77A706">
            <w:pPr>
              <w:widowControl/>
              <w:spacing w:line="400" w:lineRule="exact"/>
              <w:jc w:val="left"/>
              <w:rPr>
                <w:rFonts w:ascii="宋体" w:hAnsi="宋体" w:cs="宋体"/>
                <w:kern w:val="0"/>
                <w:szCs w:val="21"/>
              </w:rPr>
            </w:pPr>
            <w:r>
              <w:rPr>
                <w:rFonts w:hint="eastAsia" w:ascii="宋体" w:hAnsi="宋体" w:cs="宋体"/>
                <w:kern w:val="0"/>
                <w:szCs w:val="21"/>
              </w:rPr>
              <w:t>汽油发动机</w:t>
            </w:r>
          </w:p>
        </w:tc>
        <w:tc>
          <w:tcPr>
            <w:tcW w:w="1385" w:type="dxa"/>
            <w:vAlign w:val="center"/>
          </w:tcPr>
          <w:p w14:paraId="24292777">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14:paraId="593E1910">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64548749">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D6CE0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6DE2BF8">
            <w:pPr>
              <w:widowControl/>
              <w:spacing w:line="400" w:lineRule="exact"/>
              <w:jc w:val="left"/>
              <w:rPr>
                <w:rFonts w:ascii="宋体" w:hAnsi="宋体" w:cs="宋体"/>
                <w:kern w:val="0"/>
                <w:szCs w:val="21"/>
              </w:rPr>
            </w:pPr>
          </w:p>
        </w:tc>
        <w:tc>
          <w:tcPr>
            <w:tcW w:w="3122" w:type="dxa"/>
            <w:vMerge w:val="continue"/>
            <w:vAlign w:val="center"/>
          </w:tcPr>
          <w:p w14:paraId="6C511125">
            <w:pPr>
              <w:widowControl/>
              <w:spacing w:line="400" w:lineRule="exact"/>
              <w:jc w:val="left"/>
              <w:rPr>
                <w:rFonts w:ascii="宋体" w:hAnsi="宋体" w:cs="宋体"/>
                <w:kern w:val="0"/>
                <w:szCs w:val="21"/>
              </w:rPr>
            </w:pPr>
          </w:p>
        </w:tc>
        <w:tc>
          <w:tcPr>
            <w:tcW w:w="3375" w:type="dxa"/>
            <w:vAlign w:val="center"/>
          </w:tcPr>
          <w:p w14:paraId="53BFBE20">
            <w:pPr>
              <w:widowControl/>
              <w:spacing w:line="400" w:lineRule="exact"/>
              <w:jc w:val="left"/>
              <w:rPr>
                <w:rFonts w:ascii="宋体" w:hAnsi="宋体" w:cs="宋体"/>
                <w:kern w:val="0"/>
                <w:szCs w:val="21"/>
              </w:rPr>
            </w:pPr>
            <w:r>
              <w:rPr>
                <w:rFonts w:hint="eastAsia" w:ascii="宋体" w:hAnsi="宋体" w:cs="宋体"/>
                <w:kern w:val="0"/>
                <w:szCs w:val="21"/>
              </w:rPr>
              <w:t>充气机</w:t>
            </w:r>
          </w:p>
        </w:tc>
        <w:tc>
          <w:tcPr>
            <w:tcW w:w="1385" w:type="dxa"/>
            <w:vAlign w:val="center"/>
          </w:tcPr>
          <w:p w14:paraId="2FBC2954">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14:paraId="03ED3209">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1A8D6A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1DCC8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606B9C0">
            <w:pPr>
              <w:widowControl/>
              <w:spacing w:line="400" w:lineRule="exact"/>
              <w:jc w:val="left"/>
              <w:rPr>
                <w:rFonts w:ascii="宋体" w:hAnsi="宋体" w:cs="宋体"/>
                <w:kern w:val="0"/>
                <w:szCs w:val="21"/>
              </w:rPr>
            </w:pPr>
          </w:p>
        </w:tc>
        <w:tc>
          <w:tcPr>
            <w:tcW w:w="3122" w:type="dxa"/>
            <w:vMerge w:val="continue"/>
            <w:vAlign w:val="center"/>
          </w:tcPr>
          <w:p w14:paraId="3DFAAF63">
            <w:pPr>
              <w:widowControl/>
              <w:spacing w:line="400" w:lineRule="exact"/>
              <w:jc w:val="left"/>
              <w:rPr>
                <w:rFonts w:ascii="宋体" w:hAnsi="宋体" w:cs="宋体"/>
                <w:kern w:val="0"/>
                <w:szCs w:val="21"/>
              </w:rPr>
            </w:pPr>
          </w:p>
        </w:tc>
        <w:tc>
          <w:tcPr>
            <w:tcW w:w="3375" w:type="dxa"/>
            <w:vAlign w:val="center"/>
          </w:tcPr>
          <w:p w14:paraId="513DA793">
            <w:pPr>
              <w:widowControl/>
              <w:spacing w:line="400" w:lineRule="exact"/>
              <w:jc w:val="left"/>
              <w:rPr>
                <w:rFonts w:ascii="宋体" w:hAnsi="宋体" w:cs="宋体"/>
                <w:kern w:val="0"/>
                <w:szCs w:val="21"/>
              </w:rPr>
            </w:pPr>
            <w:r>
              <w:rPr>
                <w:rFonts w:hint="eastAsia" w:ascii="宋体" w:hAnsi="宋体" w:cs="宋体"/>
                <w:kern w:val="0"/>
                <w:szCs w:val="21"/>
              </w:rPr>
              <w:t>充水机</w:t>
            </w:r>
          </w:p>
        </w:tc>
        <w:tc>
          <w:tcPr>
            <w:tcW w:w="1385" w:type="dxa"/>
            <w:vAlign w:val="center"/>
          </w:tcPr>
          <w:p w14:paraId="4697061A">
            <w:pPr>
              <w:widowControl/>
              <w:spacing w:line="400" w:lineRule="exact"/>
              <w:jc w:val="center"/>
              <w:rPr>
                <w:rFonts w:ascii="宋体" w:hAnsi="宋体" w:cs="宋体"/>
                <w:kern w:val="0"/>
                <w:szCs w:val="21"/>
              </w:rPr>
            </w:pPr>
            <w:r>
              <w:rPr>
                <w:rFonts w:hint="eastAsia" w:ascii="宋体" w:hAnsi="宋体" w:cs="宋体"/>
                <w:kern w:val="0"/>
                <w:szCs w:val="21"/>
              </w:rPr>
              <w:t>1台</w:t>
            </w:r>
          </w:p>
        </w:tc>
        <w:tc>
          <w:tcPr>
            <w:tcW w:w="2400" w:type="dxa"/>
            <w:vAlign w:val="center"/>
          </w:tcPr>
          <w:p w14:paraId="426101CD">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5A590A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F5875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E421193">
            <w:pPr>
              <w:widowControl/>
              <w:spacing w:line="400" w:lineRule="exact"/>
              <w:jc w:val="left"/>
              <w:rPr>
                <w:rFonts w:ascii="宋体" w:hAnsi="宋体" w:cs="宋体"/>
                <w:kern w:val="0"/>
                <w:szCs w:val="21"/>
              </w:rPr>
            </w:pPr>
          </w:p>
        </w:tc>
        <w:tc>
          <w:tcPr>
            <w:tcW w:w="3122" w:type="dxa"/>
            <w:vMerge w:val="continue"/>
            <w:vAlign w:val="center"/>
          </w:tcPr>
          <w:p w14:paraId="3715529E">
            <w:pPr>
              <w:widowControl/>
              <w:spacing w:line="400" w:lineRule="exact"/>
              <w:jc w:val="left"/>
              <w:rPr>
                <w:rFonts w:ascii="宋体" w:hAnsi="宋体" w:cs="宋体"/>
                <w:kern w:val="0"/>
                <w:szCs w:val="21"/>
              </w:rPr>
            </w:pPr>
          </w:p>
        </w:tc>
        <w:tc>
          <w:tcPr>
            <w:tcW w:w="3375" w:type="dxa"/>
            <w:vAlign w:val="center"/>
          </w:tcPr>
          <w:p w14:paraId="29965A6F">
            <w:pPr>
              <w:widowControl/>
              <w:spacing w:line="400" w:lineRule="exact"/>
              <w:jc w:val="left"/>
              <w:rPr>
                <w:rFonts w:ascii="宋体" w:hAnsi="宋体" w:cs="宋体"/>
                <w:kern w:val="0"/>
                <w:szCs w:val="21"/>
              </w:rPr>
            </w:pPr>
            <w:r>
              <w:rPr>
                <w:rFonts w:hint="eastAsia" w:ascii="宋体" w:hAnsi="宋体" w:cs="宋体"/>
                <w:kern w:val="0"/>
                <w:szCs w:val="21"/>
              </w:rPr>
              <w:t>铝合金对钩式快速接头750型</w:t>
            </w:r>
          </w:p>
        </w:tc>
        <w:tc>
          <w:tcPr>
            <w:tcW w:w="1385" w:type="dxa"/>
            <w:vAlign w:val="center"/>
          </w:tcPr>
          <w:p w14:paraId="5827E6BF">
            <w:pPr>
              <w:widowControl/>
              <w:spacing w:line="400" w:lineRule="exact"/>
              <w:jc w:val="center"/>
              <w:rPr>
                <w:rFonts w:ascii="宋体" w:hAnsi="宋体" w:cs="宋体"/>
                <w:kern w:val="0"/>
                <w:szCs w:val="21"/>
              </w:rPr>
            </w:pPr>
            <w:r>
              <w:rPr>
                <w:rFonts w:hint="eastAsia" w:ascii="宋体" w:hAnsi="宋体" w:cs="宋体"/>
                <w:kern w:val="0"/>
                <w:szCs w:val="21"/>
              </w:rPr>
              <w:t>4付</w:t>
            </w:r>
          </w:p>
        </w:tc>
        <w:tc>
          <w:tcPr>
            <w:tcW w:w="2400" w:type="dxa"/>
            <w:vAlign w:val="center"/>
          </w:tcPr>
          <w:p w14:paraId="6CAC96A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44E357B">
            <w:pPr>
              <w:widowControl/>
              <w:spacing w:line="400" w:lineRule="exact"/>
              <w:jc w:val="left"/>
              <w:rPr>
                <w:rFonts w:ascii="宋体" w:hAnsi="宋体" w:cs="宋体"/>
                <w:kern w:val="0"/>
                <w:szCs w:val="21"/>
              </w:rPr>
            </w:pPr>
          </w:p>
        </w:tc>
      </w:tr>
      <w:tr w14:paraId="62986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D156CAC">
            <w:pPr>
              <w:widowControl/>
              <w:spacing w:line="400" w:lineRule="exact"/>
              <w:jc w:val="left"/>
              <w:rPr>
                <w:rFonts w:ascii="宋体" w:hAnsi="宋体" w:cs="宋体"/>
                <w:kern w:val="0"/>
                <w:szCs w:val="21"/>
              </w:rPr>
            </w:pPr>
          </w:p>
        </w:tc>
        <w:tc>
          <w:tcPr>
            <w:tcW w:w="3122" w:type="dxa"/>
            <w:vMerge w:val="continue"/>
            <w:vAlign w:val="center"/>
          </w:tcPr>
          <w:p w14:paraId="1B7450B5">
            <w:pPr>
              <w:widowControl/>
              <w:spacing w:line="400" w:lineRule="exact"/>
              <w:jc w:val="left"/>
              <w:rPr>
                <w:rFonts w:ascii="宋体" w:hAnsi="宋体" w:cs="宋体"/>
                <w:kern w:val="0"/>
                <w:szCs w:val="21"/>
              </w:rPr>
            </w:pPr>
          </w:p>
        </w:tc>
        <w:tc>
          <w:tcPr>
            <w:tcW w:w="3375" w:type="dxa"/>
            <w:vAlign w:val="center"/>
          </w:tcPr>
          <w:p w14:paraId="7A10D875">
            <w:pPr>
              <w:widowControl/>
              <w:spacing w:line="400" w:lineRule="exact"/>
              <w:jc w:val="left"/>
              <w:rPr>
                <w:rFonts w:ascii="宋体" w:hAnsi="宋体" w:cs="宋体"/>
                <w:kern w:val="0"/>
                <w:szCs w:val="21"/>
              </w:rPr>
            </w:pPr>
            <w:r>
              <w:rPr>
                <w:rFonts w:hint="eastAsia" w:ascii="宋体" w:hAnsi="宋体" w:cs="宋体"/>
                <w:kern w:val="0"/>
                <w:szCs w:val="21"/>
              </w:rPr>
              <w:t>不锈钢螺栓M10*30</w:t>
            </w:r>
          </w:p>
        </w:tc>
        <w:tc>
          <w:tcPr>
            <w:tcW w:w="1385" w:type="dxa"/>
            <w:vAlign w:val="center"/>
          </w:tcPr>
          <w:p w14:paraId="0F84A845">
            <w:pPr>
              <w:widowControl/>
              <w:spacing w:line="400" w:lineRule="exact"/>
              <w:jc w:val="center"/>
              <w:rPr>
                <w:rFonts w:ascii="宋体" w:hAnsi="宋体" w:cs="宋体"/>
                <w:kern w:val="0"/>
                <w:szCs w:val="21"/>
              </w:rPr>
            </w:pPr>
            <w:r>
              <w:rPr>
                <w:rFonts w:hint="eastAsia" w:ascii="宋体" w:hAnsi="宋体" w:cs="宋体"/>
                <w:kern w:val="0"/>
                <w:szCs w:val="21"/>
              </w:rPr>
              <w:t>16件</w:t>
            </w:r>
          </w:p>
        </w:tc>
        <w:tc>
          <w:tcPr>
            <w:tcW w:w="2400" w:type="dxa"/>
            <w:vAlign w:val="center"/>
          </w:tcPr>
          <w:p w14:paraId="6C0156A0">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644C39A0">
            <w:pPr>
              <w:widowControl/>
              <w:spacing w:line="400" w:lineRule="exact"/>
              <w:jc w:val="left"/>
              <w:rPr>
                <w:rFonts w:ascii="宋体" w:hAnsi="宋体" w:cs="宋体"/>
                <w:kern w:val="0"/>
                <w:szCs w:val="21"/>
              </w:rPr>
            </w:pPr>
          </w:p>
        </w:tc>
      </w:tr>
      <w:tr w14:paraId="532CC1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679EFD7">
            <w:pPr>
              <w:widowControl/>
              <w:spacing w:line="400" w:lineRule="exact"/>
              <w:jc w:val="left"/>
              <w:rPr>
                <w:rFonts w:ascii="宋体" w:hAnsi="宋体" w:cs="宋体"/>
                <w:kern w:val="0"/>
                <w:szCs w:val="21"/>
              </w:rPr>
            </w:pPr>
          </w:p>
        </w:tc>
        <w:tc>
          <w:tcPr>
            <w:tcW w:w="3122" w:type="dxa"/>
            <w:vMerge w:val="continue"/>
            <w:vAlign w:val="center"/>
          </w:tcPr>
          <w:p w14:paraId="008030B8">
            <w:pPr>
              <w:widowControl/>
              <w:spacing w:line="400" w:lineRule="exact"/>
              <w:jc w:val="left"/>
              <w:rPr>
                <w:rFonts w:ascii="宋体" w:hAnsi="宋体" w:cs="宋体"/>
                <w:kern w:val="0"/>
                <w:szCs w:val="21"/>
              </w:rPr>
            </w:pPr>
          </w:p>
        </w:tc>
        <w:tc>
          <w:tcPr>
            <w:tcW w:w="3375" w:type="dxa"/>
            <w:vAlign w:val="center"/>
          </w:tcPr>
          <w:p w14:paraId="477F8282">
            <w:pPr>
              <w:widowControl/>
              <w:spacing w:line="400" w:lineRule="exact"/>
              <w:jc w:val="left"/>
              <w:rPr>
                <w:rFonts w:ascii="宋体" w:hAnsi="宋体" w:cs="宋体"/>
                <w:kern w:val="0"/>
                <w:szCs w:val="21"/>
              </w:rPr>
            </w:pPr>
            <w:r>
              <w:rPr>
                <w:rFonts w:hint="eastAsia" w:ascii="宋体" w:hAnsi="宋体" w:cs="宋体"/>
                <w:kern w:val="0"/>
                <w:szCs w:val="21"/>
              </w:rPr>
              <w:t>不锈钢盖型螺母M10</w:t>
            </w:r>
          </w:p>
        </w:tc>
        <w:tc>
          <w:tcPr>
            <w:tcW w:w="1385" w:type="dxa"/>
            <w:vAlign w:val="center"/>
          </w:tcPr>
          <w:p w14:paraId="361A49FC">
            <w:pPr>
              <w:widowControl/>
              <w:spacing w:line="400" w:lineRule="exact"/>
              <w:jc w:val="center"/>
              <w:rPr>
                <w:rFonts w:ascii="宋体" w:hAnsi="宋体" w:cs="宋体"/>
                <w:kern w:val="0"/>
                <w:szCs w:val="21"/>
              </w:rPr>
            </w:pPr>
            <w:r>
              <w:rPr>
                <w:rFonts w:hint="eastAsia" w:ascii="宋体" w:hAnsi="宋体" w:cs="宋体"/>
                <w:kern w:val="0"/>
                <w:szCs w:val="21"/>
              </w:rPr>
              <w:t>16件</w:t>
            </w:r>
          </w:p>
        </w:tc>
        <w:tc>
          <w:tcPr>
            <w:tcW w:w="2400" w:type="dxa"/>
            <w:vAlign w:val="center"/>
          </w:tcPr>
          <w:p w14:paraId="75529040">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67BC938">
            <w:pPr>
              <w:widowControl/>
              <w:spacing w:line="400" w:lineRule="exact"/>
              <w:jc w:val="left"/>
              <w:rPr>
                <w:rFonts w:ascii="宋体" w:hAnsi="宋体" w:cs="宋体"/>
                <w:kern w:val="0"/>
                <w:szCs w:val="21"/>
              </w:rPr>
            </w:pPr>
          </w:p>
        </w:tc>
      </w:tr>
      <w:tr w14:paraId="0F2B5E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A93853A">
            <w:pPr>
              <w:widowControl/>
              <w:spacing w:line="400" w:lineRule="exact"/>
              <w:jc w:val="left"/>
              <w:rPr>
                <w:rFonts w:ascii="宋体" w:hAnsi="宋体" w:cs="宋体"/>
                <w:kern w:val="0"/>
                <w:szCs w:val="21"/>
              </w:rPr>
            </w:pPr>
          </w:p>
        </w:tc>
        <w:tc>
          <w:tcPr>
            <w:tcW w:w="3122" w:type="dxa"/>
            <w:vMerge w:val="continue"/>
            <w:vAlign w:val="center"/>
          </w:tcPr>
          <w:p w14:paraId="7208DC5A">
            <w:pPr>
              <w:widowControl/>
              <w:spacing w:line="400" w:lineRule="exact"/>
              <w:jc w:val="left"/>
              <w:rPr>
                <w:rFonts w:ascii="宋体" w:hAnsi="宋体" w:cs="宋体"/>
                <w:kern w:val="0"/>
                <w:szCs w:val="21"/>
              </w:rPr>
            </w:pPr>
          </w:p>
        </w:tc>
        <w:tc>
          <w:tcPr>
            <w:tcW w:w="3375" w:type="dxa"/>
            <w:vAlign w:val="center"/>
          </w:tcPr>
          <w:p w14:paraId="5BC9B008">
            <w:pPr>
              <w:widowControl/>
              <w:spacing w:line="400" w:lineRule="exact"/>
              <w:jc w:val="left"/>
              <w:rPr>
                <w:rFonts w:ascii="宋体" w:hAnsi="宋体" w:cs="宋体"/>
                <w:kern w:val="0"/>
                <w:szCs w:val="21"/>
              </w:rPr>
            </w:pPr>
            <w:r>
              <w:rPr>
                <w:rFonts w:hint="eastAsia" w:ascii="宋体" w:hAnsi="宋体" w:cs="宋体"/>
                <w:kern w:val="0"/>
                <w:szCs w:val="21"/>
              </w:rPr>
              <w:t>充气阀内孔Φ50</w:t>
            </w:r>
          </w:p>
        </w:tc>
        <w:tc>
          <w:tcPr>
            <w:tcW w:w="1385" w:type="dxa"/>
            <w:vAlign w:val="center"/>
          </w:tcPr>
          <w:p w14:paraId="50BD0177">
            <w:pPr>
              <w:widowControl/>
              <w:spacing w:line="400" w:lineRule="exact"/>
              <w:jc w:val="center"/>
              <w:rPr>
                <w:rFonts w:ascii="宋体" w:hAnsi="宋体" w:cs="宋体"/>
                <w:kern w:val="0"/>
                <w:szCs w:val="21"/>
              </w:rPr>
            </w:pPr>
            <w:r>
              <w:rPr>
                <w:rFonts w:hint="eastAsia" w:ascii="宋体" w:hAnsi="宋体" w:cs="宋体"/>
                <w:kern w:val="0"/>
                <w:szCs w:val="21"/>
              </w:rPr>
              <w:t>2件</w:t>
            </w:r>
          </w:p>
        </w:tc>
        <w:tc>
          <w:tcPr>
            <w:tcW w:w="2400" w:type="dxa"/>
            <w:vAlign w:val="center"/>
          </w:tcPr>
          <w:p w14:paraId="187DD55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041EE72">
            <w:pPr>
              <w:widowControl/>
              <w:spacing w:line="400" w:lineRule="exact"/>
              <w:jc w:val="left"/>
              <w:rPr>
                <w:rFonts w:ascii="宋体" w:hAnsi="宋体" w:cs="宋体"/>
                <w:kern w:val="0"/>
                <w:szCs w:val="21"/>
              </w:rPr>
            </w:pPr>
          </w:p>
        </w:tc>
      </w:tr>
      <w:tr w14:paraId="750194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210A566">
            <w:pPr>
              <w:widowControl/>
              <w:spacing w:line="400" w:lineRule="exact"/>
              <w:jc w:val="left"/>
              <w:rPr>
                <w:rFonts w:ascii="宋体" w:hAnsi="宋体" w:cs="宋体"/>
                <w:kern w:val="0"/>
                <w:szCs w:val="21"/>
              </w:rPr>
            </w:pPr>
          </w:p>
        </w:tc>
        <w:tc>
          <w:tcPr>
            <w:tcW w:w="3122" w:type="dxa"/>
            <w:vMerge w:val="continue"/>
            <w:vAlign w:val="center"/>
          </w:tcPr>
          <w:p w14:paraId="61CF5D04">
            <w:pPr>
              <w:widowControl/>
              <w:spacing w:line="400" w:lineRule="exact"/>
              <w:jc w:val="left"/>
              <w:rPr>
                <w:rFonts w:ascii="宋体" w:hAnsi="宋体" w:cs="宋体"/>
                <w:kern w:val="0"/>
                <w:szCs w:val="21"/>
              </w:rPr>
            </w:pPr>
          </w:p>
        </w:tc>
        <w:tc>
          <w:tcPr>
            <w:tcW w:w="3375" w:type="dxa"/>
            <w:vAlign w:val="center"/>
          </w:tcPr>
          <w:p w14:paraId="0EB7CFE4">
            <w:pPr>
              <w:widowControl/>
              <w:spacing w:line="400" w:lineRule="exact"/>
              <w:jc w:val="left"/>
              <w:rPr>
                <w:rFonts w:ascii="宋体" w:hAnsi="宋体" w:cs="宋体"/>
                <w:kern w:val="0"/>
                <w:szCs w:val="21"/>
              </w:rPr>
            </w:pPr>
            <w:r>
              <w:rPr>
                <w:rFonts w:hint="eastAsia" w:ascii="宋体" w:hAnsi="宋体" w:cs="宋体"/>
                <w:kern w:val="0"/>
                <w:szCs w:val="21"/>
              </w:rPr>
              <w:t>充水阀内孔Φ50</w:t>
            </w:r>
          </w:p>
        </w:tc>
        <w:tc>
          <w:tcPr>
            <w:tcW w:w="1385" w:type="dxa"/>
            <w:vAlign w:val="center"/>
          </w:tcPr>
          <w:p w14:paraId="415AB4D8">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1B7ABD8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F29F4C5">
            <w:pPr>
              <w:widowControl/>
              <w:spacing w:line="400" w:lineRule="exact"/>
              <w:jc w:val="left"/>
              <w:rPr>
                <w:rFonts w:ascii="宋体" w:hAnsi="宋体" w:cs="宋体"/>
                <w:kern w:val="0"/>
                <w:szCs w:val="21"/>
              </w:rPr>
            </w:pPr>
          </w:p>
        </w:tc>
      </w:tr>
      <w:tr w14:paraId="303A75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DF4206E">
            <w:pPr>
              <w:widowControl/>
              <w:spacing w:line="400" w:lineRule="exact"/>
              <w:jc w:val="left"/>
              <w:rPr>
                <w:rFonts w:ascii="宋体" w:hAnsi="宋体" w:cs="宋体"/>
                <w:kern w:val="0"/>
                <w:szCs w:val="21"/>
              </w:rPr>
            </w:pPr>
          </w:p>
        </w:tc>
        <w:tc>
          <w:tcPr>
            <w:tcW w:w="3122" w:type="dxa"/>
            <w:vMerge w:val="continue"/>
            <w:vAlign w:val="center"/>
          </w:tcPr>
          <w:p w14:paraId="6889CDC6">
            <w:pPr>
              <w:widowControl/>
              <w:spacing w:line="400" w:lineRule="exact"/>
              <w:jc w:val="left"/>
              <w:rPr>
                <w:rFonts w:ascii="宋体" w:hAnsi="宋体" w:cs="宋体"/>
                <w:kern w:val="0"/>
                <w:szCs w:val="21"/>
              </w:rPr>
            </w:pPr>
          </w:p>
        </w:tc>
        <w:tc>
          <w:tcPr>
            <w:tcW w:w="3375" w:type="dxa"/>
            <w:vAlign w:val="center"/>
          </w:tcPr>
          <w:p w14:paraId="7C5A9DCB">
            <w:pPr>
              <w:widowControl/>
              <w:spacing w:line="400" w:lineRule="exact"/>
              <w:jc w:val="left"/>
              <w:rPr>
                <w:rFonts w:ascii="宋体" w:hAnsi="宋体" w:cs="宋体"/>
                <w:kern w:val="0"/>
                <w:szCs w:val="21"/>
              </w:rPr>
            </w:pPr>
            <w:r>
              <w:rPr>
                <w:rFonts w:hint="eastAsia" w:ascii="宋体" w:hAnsi="宋体" w:cs="宋体"/>
                <w:kern w:val="0"/>
                <w:szCs w:val="21"/>
              </w:rPr>
              <w:t>芯子密封垫Φ58.6*50*3</w:t>
            </w:r>
          </w:p>
        </w:tc>
        <w:tc>
          <w:tcPr>
            <w:tcW w:w="1385" w:type="dxa"/>
            <w:vAlign w:val="center"/>
          </w:tcPr>
          <w:p w14:paraId="48D2B55C">
            <w:pPr>
              <w:widowControl/>
              <w:spacing w:line="400" w:lineRule="exact"/>
              <w:jc w:val="center"/>
              <w:rPr>
                <w:rFonts w:ascii="宋体" w:hAnsi="宋体" w:cs="宋体"/>
                <w:kern w:val="0"/>
                <w:szCs w:val="21"/>
              </w:rPr>
            </w:pPr>
            <w:r>
              <w:rPr>
                <w:rFonts w:hint="eastAsia" w:ascii="宋体" w:hAnsi="宋体" w:cs="宋体"/>
                <w:kern w:val="0"/>
                <w:szCs w:val="21"/>
              </w:rPr>
              <w:t>12件</w:t>
            </w:r>
          </w:p>
        </w:tc>
        <w:tc>
          <w:tcPr>
            <w:tcW w:w="2400" w:type="dxa"/>
            <w:vAlign w:val="center"/>
          </w:tcPr>
          <w:p w14:paraId="1F7458C6">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0031BA16">
            <w:pPr>
              <w:widowControl/>
              <w:spacing w:line="400" w:lineRule="exact"/>
              <w:jc w:val="left"/>
              <w:rPr>
                <w:rFonts w:ascii="宋体" w:hAnsi="宋体" w:cs="宋体"/>
                <w:kern w:val="0"/>
                <w:szCs w:val="21"/>
              </w:rPr>
            </w:pPr>
          </w:p>
        </w:tc>
      </w:tr>
      <w:tr w14:paraId="07CC02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3ED82F6">
            <w:pPr>
              <w:widowControl/>
              <w:spacing w:line="400" w:lineRule="exact"/>
              <w:jc w:val="left"/>
              <w:rPr>
                <w:rFonts w:ascii="宋体" w:hAnsi="宋体" w:cs="宋体"/>
                <w:kern w:val="0"/>
                <w:szCs w:val="21"/>
              </w:rPr>
            </w:pPr>
          </w:p>
        </w:tc>
        <w:tc>
          <w:tcPr>
            <w:tcW w:w="3122" w:type="dxa"/>
            <w:vMerge w:val="continue"/>
            <w:vAlign w:val="center"/>
          </w:tcPr>
          <w:p w14:paraId="02FC47D0">
            <w:pPr>
              <w:widowControl/>
              <w:spacing w:line="400" w:lineRule="exact"/>
              <w:jc w:val="left"/>
              <w:rPr>
                <w:rFonts w:ascii="宋体" w:hAnsi="宋体" w:cs="宋体"/>
                <w:kern w:val="0"/>
                <w:szCs w:val="21"/>
              </w:rPr>
            </w:pPr>
          </w:p>
        </w:tc>
        <w:tc>
          <w:tcPr>
            <w:tcW w:w="3375" w:type="dxa"/>
            <w:vAlign w:val="center"/>
          </w:tcPr>
          <w:p w14:paraId="33E3834D">
            <w:pPr>
              <w:widowControl/>
              <w:spacing w:line="400" w:lineRule="exact"/>
              <w:jc w:val="left"/>
              <w:rPr>
                <w:rFonts w:ascii="宋体" w:hAnsi="宋体" w:cs="宋体"/>
                <w:kern w:val="0"/>
                <w:szCs w:val="21"/>
              </w:rPr>
            </w:pPr>
            <w:r>
              <w:rPr>
                <w:rFonts w:hint="eastAsia" w:ascii="宋体" w:hAnsi="宋体" w:cs="宋体"/>
                <w:kern w:val="0"/>
                <w:szCs w:val="21"/>
              </w:rPr>
              <w:t>气门盖密封垫Φ57*44.6*4.6</w:t>
            </w:r>
          </w:p>
        </w:tc>
        <w:tc>
          <w:tcPr>
            <w:tcW w:w="1385" w:type="dxa"/>
            <w:vAlign w:val="center"/>
          </w:tcPr>
          <w:p w14:paraId="7202FE81">
            <w:pPr>
              <w:widowControl/>
              <w:spacing w:line="400" w:lineRule="exact"/>
              <w:jc w:val="center"/>
              <w:rPr>
                <w:rFonts w:ascii="宋体" w:hAnsi="宋体" w:cs="宋体"/>
                <w:kern w:val="0"/>
                <w:szCs w:val="21"/>
              </w:rPr>
            </w:pPr>
            <w:r>
              <w:rPr>
                <w:rFonts w:hint="eastAsia" w:ascii="宋体" w:hAnsi="宋体" w:cs="宋体"/>
                <w:kern w:val="0"/>
                <w:szCs w:val="21"/>
              </w:rPr>
              <w:t>12件</w:t>
            </w:r>
          </w:p>
        </w:tc>
        <w:tc>
          <w:tcPr>
            <w:tcW w:w="2400" w:type="dxa"/>
            <w:vAlign w:val="center"/>
          </w:tcPr>
          <w:p w14:paraId="3A9CC203">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83C58C1">
            <w:pPr>
              <w:widowControl/>
              <w:spacing w:line="400" w:lineRule="exact"/>
              <w:jc w:val="left"/>
              <w:rPr>
                <w:rFonts w:ascii="宋体" w:hAnsi="宋体" w:cs="宋体"/>
                <w:kern w:val="0"/>
                <w:szCs w:val="21"/>
              </w:rPr>
            </w:pPr>
          </w:p>
        </w:tc>
      </w:tr>
      <w:tr w14:paraId="3407B8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89C732E">
            <w:pPr>
              <w:widowControl/>
              <w:spacing w:line="400" w:lineRule="exact"/>
              <w:jc w:val="left"/>
              <w:rPr>
                <w:rFonts w:ascii="宋体" w:hAnsi="宋体" w:cs="宋体"/>
                <w:kern w:val="0"/>
                <w:szCs w:val="21"/>
              </w:rPr>
            </w:pPr>
          </w:p>
        </w:tc>
        <w:tc>
          <w:tcPr>
            <w:tcW w:w="3122" w:type="dxa"/>
            <w:vMerge w:val="continue"/>
            <w:vAlign w:val="center"/>
          </w:tcPr>
          <w:p w14:paraId="2BD9D963">
            <w:pPr>
              <w:widowControl/>
              <w:spacing w:line="400" w:lineRule="exact"/>
              <w:jc w:val="left"/>
              <w:rPr>
                <w:rFonts w:ascii="宋体" w:hAnsi="宋体" w:cs="宋体"/>
                <w:kern w:val="0"/>
                <w:szCs w:val="21"/>
              </w:rPr>
            </w:pPr>
          </w:p>
        </w:tc>
        <w:tc>
          <w:tcPr>
            <w:tcW w:w="3375" w:type="dxa"/>
            <w:vAlign w:val="center"/>
          </w:tcPr>
          <w:p w14:paraId="1832F1CF">
            <w:pPr>
              <w:widowControl/>
              <w:spacing w:line="400" w:lineRule="exact"/>
              <w:jc w:val="left"/>
              <w:rPr>
                <w:rFonts w:ascii="宋体" w:hAnsi="宋体" w:cs="宋体"/>
                <w:kern w:val="0"/>
                <w:szCs w:val="21"/>
              </w:rPr>
            </w:pPr>
            <w:r>
              <w:rPr>
                <w:rFonts w:hint="eastAsia" w:ascii="宋体" w:hAnsi="宋体" w:cs="宋体"/>
                <w:kern w:val="0"/>
                <w:szCs w:val="21"/>
              </w:rPr>
              <w:t>活络扳手250#</w:t>
            </w:r>
          </w:p>
        </w:tc>
        <w:tc>
          <w:tcPr>
            <w:tcW w:w="1385" w:type="dxa"/>
            <w:vAlign w:val="center"/>
          </w:tcPr>
          <w:p w14:paraId="1A28B069">
            <w:pPr>
              <w:widowControl/>
              <w:spacing w:line="400" w:lineRule="exact"/>
              <w:jc w:val="center"/>
              <w:rPr>
                <w:rFonts w:ascii="宋体" w:hAnsi="宋体" w:cs="宋体"/>
                <w:kern w:val="0"/>
                <w:szCs w:val="21"/>
              </w:rPr>
            </w:pPr>
            <w:r>
              <w:rPr>
                <w:rFonts w:hint="eastAsia" w:ascii="宋体" w:hAnsi="宋体" w:cs="宋体"/>
                <w:kern w:val="0"/>
                <w:szCs w:val="21"/>
              </w:rPr>
              <w:t>4件</w:t>
            </w:r>
          </w:p>
        </w:tc>
        <w:tc>
          <w:tcPr>
            <w:tcW w:w="2400" w:type="dxa"/>
            <w:vAlign w:val="center"/>
          </w:tcPr>
          <w:p w14:paraId="4B9402F4">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AE712A8">
            <w:pPr>
              <w:widowControl/>
              <w:spacing w:line="400" w:lineRule="exact"/>
              <w:jc w:val="left"/>
              <w:rPr>
                <w:rFonts w:ascii="宋体" w:hAnsi="宋体" w:cs="宋体"/>
                <w:kern w:val="0"/>
                <w:szCs w:val="21"/>
              </w:rPr>
            </w:pPr>
          </w:p>
        </w:tc>
      </w:tr>
      <w:tr w14:paraId="71D432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756906B4">
            <w:pPr>
              <w:widowControl/>
              <w:spacing w:line="400" w:lineRule="exact"/>
              <w:jc w:val="center"/>
              <w:rPr>
                <w:rFonts w:ascii="宋体" w:hAnsi="宋体" w:cs="宋体"/>
                <w:kern w:val="0"/>
                <w:szCs w:val="21"/>
              </w:rPr>
            </w:pPr>
            <w:r>
              <w:rPr>
                <w:rFonts w:hint="eastAsia" w:ascii="宋体" w:hAnsi="宋体" w:cs="宋体"/>
                <w:kern w:val="0"/>
                <w:szCs w:val="21"/>
              </w:rPr>
              <w:t>7</w:t>
            </w:r>
          </w:p>
        </w:tc>
        <w:tc>
          <w:tcPr>
            <w:tcW w:w="3122" w:type="dxa"/>
            <w:vMerge w:val="restart"/>
            <w:vAlign w:val="center"/>
          </w:tcPr>
          <w:p w14:paraId="292F7F93">
            <w:pPr>
              <w:widowControl/>
              <w:spacing w:line="400" w:lineRule="exact"/>
              <w:jc w:val="center"/>
              <w:rPr>
                <w:rFonts w:ascii="宋体" w:hAnsi="宋体" w:cs="宋体"/>
                <w:kern w:val="0"/>
                <w:szCs w:val="21"/>
              </w:rPr>
            </w:pPr>
            <w:r>
              <w:rPr>
                <w:rFonts w:hint="eastAsia" w:ascii="宋体" w:hAnsi="宋体" w:cs="宋体"/>
                <w:kern w:val="0"/>
                <w:szCs w:val="21"/>
              </w:rPr>
              <w:t>清洁装置备件工具</w:t>
            </w:r>
          </w:p>
        </w:tc>
        <w:tc>
          <w:tcPr>
            <w:tcW w:w="3375" w:type="dxa"/>
            <w:vAlign w:val="center"/>
          </w:tcPr>
          <w:p w14:paraId="4F4BD114">
            <w:pPr>
              <w:widowControl/>
              <w:spacing w:line="400" w:lineRule="exact"/>
              <w:jc w:val="left"/>
              <w:rPr>
                <w:rFonts w:ascii="宋体" w:hAnsi="宋体" w:cs="宋体"/>
                <w:kern w:val="0"/>
                <w:szCs w:val="21"/>
              </w:rPr>
            </w:pPr>
            <w:r>
              <w:rPr>
                <w:rFonts w:hint="eastAsia" w:ascii="宋体" w:hAnsi="宋体" w:cs="宋体"/>
                <w:kern w:val="0"/>
                <w:szCs w:val="21"/>
              </w:rPr>
              <w:t>B36-020A胶碗</w:t>
            </w:r>
          </w:p>
        </w:tc>
        <w:tc>
          <w:tcPr>
            <w:tcW w:w="1385" w:type="dxa"/>
            <w:vAlign w:val="center"/>
          </w:tcPr>
          <w:p w14:paraId="0D4FCDAB">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14:paraId="6748F718">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05E945D">
            <w:pPr>
              <w:widowControl/>
              <w:spacing w:line="400" w:lineRule="exact"/>
              <w:jc w:val="left"/>
              <w:rPr>
                <w:rFonts w:ascii="宋体" w:hAnsi="宋体" w:cs="宋体"/>
                <w:kern w:val="0"/>
                <w:szCs w:val="21"/>
              </w:rPr>
            </w:pPr>
            <w:r>
              <w:rPr>
                <w:rFonts w:hint="eastAsia" w:ascii="宋体" w:hAnsi="宋体" w:cs="宋体"/>
                <w:kern w:val="0"/>
                <w:szCs w:val="21"/>
              </w:rPr>
              <w:t>　</w:t>
            </w:r>
          </w:p>
        </w:tc>
      </w:tr>
      <w:tr w14:paraId="083611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0600468">
            <w:pPr>
              <w:widowControl/>
              <w:spacing w:line="400" w:lineRule="exact"/>
              <w:jc w:val="left"/>
              <w:rPr>
                <w:rFonts w:ascii="宋体" w:hAnsi="宋体" w:cs="宋体"/>
                <w:kern w:val="0"/>
                <w:szCs w:val="21"/>
              </w:rPr>
            </w:pPr>
          </w:p>
        </w:tc>
        <w:tc>
          <w:tcPr>
            <w:tcW w:w="3122" w:type="dxa"/>
            <w:vMerge w:val="continue"/>
            <w:vAlign w:val="center"/>
          </w:tcPr>
          <w:p w14:paraId="2BBA0926">
            <w:pPr>
              <w:widowControl/>
              <w:spacing w:line="400" w:lineRule="exact"/>
              <w:jc w:val="left"/>
              <w:rPr>
                <w:rFonts w:ascii="宋体" w:hAnsi="宋体" w:cs="宋体"/>
                <w:kern w:val="0"/>
                <w:szCs w:val="21"/>
              </w:rPr>
            </w:pPr>
          </w:p>
        </w:tc>
        <w:tc>
          <w:tcPr>
            <w:tcW w:w="3375" w:type="dxa"/>
            <w:vAlign w:val="center"/>
          </w:tcPr>
          <w:p w14:paraId="657B7A53">
            <w:pPr>
              <w:widowControl/>
              <w:spacing w:line="400" w:lineRule="exact"/>
              <w:jc w:val="left"/>
              <w:rPr>
                <w:rFonts w:ascii="宋体" w:hAnsi="宋体" w:cs="宋体"/>
                <w:kern w:val="0"/>
                <w:szCs w:val="21"/>
              </w:rPr>
            </w:pPr>
            <w:r>
              <w:rPr>
                <w:rFonts w:hint="eastAsia" w:ascii="宋体" w:hAnsi="宋体" w:cs="宋体"/>
                <w:kern w:val="0"/>
                <w:szCs w:val="21"/>
              </w:rPr>
              <w:t>B36-027A胶圈</w:t>
            </w:r>
          </w:p>
        </w:tc>
        <w:tc>
          <w:tcPr>
            <w:tcW w:w="1385" w:type="dxa"/>
            <w:vAlign w:val="center"/>
          </w:tcPr>
          <w:p w14:paraId="6ED3A425">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14:paraId="179E475D">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5B6C988">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1F134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5D170E4">
            <w:pPr>
              <w:widowControl/>
              <w:spacing w:line="400" w:lineRule="exact"/>
              <w:jc w:val="left"/>
              <w:rPr>
                <w:rFonts w:ascii="宋体" w:hAnsi="宋体" w:cs="宋体"/>
                <w:kern w:val="0"/>
                <w:szCs w:val="21"/>
              </w:rPr>
            </w:pPr>
          </w:p>
        </w:tc>
        <w:tc>
          <w:tcPr>
            <w:tcW w:w="3122" w:type="dxa"/>
            <w:vMerge w:val="continue"/>
            <w:vAlign w:val="center"/>
          </w:tcPr>
          <w:p w14:paraId="1978E0A7">
            <w:pPr>
              <w:widowControl/>
              <w:spacing w:line="400" w:lineRule="exact"/>
              <w:jc w:val="left"/>
              <w:rPr>
                <w:rFonts w:ascii="宋体" w:hAnsi="宋体" w:cs="宋体"/>
                <w:kern w:val="0"/>
                <w:szCs w:val="21"/>
              </w:rPr>
            </w:pPr>
          </w:p>
        </w:tc>
        <w:tc>
          <w:tcPr>
            <w:tcW w:w="3375" w:type="dxa"/>
            <w:vAlign w:val="center"/>
          </w:tcPr>
          <w:p w14:paraId="47E492C9">
            <w:pPr>
              <w:widowControl/>
              <w:spacing w:line="400" w:lineRule="exact"/>
              <w:jc w:val="left"/>
              <w:rPr>
                <w:rFonts w:ascii="宋体" w:hAnsi="宋体" w:cs="宋体"/>
                <w:kern w:val="0"/>
                <w:szCs w:val="21"/>
              </w:rPr>
            </w:pPr>
            <w:r>
              <w:rPr>
                <w:rFonts w:hint="eastAsia" w:ascii="宋体" w:hAnsi="宋体" w:cs="宋体"/>
                <w:kern w:val="0"/>
                <w:szCs w:val="21"/>
              </w:rPr>
              <w:t>GB859-87垫圈6</w:t>
            </w:r>
          </w:p>
        </w:tc>
        <w:tc>
          <w:tcPr>
            <w:tcW w:w="1385" w:type="dxa"/>
            <w:vAlign w:val="center"/>
          </w:tcPr>
          <w:p w14:paraId="02E0FC58">
            <w:pPr>
              <w:widowControl/>
              <w:spacing w:line="400" w:lineRule="exact"/>
              <w:jc w:val="center"/>
              <w:rPr>
                <w:rFonts w:ascii="宋体" w:hAnsi="宋体" w:cs="宋体"/>
                <w:kern w:val="0"/>
                <w:szCs w:val="21"/>
              </w:rPr>
            </w:pPr>
            <w:r>
              <w:rPr>
                <w:rFonts w:hint="eastAsia" w:ascii="宋体" w:hAnsi="宋体" w:cs="宋体"/>
                <w:kern w:val="0"/>
                <w:szCs w:val="21"/>
              </w:rPr>
              <w:t>3个</w:t>
            </w:r>
          </w:p>
        </w:tc>
        <w:tc>
          <w:tcPr>
            <w:tcW w:w="2400" w:type="dxa"/>
            <w:vAlign w:val="center"/>
          </w:tcPr>
          <w:p w14:paraId="3FF4A47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97AF6DD">
            <w:pPr>
              <w:widowControl/>
              <w:spacing w:line="400" w:lineRule="exact"/>
              <w:jc w:val="left"/>
              <w:rPr>
                <w:rFonts w:ascii="宋体" w:hAnsi="宋体" w:cs="宋体"/>
                <w:kern w:val="0"/>
                <w:szCs w:val="21"/>
              </w:rPr>
            </w:pPr>
            <w:r>
              <w:rPr>
                <w:rFonts w:hint="eastAsia" w:ascii="宋体" w:hAnsi="宋体" w:cs="宋体"/>
                <w:kern w:val="0"/>
                <w:szCs w:val="21"/>
              </w:rPr>
              <w:t>镀铬</w:t>
            </w:r>
          </w:p>
        </w:tc>
      </w:tr>
      <w:tr w14:paraId="522D9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52C5E94">
            <w:pPr>
              <w:widowControl/>
              <w:spacing w:line="400" w:lineRule="exact"/>
              <w:jc w:val="left"/>
              <w:rPr>
                <w:rFonts w:ascii="宋体" w:hAnsi="宋体" w:cs="宋体"/>
                <w:kern w:val="0"/>
                <w:szCs w:val="21"/>
              </w:rPr>
            </w:pPr>
          </w:p>
        </w:tc>
        <w:tc>
          <w:tcPr>
            <w:tcW w:w="3122" w:type="dxa"/>
            <w:vMerge w:val="continue"/>
            <w:vAlign w:val="center"/>
          </w:tcPr>
          <w:p w14:paraId="6588CD4D">
            <w:pPr>
              <w:widowControl/>
              <w:spacing w:line="400" w:lineRule="exact"/>
              <w:jc w:val="left"/>
              <w:rPr>
                <w:rFonts w:ascii="宋体" w:hAnsi="宋体" w:cs="宋体"/>
                <w:kern w:val="0"/>
                <w:szCs w:val="21"/>
              </w:rPr>
            </w:pPr>
          </w:p>
        </w:tc>
        <w:tc>
          <w:tcPr>
            <w:tcW w:w="3375" w:type="dxa"/>
            <w:vAlign w:val="center"/>
          </w:tcPr>
          <w:p w14:paraId="6B74F205">
            <w:pPr>
              <w:widowControl/>
              <w:spacing w:line="400" w:lineRule="exact"/>
              <w:jc w:val="left"/>
              <w:rPr>
                <w:rFonts w:ascii="宋体" w:hAnsi="宋体" w:cs="宋体"/>
                <w:kern w:val="0"/>
                <w:szCs w:val="21"/>
              </w:rPr>
            </w:pPr>
            <w:r>
              <w:rPr>
                <w:rFonts w:hint="eastAsia" w:ascii="宋体" w:hAnsi="宋体" w:cs="宋体"/>
                <w:kern w:val="0"/>
                <w:szCs w:val="21"/>
              </w:rPr>
              <w:t>GB1235-76“O”型密封圈</w:t>
            </w:r>
          </w:p>
        </w:tc>
        <w:tc>
          <w:tcPr>
            <w:tcW w:w="1385" w:type="dxa"/>
            <w:vAlign w:val="center"/>
          </w:tcPr>
          <w:p w14:paraId="09E08F36">
            <w:pPr>
              <w:widowControl/>
              <w:spacing w:line="400" w:lineRule="exact"/>
              <w:jc w:val="center"/>
              <w:rPr>
                <w:rFonts w:ascii="宋体" w:hAnsi="宋体" w:cs="宋体"/>
                <w:kern w:val="0"/>
                <w:szCs w:val="21"/>
              </w:rPr>
            </w:pPr>
            <w:r>
              <w:rPr>
                <w:rFonts w:hint="eastAsia" w:ascii="宋体" w:hAnsi="宋体" w:cs="宋体"/>
                <w:kern w:val="0"/>
                <w:szCs w:val="21"/>
              </w:rPr>
              <w:t>4个</w:t>
            </w:r>
          </w:p>
        </w:tc>
        <w:tc>
          <w:tcPr>
            <w:tcW w:w="2400" w:type="dxa"/>
            <w:vAlign w:val="center"/>
          </w:tcPr>
          <w:p w14:paraId="7A8D3FA9">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99C8109">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B84DC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89F951E">
            <w:pPr>
              <w:widowControl/>
              <w:spacing w:line="400" w:lineRule="exact"/>
              <w:jc w:val="left"/>
              <w:rPr>
                <w:rFonts w:ascii="宋体" w:hAnsi="宋体" w:cs="宋体"/>
                <w:kern w:val="0"/>
                <w:szCs w:val="21"/>
              </w:rPr>
            </w:pPr>
          </w:p>
        </w:tc>
        <w:tc>
          <w:tcPr>
            <w:tcW w:w="3122" w:type="dxa"/>
            <w:vMerge w:val="continue"/>
            <w:vAlign w:val="center"/>
          </w:tcPr>
          <w:p w14:paraId="34F02BCB">
            <w:pPr>
              <w:widowControl/>
              <w:spacing w:line="400" w:lineRule="exact"/>
              <w:jc w:val="left"/>
              <w:rPr>
                <w:rFonts w:ascii="宋体" w:hAnsi="宋体" w:cs="宋体"/>
                <w:kern w:val="0"/>
                <w:szCs w:val="21"/>
              </w:rPr>
            </w:pPr>
          </w:p>
        </w:tc>
        <w:tc>
          <w:tcPr>
            <w:tcW w:w="3375" w:type="dxa"/>
            <w:vAlign w:val="center"/>
          </w:tcPr>
          <w:p w14:paraId="592E46A9">
            <w:pPr>
              <w:widowControl/>
              <w:spacing w:line="400" w:lineRule="exact"/>
              <w:jc w:val="left"/>
              <w:rPr>
                <w:rFonts w:ascii="宋体" w:hAnsi="宋体" w:cs="宋体"/>
                <w:kern w:val="0"/>
                <w:szCs w:val="21"/>
              </w:rPr>
            </w:pPr>
            <w:r>
              <w:rPr>
                <w:rFonts w:hint="eastAsia" w:ascii="宋体" w:hAnsi="宋体" w:cs="宋体"/>
                <w:kern w:val="0"/>
                <w:szCs w:val="21"/>
              </w:rPr>
              <w:t>GB1235-76“O”型密封圈</w:t>
            </w:r>
          </w:p>
        </w:tc>
        <w:tc>
          <w:tcPr>
            <w:tcW w:w="1385" w:type="dxa"/>
            <w:vAlign w:val="center"/>
          </w:tcPr>
          <w:p w14:paraId="0DAAF9D2">
            <w:pPr>
              <w:widowControl/>
              <w:spacing w:line="400" w:lineRule="exact"/>
              <w:jc w:val="center"/>
              <w:rPr>
                <w:rFonts w:ascii="宋体" w:hAnsi="宋体" w:cs="宋体"/>
                <w:kern w:val="0"/>
                <w:szCs w:val="21"/>
              </w:rPr>
            </w:pPr>
            <w:r>
              <w:rPr>
                <w:rFonts w:hint="eastAsia" w:ascii="宋体" w:hAnsi="宋体" w:cs="宋体"/>
                <w:kern w:val="0"/>
                <w:szCs w:val="21"/>
              </w:rPr>
              <w:t>5个</w:t>
            </w:r>
          </w:p>
        </w:tc>
        <w:tc>
          <w:tcPr>
            <w:tcW w:w="2400" w:type="dxa"/>
            <w:vAlign w:val="center"/>
          </w:tcPr>
          <w:p w14:paraId="284570E0">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6CDD7C54">
            <w:pPr>
              <w:widowControl/>
              <w:spacing w:line="400" w:lineRule="exact"/>
              <w:jc w:val="left"/>
              <w:rPr>
                <w:rFonts w:ascii="宋体" w:hAnsi="宋体" w:cs="宋体"/>
                <w:kern w:val="0"/>
                <w:szCs w:val="21"/>
              </w:rPr>
            </w:pPr>
            <w:r>
              <w:rPr>
                <w:rFonts w:hint="eastAsia" w:ascii="宋体" w:hAnsi="宋体" w:cs="宋体"/>
                <w:kern w:val="0"/>
                <w:szCs w:val="21"/>
              </w:rPr>
              <w:t>　</w:t>
            </w:r>
          </w:p>
        </w:tc>
      </w:tr>
      <w:tr w14:paraId="005C07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F69C363">
            <w:pPr>
              <w:widowControl/>
              <w:spacing w:line="400" w:lineRule="exact"/>
              <w:jc w:val="left"/>
              <w:rPr>
                <w:rFonts w:ascii="宋体" w:hAnsi="宋体" w:cs="宋体"/>
                <w:kern w:val="0"/>
                <w:szCs w:val="21"/>
              </w:rPr>
            </w:pPr>
          </w:p>
        </w:tc>
        <w:tc>
          <w:tcPr>
            <w:tcW w:w="3122" w:type="dxa"/>
            <w:vMerge w:val="continue"/>
            <w:vAlign w:val="center"/>
          </w:tcPr>
          <w:p w14:paraId="7936C260">
            <w:pPr>
              <w:widowControl/>
              <w:spacing w:line="400" w:lineRule="exact"/>
              <w:jc w:val="left"/>
              <w:rPr>
                <w:rFonts w:ascii="宋体" w:hAnsi="宋体" w:cs="宋体"/>
                <w:kern w:val="0"/>
                <w:szCs w:val="21"/>
              </w:rPr>
            </w:pPr>
          </w:p>
        </w:tc>
        <w:tc>
          <w:tcPr>
            <w:tcW w:w="3375" w:type="dxa"/>
            <w:vAlign w:val="center"/>
          </w:tcPr>
          <w:p w14:paraId="4E814A46">
            <w:pPr>
              <w:widowControl/>
              <w:spacing w:line="400" w:lineRule="exact"/>
              <w:jc w:val="left"/>
              <w:rPr>
                <w:rFonts w:ascii="宋体" w:hAnsi="宋体" w:cs="宋体"/>
                <w:kern w:val="0"/>
                <w:szCs w:val="21"/>
              </w:rPr>
            </w:pPr>
            <w:r>
              <w:rPr>
                <w:rFonts w:hint="eastAsia" w:ascii="宋体" w:hAnsi="宋体" w:cs="宋体"/>
                <w:kern w:val="0"/>
                <w:szCs w:val="21"/>
              </w:rPr>
              <w:t>CB21-75密封环</w:t>
            </w:r>
          </w:p>
        </w:tc>
        <w:tc>
          <w:tcPr>
            <w:tcW w:w="1385" w:type="dxa"/>
            <w:vAlign w:val="center"/>
          </w:tcPr>
          <w:p w14:paraId="085308CB">
            <w:pPr>
              <w:widowControl/>
              <w:spacing w:line="400" w:lineRule="exact"/>
              <w:jc w:val="center"/>
              <w:rPr>
                <w:rFonts w:ascii="宋体" w:hAnsi="宋体" w:cs="宋体"/>
                <w:kern w:val="0"/>
                <w:szCs w:val="21"/>
              </w:rPr>
            </w:pPr>
            <w:r>
              <w:rPr>
                <w:rFonts w:hint="eastAsia" w:ascii="宋体" w:hAnsi="宋体" w:cs="宋体"/>
                <w:kern w:val="0"/>
                <w:szCs w:val="21"/>
              </w:rPr>
              <w:t>6个</w:t>
            </w:r>
          </w:p>
        </w:tc>
        <w:tc>
          <w:tcPr>
            <w:tcW w:w="2400" w:type="dxa"/>
            <w:vAlign w:val="center"/>
          </w:tcPr>
          <w:p w14:paraId="5E94B9E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FDCEA88">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EB9C3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90B5B11">
            <w:pPr>
              <w:widowControl/>
              <w:spacing w:line="400" w:lineRule="exact"/>
              <w:jc w:val="left"/>
              <w:rPr>
                <w:rFonts w:ascii="宋体" w:hAnsi="宋体" w:cs="宋体"/>
                <w:kern w:val="0"/>
                <w:szCs w:val="21"/>
              </w:rPr>
            </w:pPr>
          </w:p>
        </w:tc>
        <w:tc>
          <w:tcPr>
            <w:tcW w:w="3122" w:type="dxa"/>
            <w:vMerge w:val="continue"/>
            <w:vAlign w:val="center"/>
          </w:tcPr>
          <w:p w14:paraId="412272EF">
            <w:pPr>
              <w:widowControl/>
              <w:spacing w:line="400" w:lineRule="exact"/>
              <w:jc w:val="left"/>
              <w:rPr>
                <w:rFonts w:ascii="宋体" w:hAnsi="宋体" w:cs="宋体"/>
                <w:kern w:val="0"/>
                <w:szCs w:val="21"/>
              </w:rPr>
            </w:pPr>
          </w:p>
        </w:tc>
        <w:tc>
          <w:tcPr>
            <w:tcW w:w="3375" w:type="dxa"/>
            <w:vAlign w:val="center"/>
          </w:tcPr>
          <w:p w14:paraId="2173969E">
            <w:pPr>
              <w:widowControl/>
              <w:spacing w:line="400" w:lineRule="exact"/>
              <w:jc w:val="left"/>
              <w:rPr>
                <w:rFonts w:ascii="宋体" w:hAnsi="宋体" w:cs="宋体"/>
                <w:kern w:val="0"/>
                <w:szCs w:val="21"/>
              </w:rPr>
            </w:pPr>
            <w:r>
              <w:rPr>
                <w:rFonts w:hint="eastAsia" w:ascii="宋体" w:hAnsi="宋体" w:cs="宋体"/>
                <w:kern w:val="0"/>
                <w:szCs w:val="21"/>
              </w:rPr>
              <w:t>CB21-75密封环</w:t>
            </w:r>
          </w:p>
        </w:tc>
        <w:tc>
          <w:tcPr>
            <w:tcW w:w="1385" w:type="dxa"/>
            <w:vAlign w:val="center"/>
          </w:tcPr>
          <w:p w14:paraId="2B236D27">
            <w:pPr>
              <w:widowControl/>
              <w:spacing w:line="400" w:lineRule="exact"/>
              <w:jc w:val="center"/>
              <w:rPr>
                <w:rFonts w:ascii="宋体" w:hAnsi="宋体" w:cs="宋体"/>
                <w:kern w:val="0"/>
                <w:szCs w:val="21"/>
              </w:rPr>
            </w:pPr>
            <w:r>
              <w:rPr>
                <w:rFonts w:hint="eastAsia" w:ascii="宋体" w:hAnsi="宋体" w:cs="宋体"/>
                <w:kern w:val="0"/>
                <w:szCs w:val="21"/>
              </w:rPr>
              <w:t>7个</w:t>
            </w:r>
          </w:p>
        </w:tc>
        <w:tc>
          <w:tcPr>
            <w:tcW w:w="2400" w:type="dxa"/>
            <w:vAlign w:val="center"/>
          </w:tcPr>
          <w:p w14:paraId="6660F853">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A3F50E3">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E02EE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778573A">
            <w:pPr>
              <w:widowControl/>
              <w:spacing w:line="400" w:lineRule="exact"/>
              <w:jc w:val="left"/>
              <w:rPr>
                <w:rFonts w:ascii="宋体" w:hAnsi="宋体" w:cs="宋体"/>
                <w:kern w:val="0"/>
                <w:szCs w:val="21"/>
              </w:rPr>
            </w:pPr>
          </w:p>
        </w:tc>
        <w:tc>
          <w:tcPr>
            <w:tcW w:w="3122" w:type="dxa"/>
            <w:vMerge w:val="continue"/>
            <w:vAlign w:val="center"/>
          </w:tcPr>
          <w:p w14:paraId="4BEC4FEF">
            <w:pPr>
              <w:widowControl/>
              <w:spacing w:line="400" w:lineRule="exact"/>
              <w:jc w:val="left"/>
              <w:rPr>
                <w:rFonts w:ascii="宋体" w:hAnsi="宋体" w:cs="宋体"/>
                <w:kern w:val="0"/>
                <w:szCs w:val="21"/>
              </w:rPr>
            </w:pPr>
          </w:p>
        </w:tc>
        <w:tc>
          <w:tcPr>
            <w:tcW w:w="3375" w:type="dxa"/>
            <w:vAlign w:val="center"/>
          </w:tcPr>
          <w:p w14:paraId="0C564FD4">
            <w:pPr>
              <w:widowControl/>
              <w:spacing w:line="400" w:lineRule="exact"/>
              <w:jc w:val="left"/>
              <w:rPr>
                <w:rFonts w:ascii="宋体" w:hAnsi="宋体" w:cs="宋体"/>
                <w:kern w:val="0"/>
                <w:szCs w:val="21"/>
              </w:rPr>
            </w:pPr>
            <w:r>
              <w:rPr>
                <w:rFonts w:hint="eastAsia" w:ascii="宋体" w:hAnsi="宋体" w:cs="宋体"/>
                <w:kern w:val="0"/>
                <w:szCs w:val="21"/>
              </w:rPr>
              <w:t>002-CB27A-94垫圈12*18*3</w:t>
            </w:r>
          </w:p>
        </w:tc>
        <w:tc>
          <w:tcPr>
            <w:tcW w:w="1385" w:type="dxa"/>
            <w:vAlign w:val="center"/>
          </w:tcPr>
          <w:p w14:paraId="02A8DBC6">
            <w:pPr>
              <w:widowControl/>
              <w:spacing w:line="400" w:lineRule="exact"/>
              <w:jc w:val="center"/>
              <w:rPr>
                <w:rFonts w:ascii="宋体" w:hAnsi="宋体" w:cs="宋体"/>
                <w:kern w:val="0"/>
                <w:szCs w:val="21"/>
              </w:rPr>
            </w:pPr>
            <w:r>
              <w:rPr>
                <w:rFonts w:hint="eastAsia" w:ascii="宋体" w:hAnsi="宋体" w:cs="宋体"/>
                <w:kern w:val="0"/>
                <w:szCs w:val="21"/>
              </w:rPr>
              <w:t>8个</w:t>
            </w:r>
          </w:p>
        </w:tc>
        <w:tc>
          <w:tcPr>
            <w:tcW w:w="2400" w:type="dxa"/>
            <w:vAlign w:val="center"/>
          </w:tcPr>
          <w:p w14:paraId="16E1D84E">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5D6CBCD">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150FF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DD93AAB">
            <w:pPr>
              <w:widowControl/>
              <w:spacing w:line="400" w:lineRule="exact"/>
              <w:jc w:val="left"/>
              <w:rPr>
                <w:rFonts w:ascii="宋体" w:hAnsi="宋体" w:cs="宋体"/>
                <w:kern w:val="0"/>
                <w:szCs w:val="21"/>
              </w:rPr>
            </w:pPr>
          </w:p>
        </w:tc>
        <w:tc>
          <w:tcPr>
            <w:tcW w:w="3122" w:type="dxa"/>
            <w:vMerge w:val="continue"/>
            <w:vAlign w:val="center"/>
          </w:tcPr>
          <w:p w14:paraId="4A2AC048">
            <w:pPr>
              <w:widowControl/>
              <w:spacing w:line="400" w:lineRule="exact"/>
              <w:jc w:val="left"/>
              <w:rPr>
                <w:rFonts w:ascii="宋体" w:hAnsi="宋体" w:cs="宋体"/>
                <w:kern w:val="0"/>
                <w:szCs w:val="21"/>
              </w:rPr>
            </w:pPr>
          </w:p>
        </w:tc>
        <w:tc>
          <w:tcPr>
            <w:tcW w:w="3375" w:type="dxa"/>
            <w:vAlign w:val="center"/>
          </w:tcPr>
          <w:p w14:paraId="1EC41CCF">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264DD63B">
            <w:pPr>
              <w:widowControl/>
              <w:spacing w:line="400" w:lineRule="exact"/>
              <w:jc w:val="center"/>
              <w:rPr>
                <w:rFonts w:ascii="宋体" w:hAnsi="宋体" w:cs="宋体"/>
                <w:kern w:val="0"/>
                <w:szCs w:val="21"/>
              </w:rPr>
            </w:pPr>
            <w:r>
              <w:rPr>
                <w:rFonts w:hint="eastAsia" w:ascii="宋体" w:hAnsi="宋体" w:cs="宋体"/>
                <w:kern w:val="0"/>
                <w:szCs w:val="21"/>
              </w:rPr>
              <w:t>9个</w:t>
            </w:r>
          </w:p>
        </w:tc>
        <w:tc>
          <w:tcPr>
            <w:tcW w:w="2400" w:type="dxa"/>
            <w:vAlign w:val="center"/>
          </w:tcPr>
          <w:p w14:paraId="57AA7329">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28E3943">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EACB7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207CF8D">
            <w:pPr>
              <w:widowControl/>
              <w:spacing w:line="400" w:lineRule="exact"/>
              <w:jc w:val="left"/>
              <w:rPr>
                <w:rFonts w:ascii="宋体" w:hAnsi="宋体" w:cs="宋体"/>
                <w:kern w:val="0"/>
                <w:szCs w:val="21"/>
              </w:rPr>
            </w:pPr>
          </w:p>
        </w:tc>
        <w:tc>
          <w:tcPr>
            <w:tcW w:w="3122" w:type="dxa"/>
            <w:vMerge w:val="continue"/>
            <w:vAlign w:val="center"/>
          </w:tcPr>
          <w:p w14:paraId="29FAC964">
            <w:pPr>
              <w:widowControl/>
              <w:spacing w:line="400" w:lineRule="exact"/>
              <w:jc w:val="left"/>
              <w:rPr>
                <w:rFonts w:ascii="宋体" w:hAnsi="宋体" w:cs="宋体"/>
                <w:kern w:val="0"/>
                <w:szCs w:val="21"/>
              </w:rPr>
            </w:pPr>
          </w:p>
        </w:tc>
        <w:tc>
          <w:tcPr>
            <w:tcW w:w="3375" w:type="dxa"/>
            <w:vAlign w:val="center"/>
          </w:tcPr>
          <w:p w14:paraId="11D07AE2">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003B2863">
            <w:pPr>
              <w:widowControl/>
              <w:spacing w:line="400" w:lineRule="exact"/>
              <w:jc w:val="center"/>
              <w:rPr>
                <w:rFonts w:ascii="宋体" w:hAnsi="宋体" w:cs="宋体"/>
                <w:kern w:val="0"/>
                <w:szCs w:val="21"/>
              </w:rPr>
            </w:pPr>
            <w:r>
              <w:rPr>
                <w:rFonts w:hint="eastAsia" w:ascii="宋体" w:hAnsi="宋体" w:cs="宋体"/>
                <w:kern w:val="0"/>
                <w:szCs w:val="21"/>
              </w:rPr>
              <w:t>10个</w:t>
            </w:r>
          </w:p>
        </w:tc>
        <w:tc>
          <w:tcPr>
            <w:tcW w:w="2400" w:type="dxa"/>
            <w:vAlign w:val="center"/>
          </w:tcPr>
          <w:p w14:paraId="1BAC2C51">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2425AB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85072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4CE2E50">
            <w:pPr>
              <w:widowControl/>
              <w:spacing w:line="400" w:lineRule="exact"/>
              <w:jc w:val="left"/>
              <w:rPr>
                <w:rFonts w:ascii="宋体" w:hAnsi="宋体" w:cs="宋体"/>
                <w:kern w:val="0"/>
                <w:szCs w:val="21"/>
              </w:rPr>
            </w:pPr>
          </w:p>
        </w:tc>
        <w:tc>
          <w:tcPr>
            <w:tcW w:w="3122" w:type="dxa"/>
            <w:vMerge w:val="continue"/>
            <w:vAlign w:val="center"/>
          </w:tcPr>
          <w:p w14:paraId="602ECF0E">
            <w:pPr>
              <w:widowControl/>
              <w:spacing w:line="400" w:lineRule="exact"/>
              <w:jc w:val="left"/>
              <w:rPr>
                <w:rFonts w:ascii="宋体" w:hAnsi="宋体" w:cs="宋体"/>
                <w:kern w:val="0"/>
                <w:szCs w:val="21"/>
              </w:rPr>
            </w:pPr>
          </w:p>
        </w:tc>
        <w:tc>
          <w:tcPr>
            <w:tcW w:w="3375" w:type="dxa"/>
            <w:vAlign w:val="center"/>
          </w:tcPr>
          <w:p w14:paraId="129E78FF">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550D48E7">
            <w:pPr>
              <w:widowControl/>
              <w:spacing w:line="400" w:lineRule="exact"/>
              <w:jc w:val="center"/>
              <w:rPr>
                <w:rFonts w:ascii="宋体" w:hAnsi="宋体" w:cs="宋体"/>
                <w:kern w:val="0"/>
                <w:szCs w:val="21"/>
              </w:rPr>
            </w:pPr>
            <w:r>
              <w:rPr>
                <w:rFonts w:hint="eastAsia" w:ascii="宋体" w:hAnsi="宋体" w:cs="宋体"/>
                <w:kern w:val="0"/>
                <w:szCs w:val="21"/>
              </w:rPr>
              <w:t>11个</w:t>
            </w:r>
          </w:p>
        </w:tc>
        <w:tc>
          <w:tcPr>
            <w:tcW w:w="2400" w:type="dxa"/>
            <w:vAlign w:val="center"/>
          </w:tcPr>
          <w:p w14:paraId="4DCEE354">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19EB277">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4E3E4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300408D">
            <w:pPr>
              <w:widowControl/>
              <w:spacing w:line="400" w:lineRule="exact"/>
              <w:jc w:val="left"/>
              <w:rPr>
                <w:rFonts w:ascii="宋体" w:hAnsi="宋体" w:cs="宋体"/>
                <w:kern w:val="0"/>
                <w:szCs w:val="21"/>
              </w:rPr>
            </w:pPr>
          </w:p>
        </w:tc>
        <w:tc>
          <w:tcPr>
            <w:tcW w:w="3122" w:type="dxa"/>
            <w:vMerge w:val="continue"/>
            <w:vAlign w:val="center"/>
          </w:tcPr>
          <w:p w14:paraId="21E32ECD">
            <w:pPr>
              <w:widowControl/>
              <w:spacing w:line="400" w:lineRule="exact"/>
              <w:jc w:val="left"/>
              <w:rPr>
                <w:rFonts w:ascii="宋体" w:hAnsi="宋体" w:cs="宋体"/>
                <w:kern w:val="0"/>
                <w:szCs w:val="21"/>
              </w:rPr>
            </w:pPr>
          </w:p>
        </w:tc>
        <w:tc>
          <w:tcPr>
            <w:tcW w:w="3375" w:type="dxa"/>
            <w:vAlign w:val="center"/>
          </w:tcPr>
          <w:p w14:paraId="2EB84347">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509F4C47">
            <w:pPr>
              <w:widowControl/>
              <w:spacing w:line="400" w:lineRule="exact"/>
              <w:jc w:val="center"/>
              <w:rPr>
                <w:rFonts w:ascii="宋体" w:hAnsi="宋体" w:cs="宋体"/>
                <w:kern w:val="0"/>
                <w:szCs w:val="21"/>
              </w:rPr>
            </w:pPr>
            <w:r>
              <w:rPr>
                <w:rFonts w:hint="eastAsia" w:ascii="宋体" w:hAnsi="宋体" w:cs="宋体"/>
                <w:kern w:val="0"/>
                <w:szCs w:val="21"/>
              </w:rPr>
              <w:t>12个</w:t>
            </w:r>
          </w:p>
        </w:tc>
        <w:tc>
          <w:tcPr>
            <w:tcW w:w="2400" w:type="dxa"/>
            <w:vAlign w:val="center"/>
          </w:tcPr>
          <w:p w14:paraId="063947CD">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01B149DB">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1C005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2D22DC6">
            <w:pPr>
              <w:widowControl/>
              <w:spacing w:line="400" w:lineRule="exact"/>
              <w:jc w:val="left"/>
              <w:rPr>
                <w:rFonts w:ascii="宋体" w:hAnsi="宋体" w:cs="宋体"/>
                <w:kern w:val="0"/>
                <w:szCs w:val="21"/>
              </w:rPr>
            </w:pPr>
          </w:p>
        </w:tc>
        <w:tc>
          <w:tcPr>
            <w:tcW w:w="3122" w:type="dxa"/>
            <w:vMerge w:val="continue"/>
            <w:vAlign w:val="center"/>
          </w:tcPr>
          <w:p w14:paraId="178F0865">
            <w:pPr>
              <w:widowControl/>
              <w:spacing w:line="400" w:lineRule="exact"/>
              <w:jc w:val="left"/>
              <w:rPr>
                <w:rFonts w:ascii="宋体" w:hAnsi="宋体" w:cs="宋体"/>
                <w:kern w:val="0"/>
                <w:szCs w:val="21"/>
              </w:rPr>
            </w:pPr>
          </w:p>
        </w:tc>
        <w:tc>
          <w:tcPr>
            <w:tcW w:w="3375" w:type="dxa"/>
            <w:vAlign w:val="center"/>
          </w:tcPr>
          <w:p w14:paraId="1ACC0D12">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0656E8AD">
            <w:pPr>
              <w:widowControl/>
              <w:spacing w:line="400" w:lineRule="exact"/>
              <w:jc w:val="center"/>
              <w:rPr>
                <w:rFonts w:ascii="宋体" w:hAnsi="宋体" w:cs="宋体"/>
                <w:kern w:val="0"/>
                <w:szCs w:val="21"/>
              </w:rPr>
            </w:pPr>
            <w:r>
              <w:rPr>
                <w:rFonts w:hint="eastAsia" w:ascii="宋体" w:hAnsi="宋体" w:cs="宋体"/>
                <w:kern w:val="0"/>
                <w:szCs w:val="21"/>
              </w:rPr>
              <w:t>13个</w:t>
            </w:r>
          </w:p>
        </w:tc>
        <w:tc>
          <w:tcPr>
            <w:tcW w:w="2400" w:type="dxa"/>
            <w:vAlign w:val="center"/>
          </w:tcPr>
          <w:p w14:paraId="712D2C96">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EB8382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53E7D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F5DAA37">
            <w:pPr>
              <w:widowControl/>
              <w:spacing w:line="400" w:lineRule="exact"/>
              <w:jc w:val="left"/>
              <w:rPr>
                <w:rFonts w:ascii="宋体" w:hAnsi="宋体" w:cs="宋体"/>
                <w:kern w:val="0"/>
                <w:szCs w:val="21"/>
              </w:rPr>
            </w:pPr>
          </w:p>
        </w:tc>
        <w:tc>
          <w:tcPr>
            <w:tcW w:w="3122" w:type="dxa"/>
            <w:vMerge w:val="continue"/>
            <w:vAlign w:val="center"/>
          </w:tcPr>
          <w:p w14:paraId="22D2EA8F">
            <w:pPr>
              <w:widowControl/>
              <w:spacing w:line="400" w:lineRule="exact"/>
              <w:jc w:val="left"/>
              <w:rPr>
                <w:rFonts w:ascii="宋体" w:hAnsi="宋体" w:cs="宋体"/>
                <w:kern w:val="0"/>
                <w:szCs w:val="21"/>
              </w:rPr>
            </w:pPr>
          </w:p>
        </w:tc>
        <w:tc>
          <w:tcPr>
            <w:tcW w:w="3375" w:type="dxa"/>
            <w:vAlign w:val="center"/>
          </w:tcPr>
          <w:p w14:paraId="5EC43443">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22234536">
            <w:pPr>
              <w:widowControl/>
              <w:spacing w:line="400" w:lineRule="exact"/>
              <w:jc w:val="center"/>
              <w:rPr>
                <w:rFonts w:ascii="宋体" w:hAnsi="宋体" w:cs="宋体"/>
                <w:kern w:val="0"/>
                <w:szCs w:val="21"/>
              </w:rPr>
            </w:pPr>
            <w:r>
              <w:rPr>
                <w:rFonts w:hint="eastAsia" w:ascii="宋体" w:hAnsi="宋体" w:cs="宋体"/>
                <w:kern w:val="0"/>
                <w:szCs w:val="21"/>
              </w:rPr>
              <w:t>14个</w:t>
            </w:r>
          </w:p>
        </w:tc>
        <w:tc>
          <w:tcPr>
            <w:tcW w:w="2400" w:type="dxa"/>
            <w:vAlign w:val="center"/>
          </w:tcPr>
          <w:p w14:paraId="35ED5B08">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CDACB8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D376A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6E01828">
            <w:pPr>
              <w:widowControl/>
              <w:spacing w:line="400" w:lineRule="exact"/>
              <w:jc w:val="left"/>
              <w:rPr>
                <w:rFonts w:ascii="宋体" w:hAnsi="宋体" w:cs="宋体"/>
                <w:kern w:val="0"/>
                <w:szCs w:val="21"/>
              </w:rPr>
            </w:pPr>
          </w:p>
        </w:tc>
        <w:tc>
          <w:tcPr>
            <w:tcW w:w="3122" w:type="dxa"/>
            <w:vMerge w:val="continue"/>
            <w:vAlign w:val="center"/>
          </w:tcPr>
          <w:p w14:paraId="4E63F556">
            <w:pPr>
              <w:widowControl/>
              <w:spacing w:line="400" w:lineRule="exact"/>
              <w:jc w:val="left"/>
              <w:rPr>
                <w:rFonts w:ascii="宋体" w:hAnsi="宋体" w:cs="宋体"/>
                <w:kern w:val="0"/>
                <w:szCs w:val="21"/>
              </w:rPr>
            </w:pPr>
          </w:p>
        </w:tc>
        <w:tc>
          <w:tcPr>
            <w:tcW w:w="3375" w:type="dxa"/>
            <w:vAlign w:val="center"/>
          </w:tcPr>
          <w:p w14:paraId="49FB8829">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6433BCB2">
            <w:pPr>
              <w:widowControl/>
              <w:spacing w:line="400" w:lineRule="exact"/>
              <w:jc w:val="center"/>
              <w:rPr>
                <w:rFonts w:ascii="宋体" w:hAnsi="宋体" w:cs="宋体"/>
                <w:kern w:val="0"/>
                <w:szCs w:val="21"/>
              </w:rPr>
            </w:pPr>
            <w:r>
              <w:rPr>
                <w:rFonts w:hint="eastAsia" w:ascii="宋体" w:hAnsi="宋体" w:cs="宋体"/>
                <w:kern w:val="0"/>
                <w:szCs w:val="21"/>
              </w:rPr>
              <w:t>15个</w:t>
            </w:r>
          </w:p>
        </w:tc>
        <w:tc>
          <w:tcPr>
            <w:tcW w:w="2400" w:type="dxa"/>
            <w:vAlign w:val="center"/>
          </w:tcPr>
          <w:p w14:paraId="6BDFDCEB">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8BDC7A7">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03FCC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6D74E27">
            <w:pPr>
              <w:widowControl/>
              <w:spacing w:line="400" w:lineRule="exact"/>
              <w:jc w:val="left"/>
              <w:rPr>
                <w:rFonts w:ascii="宋体" w:hAnsi="宋体" w:cs="宋体"/>
                <w:kern w:val="0"/>
                <w:szCs w:val="21"/>
              </w:rPr>
            </w:pPr>
          </w:p>
        </w:tc>
        <w:tc>
          <w:tcPr>
            <w:tcW w:w="3122" w:type="dxa"/>
            <w:vMerge w:val="continue"/>
            <w:vAlign w:val="center"/>
          </w:tcPr>
          <w:p w14:paraId="1D7841DA">
            <w:pPr>
              <w:widowControl/>
              <w:spacing w:line="400" w:lineRule="exact"/>
              <w:jc w:val="left"/>
              <w:rPr>
                <w:rFonts w:ascii="宋体" w:hAnsi="宋体" w:cs="宋体"/>
                <w:kern w:val="0"/>
                <w:szCs w:val="21"/>
              </w:rPr>
            </w:pPr>
          </w:p>
        </w:tc>
        <w:tc>
          <w:tcPr>
            <w:tcW w:w="3375" w:type="dxa"/>
            <w:vAlign w:val="center"/>
          </w:tcPr>
          <w:p w14:paraId="0661C552">
            <w:pPr>
              <w:widowControl/>
              <w:spacing w:line="400" w:lineRule="exact"/>
              <w:jc w:val="left"/>
              <w:rPr>
                <w:rFonts w:ascii="宋体" w:hAnsi="宋体" w:cs="宋体"/>
                <w:kern w:val="0"/>
                <w:szCs w:val="21"/>
              </w:rPr>
            </w:pPr>
            <w:r>
              <w:rPr>
                <w:rFonts w:hint="eastAsia" w:ascii="宋体" w:hAnsi="宋体" w:cs="宋体"/>
                <w:kern w:val="0"/>
                <w:szCs w:val="21"/>
              </w:rPr>
              <w:t>CB20-75垫圈</w:t>
            </w:r>
          </w:p>
        </w:tc>
        <w:tc>
          <w:tcPr>
            <w:tcW w:w="1385" w:type="dxa"/>
            <w:vAlign w:val="center"/>
          </w:tcPr>
          <w:p w14:paraId="3DB99249">
            <w:pPr>
              <w:widowControl/>
              <w:spacing w:line="400" w:lineRule="exact"/>
              <w:jc w:val="center"/>
              <w:rPr>
                <w:rFonts w:ascii="宋体" w:hAnsi="宋体" w:cs="宋体"/>
                <w:kern w:val="0"/>
                <w:szCs w:val="21"/>
              </w:rPr>
            </w:pPr>
            <w:r>
              <w:rPr>
                <w:rFonts w:hint="eastAsia" w:ascii="宋体" w:hAnsi="宋体" w:cs="宋体"/>
                <w:kern w:val="0"/>
                <w:szCs w:val="21"/>
              </w:rPr>
              <w:t>16个</w:t>
            </w:r>
          </w:p>
        </w:tc>
        <w:tc>
          <w:tcPr>
            <w:tcW w:w="2400" w:type="dxa"/>
            <w:vAlign w:val="center"/>
          </w:tcPr>
          <w:p w14:paraId="3554AD57">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30BF3A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C696C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4E1AC3D">
            <w:pPr>
              <w:widowControl/>
              <w:spacing w:line="400" w:lineRule="exact"/>
              <w:jc w:val="left"/>
              <w:rPr>
                <w:rFonts w:ascii="宋体" w:hAnsi="宋体" w:cs="宋体"/>
                <w:kern w:val="0"/>
                <w:szCs w:val="21"/>
              </w:rPr>
            </w:pPr>
          </w:p>
        </w:tc>
        <w:tc>
          <w:tcPr>
            <w:tcW w:w="3122" w:type="dxa"/>
            <w:vMerge w:val="continue"/>
            <w:vAlign w:val="center"/>
          </w:tcPr>
          <w:p w14:paraId="752F49A2">
            <w:pPr>
              <w:widowControl/>
              <w:spacing w:line="400" w:lineRule="exact"/>
              <w:jc w:val="left"/>
              <w:rPr>
                <w:rFonts w:ascii="宋体" w:hAnsi="宋体" w:cs="宋体"/>
                <w:kern w:val="0"/>
                <w:szCs w:val="21"/>
              </w:rPr>
            </w:pPr>
          </w:p>
        </w:tc>
        <w:tc>
          <w:tcPr>
            <w:tcW w:w="3375" w:type="dxa"/>
            <w:vAlign w:val="center"/>
          </w:tcPr>
          <w:p w14:paraId="3BFD2208">
            <w:pPr>
              <w:widowControl/>
              <w:spacing w:line="400" w:lineRule="exact"/>
              <w:jc w:val="left"/>
              <w:rPr>
                <w:rFonts w:ascii="宋体" w:hAnsi="宋体" w:cs="宋体"/>
                <w:kern w:val="0"/>
                <w:szCs w:val="21"/>
              </w:rPr>
            </w:pPr>
            <w:r>
              <w:rPr>
                <w:rFonts w:hint="eastAsia" w:ascii="宋体" w:hAnsi="宋体" w:cs="宋体"/>
                <w:kern w:val="0"/>
                <w:szCs w:val="21"/>
              </w:rPr>
              <w:t>随机工具</w:t>
            </w:r>
          </w:p>
        </w:tc>
        <w:tc>
          <w:tcPr>
            <w:tcW w:w="1385" w:type="dxa"/>
            <w:vAlign w:val="center"/>
          </w:tcPr>
          <w:p w14:paraId="5FF6BF7A">
            <w:pPr>
              <w:widowControl/>
              <w:spacing w:line="400" w:lineRule="exact"/>
              <w:jc w:val="center"/>
              <w:rPr>
                <w:rFonts w:ascii="宋体" w:hAnsi="宋体" w:cs="宋体"/>
                <w:kern w:val="0"/>
                <w:szCs w:val="21"/>
              </w:rPr>
            </w:pPr>
            <w:r>
              <w:rPr>
                <w:rFonts w:hint="eastAsia" w:ascii="宋体" w:hAnsi="宋体" w:cs="宋体"/>
                <w:kern w:val="0"/>
                <w:szCs w:val="21"/>
              </w:rPr>
              <w:t>17个</w:t>
            </w:r>
          </w:p>
        </w:tc>
        <w:tc>
          <w:tcPr>
            <w:tcW w:w="2400" w:type="dxa"/>
            <w:vAlign w:val="center"/>
          </w:tcPr>
          <w:p w14:paraId="72406A2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0886B3D">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7A64F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4FA6907E">
            <w:pPr>
              <w:widowControl/>
              <w:spacing w:line="400" w:lineRule="exact"/>
              <w:jc w:val="center"/>
              <w:rPr>
                <w:rFonts w:ascii="宋体" w:hAnsi="宋体" w:cs="宋体"/>
                <w:kern w:val="0"/>
                <w:szCs w:val="21"/>
              </w:rPr>
            </w:pPr>
            <w:r>
              <w:rPr>
                <w:rFonts w:hint="eastAsia" w:ascii="宋体" w:hAnsi="宋体" w:cs="宋体"/>
                <w:kern w:val="0"/>
                <w:szCs w:val="21"/>
              </w:rPr>
              <w:t>8</w:t>
            </w:r>
          </w:p>
        </w:tc>
        <w:tc>
          <w:tcPr>
            <w:tcW w:w="3122" w:type="dxa"/>
            <w:vMerge w:val="restart"/>
            <w:vAlign w:val="center"/>
          </w:tcPr>
          <w:p w14:paraId="0456FF31">
            <w:pPr>
              <w:widowControl/>
              <w:spacing w:line="400" w:lineRule="exact"/>
              <w:jc w:val="center"/>
              <w:rPr>
                <w:rFonts w:ascii="宋体" w:hAnsi="宋体" w:cs="宋体"/>
                <w:kern w:val="0"/>
                <w:szCs w:val="21"/>
              </w:rPr>
            </w:pPr>
            <w:r>
              <w:rPr>
                <w:rFonts w:hint="eastAsia" w:ascii="宋体" w:hAnsi="宋体" w:cs="宋体"/>
                <w:kern w:val="0"/>
                <w:szCs w:val="21"/>
              </w:rPr>
              <w:t>清洁装置发动机</w:t>
            </w:r>
          </w:p>
        </w:tc>
        <w:tc>
          <w:tcPr>
            <w:tcW w:w="3375" w:type="dxa"/>
            <w:vAlign w:val="center"/>
          </w:tcPr>
          <w:p w14:paraId="090BC122">
            <w:pPr>
              <w:widowControl/>
              <w:spacing w:line="400" w:lineRule="exact"/>
              <w:jc w:val="left"/>
              <w:rPr>
                <w:rFonts w:ascii="宋体" w:hAnsi="宋体" w:cs="宋体"/>
                <w:kern w:val="0"/>
                <w:szCs w:val="21"/>
              </w:rPr>
            </w:pPr>
            <w:r>
              <w:rPr>
                <w:rFonts w:hint="eastAsia" w:ascii="宋体" w:hAnsi="宋体" w:cs="宋体"/>
                <w:kern w:val="0"/>
                <w:szCs w:val="21"/>
              </w:rPr>
              <w:t>排气转向器</w:t>
            </w:r>
          </w:p>
        </w:tc>
        <w:tc>
          <w:tcPr>
            <w:tcW w:w="1385" w:type="dxa"/>
            <w:vAlign w:val="center"/>
          </w:tcPr>
          <w:p w14:paraId="22C1B561">
            <w:pPr>
              <w:widowControl/>
              <w:spacing w:line="400" w:lineRule="exact"/>
              <w:jc w:val="center"/>
              <w:rPr>
                <w:rFonts w:ascii="宋体" w:hAnsi="宋体" w:cs="宋体"/>
                <w:kern w:val="0"/>
                <w:szCs w:val="21"/>
              </w:rPr>
            </w:pPr>
            <w:r>
              <w:rPr>
                <w:rFonts w:hint="eastAsia" w:ascii="宋体" w:hAnsi="宋体" w:cs="宋体"/>
                <w:kern w:val="0"/>
                <w:szCs w:val="21"/>
              </w:rPr>
              <w:t>18个</w:t>
            </w:r>
          </w:p>
        </w:tc>
        <w:tc>
          <w:tcPr>
            <w:tcW w:w="2400" w:type="dxa"/>
            <w:vAlign w:val="center"/>
          </w:tcPr>
          <w:p w14:paraId="2CF6541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8595EF7">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FDDA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1189862">
            <w:pPr>
              <w:widowControl/>
              <w:spacing w:line="400" w:lineRule="exact"/>
              <w:jc w:val="left"/>
              <w:rPr>
                <w:rFonts w:ascii="宋体" w:hAnsi="宋体" w:cs="宋体"/>
                <w:kern w:val="0"/>
                <w:szCs w:val="21"/>
              </w:rPr>
            </w:pPr>
          </w:p>
        </w:tc>
        <w:tc>
          <w:tcPr>
            <w:tcW w:w="3122" w:type="dxa"/>
            <w:vMerge w:val="continue"/>
            <w:vAlign w:val="center"/>
          </w:tcPr>
          <w:p w14:paraId="2D783A33">
            <w:pPr>
              <w:widowControl/>
              <w:spacing w:line="400" w:lineRule="exact"/>
              <w:jc w:val="left"/>
              <w:rPr>
                <w:rFonts w:ascii="宋体" w:hAnsi="宋体" w:cs="宋体"/>
                <w:kern w:val="0"/>
                <w:szCs w:val="21"/>
              </w:rPr>
            </w:pPr>
          </w:p>
        </w:tc>
        <w:tc>
          <w:tcPr>
            <w:tcW w:w="3375" w:type="dxa"/>
            <w:vAlign w:val="center"/>
          </w:tcPr>
          <w:p w14:paraId="1873EE0E">
            <w:pPr>
              <w:widowControl/>
              <w:spacing w:line="400" w:lineRule="exact"/>
              <w:jc w:val="left"/>
              <w:rPr>
                <w:rFonts w:ascii="宋体" w:hAnsi="宋体" w:cs="宋体"/>
                <w:kern w:val="0"/>
                <w:szCs w:val="21"/>
              </w:rPr>
            </w:pPr>
            <w:r>
              <w:rPr>
                <w:rFonts w:hint="eastAsia" w:ascii="宋体" w:hAnsi="宋体" w:cs="宋体"/>
                <w:kern w:val="0"/>
                <w:szCs w:val="21"/>
              </w:rPr>
              <w:t>电起动钥匙</w:t>
            </w:r>
          </w:p>
        </w:tc>
        <w:tc>
          <w:tcPr>
            <w:tcW w:w="1385" w:type="dxa"/>
            <w:vAlign w:val="center"/>
          </w:tcPr>
          <w:p w14:paraId="408FCA9E">
            <w:pPr>
              <w:widowControl/>
              <w:spacing w:line="400" w:lineRule="exact"/>
              <w:jc w:val="center"/>
              <w:rPr>
                <w:rFonts w:ascii="宋体" w:hAnsi="宋体" w:cs="宋体"/>
                <w:kern w:val="0"/>
                <w:szCs w:val="21"/>
              </w:rPr>
            </w:pPr>
            <w:r>
              <w:rPr>
                <w:rFonts w:hint="eastAsia" w:ascii="宋体" w:hAnsi="宋体" w:cs="宋体"/>
                <w:kern w:val="0"/>
                <w:szCs w:val="21"/>
              </w:rPr>
              <w:t>19个</w:t>
            </w:r>
          </w:p>
        </w:tc>
        <w:tc>
          <w:tcPr>
            <w:tcW w:w="2400" w:type="dxa"/>
            <w:vAlign w:val="center"/>
          </w:tcPr>
          <w:p w14:paraId="77813A41">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F4B56DE">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2C21B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942E745">
            <w:pPr>
              <w:widowControl/>
              <w:spacing w:line="400" w:lineRule="exact"/>
              <w:jc w:val="left"/>
              <w:rPr>
                <w:rFonts w:ascii="宋体" w:hAnsi="宋体" w:cs="宋体"/>
                <w:kern w:val="0"/>
                <w:szCs w:val="21"/>
              </w:rPr>
            </w:pPr>
          </w:p>
        </w:tc>
        <w:tc>
          <w:tcPr>
            <w:tcW w:w="3122" w:type="dxa"/>
            <w:vMerge w:val="continue"/>
            <w:vAlign w:val="center"/>
          </w:tcPr>
          <w:p w14:paraId="44657B5C">
            <w:pPr>
              <w:widowControl/>
              <w:spacing w:line="400" w:lineRule="exact"/>
              <w:jc w:val="left"/>
              <w:rPr>
                <w:rFonts w:ascii="宋体" w:hAnsi="宋体" w:cs="宋体"/>
                <w:kern w:val="0"/>
                <w:szCs w:val="21"/>
              </w:rPr>
            </w:pPr>
          </w:p>
        </w:tc>
        <w:tc>
          <w:tcPr>
            <w:tcW w:w="3375" w:type="dxa"/>
            <w:vAlign w:val="center"/>
          </w:tcPr>
          <w:p w14:paraId="4A4153B9">
            <w:pPr>
              <w:widowControl/>
              <w:spacing w:line="400" w:lineRule="exact"/>
              <w:jc w:val="left"/>
              <w:rPr>
                <w:rFonts w:ascii="宋体" w:hAnsi="宋体" w:cs="宋体"/>
                <w:kern w:val="0"/>
                <w:szCs w:val="21"/>
              </w:rPr>
            </w:pPr>
            <w:r>
              <w:rPr>
                <w:rFonts w:hint="eastAsia" w:ascii="宋体" w:hAnsi="宋体" w:cs="宋体"/>
                <w:kern w:val="0"/>
                <w:szCs w:val="21"/>
              </w:rPr>
              <w:t>线束</w:t>
            </w:r>
          </w:p>
        </w:tc>
        <w:tc>
          <w:tcPr>
            <w:tcW w:w="1385" w:type="dxa"/>
            <w:vAlign w:val="center"/>
          </w:tcPr>
          <w:p w14:paraId="794DEAB3">
            <w:pPr>
              <w:widowControl/>
              <w:spacing w:line="400" w:lineRule="exact"/>
              <w:jc w:val="center"/>
              <w:rPr>
                <w:rFonts w:ascii="宋体" w:hAnsi="宋体" w:cs="宋体"/>
                <w:kern w:val="0"/>
                <w:szCs w:val="21"/>
              </w:rPr>
            </w:pPr>
            <w:r>
              <w:rPr>
                <w:rFonts w:hint="eastAsia" w:ascii="宋体" w:hAnsi="宋体" w:cs="宋体"/>
                <w:kern w:val="0"/>
                <w:szCs w:val="21"/>
              </w:rPr>
              <w:t>20个</w:t>
            </w:r>
          </w:p>
        </w:tc>
        <w:tc>
          <w:tcPr>
            <w:tcW w:w="2400" w:type="dxa"/>
            <w:vAlign w:val="center"/>
          </w:tcPr>
          <w:p w14:paraId="552ECE1D">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0323374">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80896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6317243">
            <w:pPr>
              <w:widowControl/>
              <w:spacing w:line="400" w:lineRule="exact"/>
              <w:jc w:val="left"/>
              <w:rPr>
                <w:rFonts w:ascii="宋体" w:hAnsi="宋体" w:cs="宋体"/>
                <w:kern w:val="0"/>
                <w:szCs w:val="21"/>
              </w:rPr>
            </w:pPr>
          </w:p>
        </w:tc>
        <w:tc>
          <w:tcPr>
            <w:tcW w:w="3122" w:type="dxa"/>
            <w:vMerge w:val="continue"/>
            <w:vAlign w:val="center"/>
          </w:tcPr>
          <w:p w14:paraId="72C3C8C9">
            <w:pPr>
              <w:widowControl/>
              <w:spacing w:line="400" w:lineRule="exact"/>
              <w:jc w:val="left"/>
              <w:rPr>
                <w:rFonts w:ascii="宋体" w:hAnsi="宋体" w:cs="宋体"/>
                <w:kern w:val="0"/>
                <w:szCs w:val="21"/>
              </w:rPr>
            </w:pPr>
          </w:p>
        </w:tc>
        <w:tc>
          <w:tcPr>
            <w:tcW w:w="3375" w:type="dxa"/>
            <w:vAlign w:val="center"/>
          </w:tcPr>
          <w:p w14:paraId="78C85B0E">
            <w:pPr>
              <w:widowControl/>
              <w:spacing w:line="400" w:lineRule="exact"/>
              <w:jc w:val="left"/>
              <w:rPr>
                <w:rFonts w:ascii="宋体" w:hAnsi="宋体" w:cs="宋体"/>
                <w:kern w:val="0"/>
                <w:szCs w:val="21"/>
              </w:rPr>
            </w:pPr>
            <w:r>
              <w:rPr>
                <w:rFonts w:hint="eastAsia" w:ascii="宋体" w:hAnsi="宋体" w:cs="宋体"/>
                <w:kern w:val="0"/>
                <w:szCs w:val="21"/>
              </w:rPr>
              <w:t>电门锁支架</w:t>
            </w:r>
          </w:p>
        </w:tc>
        <w:tc>
          <w:tcPr>
            <w:tcW w:w="1385" w:type="dxa"/>
            <w:vAlign w:val="center"/>
          </w:tcPr>
          <w:p w14:paraId="52DB0E87">
            <w:pPr>
              <w:widowControl/>
              <w:spacing w:line="400" w:lineRule="exact"/>
              <w:jc w:val="center"/>
              <w:rPr>
                <w:rFonts w:ascii="宋体" w:hAnsi="宋体" w:cs="宋体"/>
                <w:kern w:val="0"/>
                <w:szCs w:val="21"/>
              </w:rPr>
            </w:pPr>
            <w:r>
              <w:rPr>
                <w:rFonts w:hint="eastAsia" w:ascii="宋体" w:hAnsi="宋体" w:cs="宋体"/>
                <w:kern w:val="0"/>
                <w:szCs w:val="21"/>
              </w:rPr>
              <w:t>21个</w:t>
            </w:r>
          </w:p>
        </w:tc>
        <w:tc>
          <w:tcPr>
            <w:tcW w:w="2400" w:type="dxa"/>
            <w:vAlign w:val="center"/>
          </w:tcPr>
          <w:p w14:paraId="57DE9031">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C440459">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2DA8B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380D0AA">
            <w:pPr>
              <w:widowControl/>
              <w:spacing w:line="400" w:lineRule="exact"/>
              <w:jc w:val="left"/>
              <w:rPr>
                <w:rFonts w:ascii="宋体" w:hAnsi="宋体" w:cs="宋体"/>
                <w:kern w:val="0"/>
                <w:szCs w:val="21"/>
              </w:rPr>
            </w:pPr>
          </w:p>
        </w:tc>
        <w:tc>
          <w:tcPr>
            <w:tcW w:w="3122" w:type="dxa"/>
            <w:vMerge w:val="continue"/>
            <w:vAlign w:val="center"/>
          </w:tcPr>
          <w:p w14:paraId="1C58773D">
            <w:pPr>
              <w:widowControl/>
              <w:spacing w:line="400" w:lineRule="exact"/>
              <w:jc w:val="left"/>
              <w:rPr>
                <w:rFonts w:ascii="宋体" w:hAnsi="宋体" w:cs="宋体"/>
                <w:kern w:val="0"/>
                <w:szCs w:val="21"/>
              </w:rPr>
            </w:pPr>
          </w:p>
        </w:tc>
        <w:tc>
          <w:tcPr>
            <w:tcW w:w="3375" w:type="dxa"/>
            <w:vAlign w:val="center"/>
          </w:tcPr>
          <w:p w14:paraId="139D733A">
            <w:pPr>
              <w:widowControl/>
              <w:spacing w:line="400" w:lineRule="exact"/>
              <w:jc w:val="left"/>
              <w:rPr>
                <w:rFonts w:ascii="宋体" w:hAnsi="宋体" w:cs="宋体"/>
                <w:kern w:val="0"/>
                <w:szCs w:val="21"/>
              </w:rPr>
            </w:pPr>
            <w:r>
              <w:rPr>
                <w:rFonts w:hint="eastAsia" w:ascii="宋体" w:hAnsi="宋体" w:cs="宋体"/>
                <w:kern w:val="0"/>
                <w:szCs w:val="21"/>
              </w:rPr>
              <w:t>长垫圈</w:t>
            </w:r>
          </w:p>
        </w:tc>
        <w:tc>
          <w:tcPr>
            <w:tcW w:w="1385" w:type="dxa"/>
            <w:vAlign w:val="center"/>
          </w:tcPr>
          <w:p w14:paraId="72EC3E55">
            <w:pPr>
              <w:widowControl/>
              <w:spacing w:line="400" w:lineRule="exact"/>
              <w:jc w:val="center"/>
              <w:rPr>
                <w:rFonts w:ascii="宋体" w:hAnsi="宋体" w:cs="宋体"/>
                <w:kern w:val="0"/>
                <w:szCs w:val="21"/>
              </w:rPr>
            </w:pPr>
            <w:r>
              <w:rPr>
                <w:rFonts w:hint="eastAsia" w:ascii="宋体" w:hAnsi="宋体" w:cs="宋体"/>
                <w:kern w:val="0"/>
                <w:szCs w:val="21"/>
              </w:rPr>
              <w:t>22个</w:t>
            </w:r>
          </w:p>
        </w:tc>
        <w:tc>
          <w:tcPr>
            <w:tcW w:w="2400" w:type="dxa"/>
            <w:vAlign w:val="center"/>
          </w:tcPr>
          <w:p w14:paraId="690A1A3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7ECE33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8FC5A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15" w:hRule="atLeast"/>
          <w:jc w:val="center"/>
        </w:trPr>
        <w:tc>
          <w:tcPr>
            <w:tcW w:w="933" w:type="dxa"/>
            <w:vMerge w:val="continue"/>
            <w:vAlign w:val="center"/>
          </w:tcPr>
          <w:p w14:paraId="5AC182D4">
            <w:pPr>
              <w:widowControl/>
              <w:spacing w:line="400" w:lineRule="exact"/>
              <w:jc w:val="left"/>
              <w:rPr>
                <w:rFonts w:ascii="宋体" w:hAnsi="宋体" w:cs="宋体"/>
                <w:kern w:val="0"/>
                <w:szCs w:val="21"/>
              </w:rPr>
            </w:pPr>
          </w:p>
        </w:tc>
        <w:tc>
          <w:tcPr>
            <w:tcW w:w="3122" w:type="dxa"/>
            <w:vMerge w:val="continue"/>
            <w:vAlign w:val="center"/>
          </w:tcPr>
          <w:p w14:paraId="331CBDF4">
            <w:pPr>
              <w:widowControl/>
              <w:spacing w:line="400" w:lineRule="exact"/>
              <w:jc w:val="left"/>
              <w:rPr>
                <w:rFonts w:ascii="宋体" w:hAnsi="宋体" w:cs="宋体"/>
                <w:kern w:val="0"/>
                <w:szCs w:val="21"/>
              </w:rPr>
            </w:pPr>
          </w:p>
        </w:tc>
        <w:tc>
          <w:tcPr>
            <w:tcW w:w="3375" w:type="dxa"/>
            <w:vAlign w:val="center"/>
          </w:tcPr>
          <w:p w14:paraId="3D75B59C">
            <w:pPr>
              <w:widowControl/>
              <w:spacing w:line="400" w:lineRule="exact"/>
              <w:jc w:val="left"/>
              <w:rPr>
                <w:rFonts w:ascii="宋体" w:hAnsi="宋体" w:cs="宋体"/>
                <w:kern w:val="0"/>
                <w:szCs w:val="21"/>
              </w:rPr>
            </w:pPr>
            <w:r>
              <w:rPr>
                <w:rFonts w:hint="eastAsia" w:ascii="宋体" w:hAnsi="宋体" w:cs="宋体"/>
                <w:kern w:val="0"/>
                <w:szCs w:val="21"/>
              </w:rPr>
              <w:t>螺栓M6*83（400用）螺栓M6*70（200、300用）</w:t>
            </w:r>
          </w:p>
        </w:tc>
        <w:tc>
          <w:tcPr>
            <w:tcW w:w="1385" w:type="dxa"/>
            <w:vAlign w:val="center"/>
          </w:tcPr>
          <w:p w14:paraId="16A73545">
            <w:pPr>
              <w:widowControl/>
              <w:spacing w:line="400" w:lineRule="exact"/>
              <w:jc w:val="center"/>
              <w:rPr>
                <w:rFonts w:ascii="宋体" w:hAnsi="宋体" w:cs="宋体"/>
                <w:kern w:val="0"/>
                <w:szCs w:val="21"/>
              </w:rPr>
            </w:pPr>
            <w:r>
              <w:rPr>
                <w:rFonts w:hint="eastAsia" w:ascii="宋体" w:hAnsi="宋体" w:cs="宋体"/>
                <w:kern w:val="0"/>
                <w:szCs w:val="21"/>
              </w:rPr>
              <w:t>23个</w:t>
            </w:r>
          </w:p>
        </w:tc>
        <w:tc>
          <w:tcPr>
            <w:tcW w:w="2400" w:type="dxa"/>
            <w:vAlign w:val="center"/>
          </w:tcPr>
          <w:p w14:paraId="1770C7C9">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03B22DF">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6D05D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45807AB2">
            <w:pPr>
              <w:widowControl/>
              <w:spacing w:line="400" w:lineRule="exact"/>
              <w:jc w:val="center"/>
              <w:rPr>
                <w:rFonts w:ascii="宋体" w:hAnsi="宋体" w:cs="宋体"/>
                <w:kern w:val="0"/>
                <w:szCs w:val="21"/>
              </w:rPr>
            </w:pPr>
          </w:p>
          <w:p w14:paraId="1A0270A4">
            <w:pPr>
              <w:widowControl/>
              <w:spacing w:line="400" w:lineRule="exact"/>
              <w:jc w:val="center"/>
              <w:rPr>
                <w:rFonts w:ascii="宋体" w:hAnsi="宋体" w:cs="宋体"/>
                <w:kern w:val="0"/>
                <w:szCs w:val="21"/>
              </w:rPr>
            </w:pPr>
          </w:p>
          <w:p w14:paraId="3E3F161A">
            <w:pPr>
              <w:widowControl/>
              <w:spacing w:line="400" w:lineRule="exact"/>
              <w:jc w:val="center"/>
              <w:rPr>
                <w:rFonts w:ascii="宋体" w:hAnsi="宋体" w:cs="宋体"/>
                <w:kern w:val="0"/>
                <w:szCs w:val="21"/>
              </w:rPr>
            </w:pPr>
            <w:r>
              <w:rPr>
                <w:rFonts w:hint="eastAsia" w:ascii="宋体" w:hAnsi="宋体" w:cs="宋体"/>
                <w:kern w:val="0"/>
                <w:szCs w:val="21"/>
              </w:rPr>
              <w:t>9</w:t>
            </w:r>
          </w:p>
        </w:tc>
        <w:tc>
          <w:tcPr>
            <w:tcW w:w="3122" w:type="dxa"/>
            <w:vMerge w:val="restart"/>
            <w:vAlign w:val="center"/>
          </w:tcPr>
          <w:p w14:paraId="5706977A">
            <w:pPr>
              <w:widowControl/>
              <w:spacing w:line="400" w:lineRule="exact"/>
              <w:jc w:val="center"/>
              <w:rPr>
                <w:rFonts w:ascii="宋体" w:hAnsi="宋体" w:cs="宋体"/>
                <w:kern w:val="0"/>
                <w:szCs w:val="21"/>
              </w:rPr>
            </w:pPr>
          </w:p>
          <w:p w14:paraId="2BED3FCA">
            <w:pPr>
              <w:widowControl/>
              <w:spacing w:line="400" w:lineRule="exact"/>
              <w:jc w:val="center"/>
              <w:rPr>
                <w:rFonts w:ascii="宋体" w:hAnsi="宋体" w:cs="宋体"/>
                <w:kern w:val="0"/>
                <w:szCs w:val="21"/>
              </w:rPr>
            </w:pPr>
          </w:p>
          <w:p w14:paraId="33C240A7">
            <w:pPr>
              <w:widowControl/>
              <w:spacing w:line="400" w:lineRule="exact"/>
              <w:jc w:val="center"/>
              <w:rPr>
                <w:rFonts w:ascii="宋体" w:hAnsi="宋体" w:cs="宋体"/>
                <w:kern w:val="0"/>
                <w:szCs w:val="21"/>
              </w:rPr>
            </w:pPr>
            <w:r>
              <w:rPr>
                <w:rFonts w:hint="eastAsia" w:ascii="宋体" w:hAnsi="宋体" w:cs="宋体"/>
                <w:kern w:val="0"/>
                <w:szCs w:val="21"/>
              </w:rPr>
              <w:t>PS40便携式喷洒装置</w:t>
            </w:r>
          </w:p>
        </w:tc>
        <w:tc>
          <w:tcPr>
            <w:tcW w:w="3375" w:type="dxa"/>
            <w:vAlign w:val="center"/>
          </w:tcPr>
          <w:p w14:paraId="788088A7">
            <w:pPr>
              <w:widowControl/>
              <w:spacing w:line="400" w:lineRule="exact"/>
              <w:jc w:val="left"/>
              <w:rPr>
                <w:rFonts w:ascii="宋体" w:hAnsi="宋体" w:cs="宋体"/>
                <w:kern w:val="0"/>
                <w:szCs w:val="21"/>
              </w:rPr>
            </w:pPr>
            <w:r>
              <w:rPr>
                <w:rFonts w:hint="eastAsia" w:ascii="宋体" w:hAnsi="宋体" w:cs="宋体"/>
                <w:kern w:val="0"/>
                <w:szCs w:val="21"/>
              </w:rPr>
              <w:t>出水管10M</w:t>
            </w:r>
          </w:p>
        </w:tc>
        <w:tc>
          <w:tcPr>
            <w:tcW w:w="1385" w:type="dxa"/>
            <w:vAlign w:val="center"/>
          </w:tcPr>
          <w:p w14:paraId="30B37574">
            <w:pPr>
              <w:widowControl/>
              <w:spacing w:line="400" w:lineRule="exact"/>
              <w:jc w:val="center"/>
              <w:rPr>
                <w:rFonts w:ascii="宋体" w:hAnsi="宋体" w:cs="宋体"/>
                <w:kern w:val="0"/>
                <w:szCs w:val="21"/>
              </w:rPr>
            </w:pPr>
            <w:r>
              <w:rPr>
                <w:rFonts w:hint="eastAsia" w:ascii="宋体" w:hAnsi="宋体" w:cs="宋体"/>
                <w:kern w:val="0"/>
                <w:szCs w:val="21"/>
              </w:rPr>
              <w:t>1什</w:t>
            </w:r>
          </w:p>
        </w:tc>
        <w:tc>
          <w:tcPr>
            <w:tcW w:w="2400" w:type="dxa"/>
            <w:vAlign w:val="center"/>
          </w:tcPr>
          <w:p w14:paraId="353AE24F">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2DF8C45">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D40B8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3AE5F97">
            <w:pPr>
              <w:widowControl/>
              <w:spacing w:line="400" w:lineRule="exact"/>
              <w:jc w:val="left"/>
              <w:rPr>
                <w:rFonts w:ascii="宋体" w:hAnsi="宋体" w:cs="宋体"/>
                <w:kern w:val="0"/>
                <w:szCs w:val="21"/>
              </w:rPr>
            </w:pPr>
          </w:p>
        </w:tc>
        <w:tc>
          <w:tcPr>
            <w:tcW w:w="3122" w:type="dxa"/>
            <w:vMerge w:val="continue"/>
            <w:vAlign w:val="center"/>
          </w:tcPr>
          <w:p w14:paraId="37A569CD">
            <w:pPr>
              <w:widowControl/>
              <w:spacing w:line="400" w:lineRule="exact"/>
              <w:jc w:val="left"/>
              <w:rPr>
                <w:rFonts w:ascii="宋体" w:hAnsi="宋体" w:cs="宋体"/>
                <w:kern w:val="0"/>
                <w:szCs w:val="21"/>
              </w:rPr>
            </w:pPr>
          </w:p>
        </w:tc>
        <w:tc>
          <w:tcPr>
            <w:tcW w:w="3375" w:type="dxa"/>
            <w:vAlign w:val="center"/>
          </w:tcPr>
          <w:p w14:paraId="7B819898">
            <w:pPr>
              <w:widowControl/>
              <w:spacing w:line="400" w:lineRule="exact"/>
              <w:jc w:val="left"/>
              <w:rPr>
                <w:rFonts w:ascii="宋体" w:hAnsi="宋体" w:cs="宋体"/>
                <w:kern w:val="0"/>
                <w:szCs w:val="21"/>
              </w:rPr>
            </w:pPr>
            <w:r>
              <w:rPr>
                <w:rFonts w:hint="eastAsia" w:ascii="宋体" w:hAnsi="宋体" w:cs="宋体"/>
                <w:kern w:val="0"/>
                <w:szCs w:val="21"/>
              </w:rPr>
              <w:t>进水管3M</w:t>
            </w:r>
          </w:p>
        </w:tc>
        <w:tc>
          <w:tcPr>
            <w:tcW w:w="1385" w:type="dxa"/>
            <w:vAlign w:val="center"/>
          </w:tcPr>
          <w:p w14:paraId="05149736">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607956AF">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3A1ADC8">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0F0B5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B0C2E86">
            <w:pPr>
              <w:widowControl/>
              <w:spacing w:line="400" w:lineRule="exact"/>
              <w:jc w:val="left"/>
              <w:rPr>
                <w:rFonts w:ascii="宋体" w:hAnsi="宋体" w:cs="宋体"/>
                <w:kern w:val="0"/>
                <w:szCs w:val="21"/>
              </w:rPr>
            </w:pPr>
          </w:p>
        </w:tc>
        <w:tc>
          <w:tcPr>
            <w:tcW w:w="3122" w:type="dxa"/>
            <w:vMerge w:val="continue"/>
            <w:vAlign w:val="center"/>
          </w:tcPr>
          <w:p w14:paraId="5C71490C">
            <w:pPr>
              <w:widowControl/>
              <w:spacing w:line="400" w:lineRule="exact"/>
              <w:jc w:val="left"/>
              <w:rPr>
                <w:rFonts w:ascii="宋体" w:hAnsi="宋体" w:cs="宋体"/>
                <w:kern w:val="0"/>
                <w:szCs w:val="21"/>
              </w:rPr>
            </w:pPr>
          </w:p>
        </w:tc>
        <w:tc>
          <w:tcPr>
            <w:tcW w:w="3375" w:type="dxa"/>
            <w:vAlign w:val="center"/>
          </w:tcPr>
          <w:p w14:paraId="7CAD5A7B">
            <w:pPr>
              <w:widowControl/>
              <w:spacing w:line="400" w:lineRule="exact"/>
              <w:jc w:val="left"/>
              <w:rPr>
                <w:rFonts w:ascii="宋体" w:hAnsi="宋体" w:cs="宋体"/>
                <w:kern w:val="0"/>
                <w:szCs w:val="21"/>
              </w:rPr>
            </w:pPr>
            <w:r>
              <w:rPr>
                <w:rFonts w:hint="eastAsia" w:ascii="宋体" w:hAnsi="宋体" w:cs="宋体"/>
                <w:kern w:val="0"/>
                <w:szCs w:val="21"/>
              </w:rPr>
              <w:t>喷枪</w:t>
            </w:r>
          </w:p>
        </w:tc>
        <w:tc>
          <w:tcPr>
            <w:tcW w:w="1385" w:type="dxa"/>
            <w:vAlign w:val="center"/>
          </w:tcPr>
          <w:p w14:paraId="68899E7F">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1733B01A">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D9EDE98">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E5E49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A483512">
            <w:pPr>
              <w:widowControl/>
              <w:spacing w:line="400" w:lineRule="exact"/>
              <w:jc w:val="left"/>
              <w:rPr>
                <w:rFonts w:ascii="宋体" w:hAnsi="宋体" w:cs="宋体"/>
                <w:kern w:val="0"/>
                <w:szCs w:val="21"/>
              </w:rPr>
            </w:pPr>
          </w:p>
        </w:tc>
        <w:tc>
          <w:tcPr>
            <w:tcW w:w="3122" w:type="dxa"/>
            <w:vMerge w:val="continue"/>
            <w:vAlign w:val="center"/>
          </w:tcPr>
          <w:p w14:paraId="298B5FD7">
            <w:pPr>
              <w:widowControl/>
              <w:spacing w:line="400" w:lineRule="exact"/>
              <w:jc w:val="left"/>
              <w:rPr>
                <w:rFonts w:ascii="宋体" w:hAnsi="宋体" w:cs="宋体"/>
                <w:kern w:val="0"/>
                <w:szCs w:val="21"/>
              </w:rPr>
            </w:pPr>
          </w:p>
        </w:tc>
        <w:tc>
          <w:tcPr>
            <w:tcW w:w="3375" w:type="dxa"/>
            <w:vAlign w:val="center"/>
          </w:tcPr>
          <w:p w14:paraId="6FA67EF7">
            <w:pPr>
              <w:widowControl/>
              <w:spacing w:line="400" w:lineRule="exact"/>
              <w:jc w:val="left"/>
              <w:rPr>
                <w:rFonts w:ascii="宋体" w:hAnsi="宋体" w:cs="宋体"/>
                <w:kern w:val="0"/>
                <w:szCs w:val="21"/>
              </w:rPr>
            </w:pPr>
            <w:r>
              <w:rPr>
                <w:rFonts w:hint="eastAsia" w:ascii="宋体" w:hAnsi="宋体" w:cs="宋体"/>
                <w:kern w:val="0"/>
                <w:szCs w:val="21"/>
              </w:rPr>
              <w:t>平头螺丝刀200#</w:t>
            </w:r>
          </w:p>
        </w:tc>
        <w:tc>
          <w:tcPr>
            <w:tcW w:w="1385" w:type="dxa"/>
            <w:vAlign w:val="center"/>
          </w:tcPr>
          <w:p w14:paraId="339BB2C0">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110D9248">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66623CC">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66978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580B53A">
            <w:pPr>
              <w:widowControl/>
              <w:spacing w:line="400" w:lineRule="exact"/>
              <w:jc w:val="left"/>
              <w:rPr>
                <w:rFonts w:ascii="宋体" w:hAnsi="宋体" w:cs="宋体"/>
                <w:kern w:val="0"/>
                <w:szCs w:val="21"/>
              </w:rPr>
            </w:pPr>
          </w:p>
        </w:tc>
        <w:tc>
          <w:tcPr>
            <w:tcW w:w="3122" w:type="dxa"/>
            <w:vMerge w:val="continue"/>
            <w:vAlign w:val="center"/>
          </w:tcPr>
          <w:p w14:paraId="05700EA0">
            <w:pPr>
              <w:widowControl/>
              <w:spacing w:line="400" w:lineRule="exact"/>
              <w:jc w:val="left"/>
              <w:rPr>
                <w:rFonts w:ascii="宋体" w:hAnsi="宋体" w:cs="宋体"/>
                <w:kern w:val="0"/>
                <w:szCs w:val="21"/>
              </w:rPr>
            </w:pPr>
          </w:p>
        </w:tc>
        <w:tc>
          <w:tcPr>
            <w:tcW w:w="3375" w:type="dxa"/>
            <w:vAlign w:val="center"/>
          </w:tcPr>
          <w:p w14:paraId="2D233619">
            <w:pPr>
              <w:widowControl/>
              <w:spacing w:line="400" w:lineRule="exact"/>
              <w:jc w:val="left"/>
              <w:rPr>
                <w:rFonts w:ascii="宋体" w:hAnsi="宋体" w:cs="宋体"/>
                <w:kern w:val="0"/>
                <w:szCs w:val="21"/>
              </w:rPr>
            </w:pPr>
            <w:r>
              <w:rPr>
                <w:rFonts w:hint="eastAsia" w:ascii="宋体" w:hAnsi="宋体" w:cs="宋体"/>
                <w:kern w:val="0"/>
                <w:szCs w:val="21"/>
              </w:rPr>
              <w:t>活动扳手200</w:t>
            </w:r>
          </w:p>
        </w:tc>
        <w:tc>
          <w:tcPr>
            <w:tcW w:w="1385" w:type="dxa"/>
            <w:vAlign w:val="center"/>
          </w:tcPr>
          <w:p w14:paraId="00D06511">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1C68EB8B">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D1A2B6F">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DAC7E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5341222">
            <w:pPr>
              <w:widowControl/>
              <w:spacing w:line="400" w:lineRule="exact"/>
              <w:jc w:val="left"/>
              <w:rPr>
                <w:rFonts w:ascii="宋体" w:hAnsi="宋体" w:cs="宋体"/>
                <w:kern w:val="0"/>
                <w:szCs w:val="21"/>
              </w:rPr>
            </w:pPr>
          </w:p>
        </w:tc>
        <w:tc>
          <w:tcPr>
            <w:tcW w:w="3122" w:type="dxa"/>
            <w:vMerge w:val="continue"/>
            <w:vAlign w:val="center"/>
          </w:tcPr>
          <w:p w14:paraId="7A8C0D23">
            <w:pPr>
              <w:widowControl/>
              <w:spacing w:line="400" w:lineRule="exact"/>
              <w:jc w:val="left"/>
              <w:rPr>
                <w:rFonts w:ascii="宋体" w:hAnsi="宋体" w:cs="宋体"/>
                <w:kern w:val="0"/>
                <w:szCs w:val="21"/>
              </w:rPr>
            </w:pPr>
          </w:p>
        </w:tc>
        <w:tc>
          <w:tcPr>
            <w:tcW w:w="3375" w:type="dxa"/>
            <w:vAlign w:val="center"/>
          </w:tcPr>
          <w:p w14:paraId="491557AE">
            <w:pPr>
              <w:widowControl/>
              <w:spacing w:line="400" w:lineRule="exact"/>
              <w:jc w:val="left"/>
              <w:rPr>
                <w:rFonts w:ascii="宋体" w:hAnsi="宋体" w:cs="宋体"/>
                <w:kern w:val="0"/>
                <w:szCs w:val="21"/>
              </w:rPr>
            </w:pPr>
            <w:r>
              <w:rPr>
                <w:rFonts w:hint="eastAsia" w:ascii="宋体" w:hAnsi="宋体" w:cs="宋体"/>
                <w:kern w:val="0"/>
                <w:szCs w:val="21"/>
              </w:rPr>
              <w:t>活动扳手14-17</w:t>
            </w:r>
          </w:p>
        </w:tc>
        <w:tc>
          <w:tcPr>
            <w:tcW w:w="1385" w:type="dxa"/>
            <w:vAlign w:val="center"/>
          </w:tcPr>
          <w:p w14:paraId="392EA8D2">
            <w:pPr>
              <w:widowControl/>
              <w:spacing w:line="400" w:lineRule="exact"/>
              <w:jc w:val="center"/>
              <w:rPr>
                <w:rFonts w:ascii="宋体" w:hAnsi="宋体" w:cs="宋体"/>
                <w:kern w:val="0"/>
                <w:szCs w:val="21"/>
              </w:rPr>
            </w:pPr>
            <w:r>
              <w:rPr>
                <w:rFonts w:hint="eastAsia" w:ascii="宋体" w:hAnsi="宋体" w:cs="宋体"/>
                <w:kern w:val="0"/>
                <w:szCs w:val="21"/>
              </w:rPr>
              <w:t>1件</w:t>
            </w:r>
          </w:p>
        </w:tc>
        <w:tc>
          <w:tcPr>
            <w:tcW w:w="2400" w:type="dxa"/>
            <w:vAlign w:val="center"/>
          </w:tcPr>
          <w:p w14:paraId="0E4E8D7A">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301410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087DE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316DC454">
            <w:pPr>
              <w:widowControl/>
              <w:spacing w:line="400" w:lineRule="exact"/>
              <w:jc w:val="left"/>
              <w:rPr>
                <w:rFonts w:ascii="宋体" w:hAnsi="宋体" w:cs="宋体"/>
                <w:kern w:val="0"/>
                <w:szCs w:val="21"/>
              </w:rPr>
            </w:pPr>
          </w:p>
        </w:tc>
        <w:tc>
          <w:tcPr>
            <w:tcW w:w="3122" w:type="dxa"/>
            <w:vMerge w:val="continue"/>
            <w:vAlign w:val="center"/>
          </w:tcPr>
          <w:p w14:paraId="4F3B8A37">
            <w:pPr>
              <w:widowControl/>
              <w:spacing w:line="400" w:lineRule="exact"/>
              <w:jc w:val="left"/>
              <w:rPr>
                <w:rFonts w:ascii="宋体" w:hAnsi="宋体" w:cs="宋体"/>
                <w:kern w:val="0"/>
                <w:szCs w:val="21"/>
              </w:rPr>
            </w:pPr>
          </w:p>
        </w:tc>
        <w:tc>
          <w:tcPr>
            <w:tcW w:w="3375" w:type="dxa"/>
            <w:vAlign w:val="center"/>
          </w:tcPr>
          <w:p w14:paraId="2776224B">
            <w:pPr>
              <w:widowControl/>
              <w:spacing w:line="400" w:lineRule="exact"/>
              <w:jc w:val="left"/>
              <w:rPr>
                <w:rFonts w:ascii="宋体" w:hAnsi="宋体" w:cs="宋体"/>
                <w:kern w:val="0"/>
                <w:szCs w:val="21"/>
              </w:rPr>
            </w:pPr>
            <w:r>
              <w:rPr>
                <w:rFonts w:hint="eastAsia" w:ascii="宋体" w:hAnsi="宋体" w:cs="宋体"/>
                <w:kern w:val="0"/>
                <w:szCs w:val="21"/>
              </w:rPr>
              <w:t>液压驱动管</w:t>
            </w:r>
          </w:p>
        </w:tc>
        <w:tc>
          <w:tcPr>
            <w:tcW w:w="1385" w:type="dxa"/>
            <w:vAlign w:val="center"/>
          </w:tcPr>
          <w:p w14:paraId="4740F83C">
            <w:pPr>
              <w:widowControl/>
              <w:spacing w:line="400" w:lineRule="exact"/>
              <w:jc w:val="center"/>
              <w:rPr>
                <w:rFonts w:ascii="宋体" w:hAnsi="宋体" w:cs="宋体"/>
                <w:kern w:val="0"/>
                <w:szCs w:val="21"/>
              </w:rPr>
            </w:pPr>
            <w:r>
              <w:rPr>
                <w:rFonts w:hint="eastAsia" w:ascii="宋体" w:hAnsi="宋体" w:cs="宋体"/>
                <w:kern w:val="0"/>
                <w:szCs w:val="21"/>
              </w:rPr>
              <w:t>2根</w:t>
            </w:r>
          </w:p>
        </w:tc>
        <w:tc>
          <w:tcPr>
            <w:tcW w:w="2400" w:type="dxa"/>
            <w:vAlign w:val="center"/>
          </w:tcPr>
          <w:p w14:paraId="383ADBF7">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41FE47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2F414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65FA0D30">
            <w:pPr>
              <w:widowControl/>
              <w:spacing w:line="400" w:lineRule="exact"/>
              <w:jc w:val="center"/>
              <w:rPr>
                <w:rFonts w:ascii="宋体" w:hAnsi="宋体" w:cs="宋体"/>
                <w:kern w:val="0"/>
                <w:szCs w:val="21"/>
              </w:rPr>
            </w:pPr>
            <w:r>
              <w:rPr>
                <w:rFonts w:hint="eastAsia" w:ascii="宋体" w:hAnsi="宋体" w:cs="宋体"/>
                <w:kern w:val="0"/>
                <w:szCs w:val="21"/>
              </w:rPr>
              <w:t>10</w:t>
            </w:r>
          </w:p>
        </w:tc>
        <w:tc>
          <w:tcPr>
            <w:tcW w:w="3122" w:type="dxa"/>
            <w:vMerge w:val="restart"/>
            <w:vAlign w:val="center"/>
          </w:tcPr>
          <w:p w14:paraId="0EADD41A">
            <w:pPr>
              <w:widowControl/>
              <w:spacing w:line="400" w:lineRule="exact"/>
              <w:jc w:val="center"/>
              <w:rPr>
                <w:rFonts w:ascii="宋体" w:hAnsi="宋体" w:cs="宋体"/>
                <w:kern w:val="0"/>
                <w:szCs w:val="21"/>
              </w:rPr>
            </w:pPr>
            <w:r>
              <w:rPr>
                <w:rFonts w:hint="eastAsia" w:ascii="宋体" w:hAnsi="宋体" w:cs="宋体"/>
                <w:kern w:val="0"/>
                <w:szCs w:val="21"/>
              </w:rPr>
              <w:t>转盘式收油机ZSJ-50M³/h</w:t>
            </w:r>
          </w:p>
        </w:tc>
        <w:tc>
          <w:tcPr>
            <w:tcW w:w="3375" w:type="dxa"/>
            <w:vAlign w:val="center"/>
          </w:tcPr>
          <w:p w14:paraId="24A6D265">
            <w:pPr>
              <w:widowControl/>
              <w:spacing w:line="400" w:lineRule="exact"/>
              <w:jc w:val="left"/>
              <w:rPr>
                <w:rFonts w:ascii="宋体" w:hAnsi="宋体" w:cs="宋体"/>
                <w:kern w:val="0"/>
                <w:szCs w:val="21"/>
              </w:rPr>
            </w:pPr>
            <w:r>
              <w:rPr>
                <w:rFonts w:hint="eastAsia" w:ascii="宋体" w:hAnsi="宋体" w:cs="宋体"/>
                <w:kern w:val="0"/>
                <w:szCs w:val="21"/>
              </w:rPr>
              <w:t>排出管</w:t>
            </w:r>
          </w:p>
        </w:tc>
        <w:tc>
          <w:tcPr>
            <w:tcW w:w="1385" w:type="dxa"/>
            <w:vAlign w:val="center"/>
          </w:tcPr>
          <w:p w14:paraId="081BFAF6">
            <w:pPr>
              <w:widowControl/>
              <w:spacing w:line="400" w:lineRule="exact"/>
              <w:jc w:val="center"/>
              <w:rPr>
                <w:rFonts w:ascii="宋体" w:hAnsi="宋体" w:cs="宋体"/>
                <w:kern w:val="0"/>
                <w:szCs w:val="21"/>
              </w:rPr>
            </w:pPr>
            <w:r>
              <w:rPr>
                <w:rFonts w:hint="eastAsia" w:ascii="宋体" w:hAnsi="宋体" w:cs="宋体"/>
                <w:kern w:val="0"/>
                <w:szCs w:val="21"/>
              </w:rPr>
              <w:t>1根</w:t>
            </w:r>
          </w:p>
        </w:tc>
        <w:tc>
          <w:tcPr>
            <w:tcW w:w="2400" w:type="dxa"/>
            <w:vAlign w:val="center"/>
          </w:tcPr>
          <w:p w14:paraId="33F975F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D007B0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337BD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798B5F7">
            <w:pPr>
              <w:widowControl/>
              <w:spacing w:line="400" w:lineRule="exact"/>
              <w:jc w:val="left"/>
              <w:rPr>
                <w:rFonts w:ascii="宋体" w:hAnsi="宋体" w:cs="宋体"/>
                <w:kern w:val="0"/>
                <w:szCs w:val="21"/>
              </w:rPr>
            </w:pPr>
          </w:p>
        </w:tc>
        <w:tc>
          <w:tcPr>
            <w:tcW w:w="3122" w:type="dxa"/>
            <w:vMerge w:val="continue"/>
            <w:vAlign w:val="center"/>
          </w:tcPr>
          <w:p w14:paraId="2998FEF6">
            <w:pPr>
              <w:widowControl/>
              <w:spacing w:line="400" w:lineRule="exact"/>
              <w:jc w:val="left"/>
              <w:rPr>
                <w:rFonts w:ascii="宋体" w:hAnsi="宋体" w:cs="宋体"/>
                <w:kern w:val="0"/>
                <w:szCs w:val="21"/>
              </w:rPr>
            </w:pPr>
          </w:p>
        </w:tc>
        <w:tc>
          <w:tcPr>
            <w:tcW w:w="3375" w:type="dxa"/>
            <w:vAlign w:val="center"/>
          </w:tcPr>
          <w:p w14:paraId="78B80146">
            <w:pPr>
              <w:widowControl/>
              <w:spacing w:line="400" w:lineRule="exact"/>
              <w:jc w:val="left"/>
              <w:rPr>
                <w:rFonts w:ascii="宋体" w:hAnsi="宋体" w:cs="宋体"/>
                <w:kern w:val="0"/>
                <w:szCs w:val="21"/>
              </w:rPr>
            </w:pPr>
            <w:r>
              <w:rPr>
                <w:rFonts w:hint="eastAsia" w:ascii="宋体" w:hAnsi="宋体" w:cs="宋体"/>
                <w:kern w:val="0"/>
                <w:szCs w:val="21"/>
              </w:rPr>
              <w:t>吸入管</w:t>
            </w:r>
          </w:p>
        </w:tc>
        <w:tc>
          <w:tcPr>
            <w:tcW w:w="1385" w:type="dxa"/>
            <w:vAlign w:val="center"/>
          </w:tcPr>
          <w:p w14:paraId="6EBD6BAE">
            <w:pPr>
              <w:widowControl/>
              <w:spacing w:line="400" w:lineRule="exact"/>
              <w:jc w:val="center"/>
              <w:rPr>
                <w:rFonts w:ascii="宋体" w:hAnsi="宋体" w:cs="宋体"/>
                <w:kern w:val="0"/>
                <w:szCs w:val="21"/>
              </w:rPr>
            </w:pPr>
            <w:r>
              <w:rPr>
                <w:rFonts w:hint="eastAsia" w:ascii="宋体" w:hAnsi="宋体" w:cs="宋体"/>
                <w:kern w:val="0"/>
                <w:szCs w:val="21"/>
              </w:rPr>
              <w:t>1根</w:t>
            </w:r>
          </w:p>
        </w:tc>
        <w:tc>
          <w:tcPr>
            <w:tcW w:w="2400" w:type="dxa"/>
            <w:vAlign w:val="center"/>
          </w:tcPr>
          <w:p w14:paraId="0A5D7D43">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C2BCBCF">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3CA7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2E7DC44">
            <w:pPr>
              <w:widowControl/>
              <w:spacing w:line="400" w:lineRule="exact"/>
              <w:jc w:val="left"/>
              <w:rPr>
                <w:rFonts w:ascii="宋体" w:hAnsi="宋体" w:cs="宋体"/>
                <w:kern w:val="0"/>
                <w:szCs w:val="21"/>
              </w:rPr>
            </w:pPr>
          </w:p>
        </w:tc>
        <w:tc>
          <w:tcPr>
            <w:tcW w:w="3122" w:type="dxa"/>
            <w:vMerge w:val="continue"/>
            <w:vAlign w:val="center"/>
          </w:tcPr>
          <w:p w14:paraId="6D87DA0D">
            <w:pPr>
              <w:widowControl/>
              <w:spacing w:line="400" w:lineRule="exact"/>
              <w:jc w:val="left"/>
              <w:rPr>
                <w:rFonts w:ascii="宋体" w:hAnsi="宋体" w:cs="宋体"/>
                <w:kern w:val="0"/>
                <w:szCs w:val="21"/>
              </w:rPr>
            </w:pPr>
          </w:p>
        </w:tc>
        <w:tc>
          <w:tcPr>
            <w:tcW w:w="3375" w:type="dxa"/>
            <w:vAlign w:val="center"/>
          </w:tcPr>
          <w:p w14:paraId="0C8C694F">
            <w:pPr>
              <w:widowControl/>
              <w:spacing w:line="400" w:lineRule="exact"/>
              <w:jc w:val="left"/>
              <w:rPr>
                <w:rFonts w:ascii="宋体" w:hAnsi="宋体" w:cs="宋体"/>
                <w:kern w:val="0"/>
                <w:szCs w:val="21"/>
              </w:rPr>
            </w:pPr>
            <w:r>
              <w:rPr>
                <w:rFonts w:hint="eastAsia" w:ascii="宋体" w:hAnsi="宋体" w:cs="宋体"/>
                <w:kern w:val="0"/>
                <w:szCs w:val="21"/>
              </w:rPr>
              <w:t>刷毛体</w:t>
            </w:r>
          </w:p>
        </w:tc>
        <w:tc>
          <w:tcPr>
            <w:tcW w:w="1385" w:type="dxa"/>
            <w:vAlign w:val="center"/>
          </w:tcPr>
          <w:p w14:paraId="1999903B">
            <w:pPr>
              <w:widowControl/>
              <w:spacing w:line="400" w:lineRule="exact"/>
              <w:jc w:val="center"/>
              <w:rPr>
                <w:rFonts w:ascii="宋体" w:hAnsi="宋体" w:cs="宋体"/>
                <w:kern w:val="0"/>
                <w:szCs w:val="21"/>
              </w:rPr>
            </w:pPr>
            <w:r>
              <w:rPr>
                <w:rFonts w:hint="eastAsia" w:ascii="宋体" w:hAnsi="宋体" w:cs="宋体"/>
                <w:kern w:val="0"/>
                <w:szCs w:val="21"/>
              </w:rPr>
              <w:t>102个</w:t>
            </w:r>
          </w:p>
        </w:tc>
        <w:tc>
          <w:tcPr>
            <w:tcW w:w="2400" w:type="dxa"/>
            <w:vAlign w:val="center"/>
          </w:tcPr>
          <w:p w14:paraId="7AAB96C7">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6B670552">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E0695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7FACB2E2">
            <w:pPr>
              <w:widowControl/>
              <w:spacing w:line="400" w:lineRule="exact"/>
              <w:jc w:val="center"/>
              <w:rPr>
                <w:rFonts w:ascii="宋体" w:hAnsi="宋体" w:cs="宋体"/>
                <w:kern w:val="0"/>
                <w:szCs w:val="21"/>
              </w:rPr>
            </w:pPr>
            <w:r>
              <w:rPr>
                <w:rFonts w:hint="eastAsia" w:ascii="宋体" w:hAnsi="宋体" w:cs="宋体"/>
                <w:kern w:val="0"/>
                <w:szCs w:val="21"/>
              </w:rPr>
              <w:t>11</w:t>
            </w:r>
          </w:p>
        </w:tc>
        <w:tc>
          <w:tcPr>
            <w:tcW w:w="3122" w:type="dxa"/>
            <w:vMerge w:val="restart"/>
            <w:vAlign w:val="center"/>
          </w:tcPr>
          <w:p w14:paraId="64FB44BF">
            <w:pPr>
              <w:widowControl/>
              <w:spacing w:line="400" w:lineRule="exact"/>
              <w:jc w:val="center"/>
              <w:rPr>
                <w:rFonts w:ascii="宋体" w:hAnsi="宋体" w:cs="宋体"/>
                <w:kern w:val="0"/>
                <w:szCs w:val="21"/>
              </w:rPr>
            </w:pPr>
            <w:r>
              <w:rPr>
                <w:rFonts w:hint="eastAsia" w:ascii="宋体" w:hAnsi="宋体" w:cs="宋体"/>
                <w:kern w:val="0"/>
                <w:szCs w:val="21"/>
              </w:rPr>
              <w:t>动态斜面收油机DXS150</w:t>
            </w:r>
          </w:p>
        </w:tc>
        <w:tc>
          <w:tcPr>
            <w:tcW w:w="3375" w:type="dxa"/>
            <w:vAlign w:val="center"/>
          </w:tcPr>
          <w:p w14:paraId="62CBA555">
            <w:pPr>
              <w:widowControl/>
              <w:spacing w:line="400" w:lineRule="exact"/>
              <w:jc w:val="left"/>
              <w:rPr>
                <w:rFonts w:ascii="宋体" w:hAnsi="宋体" w:cs="宋体"/>
                <w:kern w:val="0"/>
                <w:szCs w:val="21"/>
              </w:rPr>
            </w:pPr>
            <w:r>
              <w:rPr>
                <w:rFonts w:hint="eastAsia" w:ascii="宋体" w:hAnsi="宋体" w:cs="宋体"/>
                <w:kern w:val="0"/>
                <w:szCs w:val="21"/>
              </w:rPr>
              <w:t>销子</w:t>
            </w:r>
          </w:p>
        </w:tc>
        <w:tc>
          <w:tcPr>
            <w:tcW w:w="1385" w:type="dxa"/>
            <w:vAlign w:val="center"/>
          </w:tcPr>
          <w:p w14:paraId="0A619EF3">
            <w:pPr>
              <w:widowControl/>
              <w:spacing w:line="400" w:lineRule="exact"/>
              <w:jc w:val="center"/>
              <w:rPr>
                <w:rFonts w:ascii="宋体" w:hAnsi="宋体" w:cs="宋体"/>
                <w:kern w:val="0"/>
                <w:szCs w:val="21"/>
              </w:rPr>
            </w:pPr>
            <w:r>
              <w:rPr>
                <w:rFonts w:hint="eastAsia" w:ascii="宋体" w:hAnsi="宋体" w:cs="宋体"/>
                <w:kern w:val="0"/>
                <w:szCs w:val="21"/>
              </w:rPr>
              <w:t>102个</w:t>
            </w:r>
          </w:p>
        </w:tc>
        <w:tc>
          <w:tcPr>
            <w:tcW w:w="2400" w:type="dxa"/>
            <w:vAlign w:val="center"/>
          </w:tcPr>
          <w:p w14:paraId="0AE6E384">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0AC5063B">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E222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19822E97">
            <w:pPr>
              <w:widowControl/>
              <w:spacing w:line="400" w:lineRule="exact"/>
              <w:jc w:val="left"/>
              <w:rPr>
                <w:rFonts w:ascii="宋体" w:hAnsi="宋体" w:cs="宋体"/>
                <w:kern w:val="0"/>
                <w:szCs w:val="21"/>
              </w:rPr>
            </w:pPr>
          </w:p>
        </w:tc>
        <w:tc>
          <w:tcPr>
            <w:tcW w:w="3122" w:type="dxa"/>
            <w:vMerge w:val="continue"/>
            <w:vAlign w:val="center"/>
          </w:tcPr>
          <w:p w14:paraId="5F087DF2">
            <w:pPr>
              <w:widowControl/>
              <w:spacing w:line="400" w:lineRule="exact"/>
              <w:jc w:val="left"/>
              <w:rPr>
                <w:rFonts w:ascii="宋体" w:hAnsi="宋体" w:cs="宋体"/>
                <w:kern w:val="0"/>
                <w:szCs w:val="21"/>
              </w:rPr>
            </w:pPr>
          </w:p>
        </w:tc>
        <w:tc>
          <w:tcPr>
            <w:tcW w:w="3375" w:type="dxa"/>
            <w:vAlign w:val="center"/>
          </w:tcPr>
          <w:p w14:paraId="3AAFE741">
            <w:pPr>
              <w:widowControl/>
              <w:spacing w:line="400" w:lineRule="exact"/>
              <w:jc w:val="left"/>
              <w:rPr>
                <w:rFonts w:ascii="宋体" w:hAnsi="宋体" w:cs="宋体"/>
                <w:kern w:val="0"/>
                <w:szCs w:val="21"/>
              </w:rPr>
            </w:pPr>
            <w:r>
              <w:rPr>
                <w:rFonts w:hint="eastAsia" w:ascii="宋体" w:hAnsi="宋体" w:cs="宋体"/>
                <w:kern w:val="0"/>
                <w:szCs w:val="21"/>
              </w:rPr>
              <w:t>UCFU206轴承</w:t>
            </w:r>
          </w:p>
        </w:tc>
        <w:tc>
          <w:tcPr>
            <w:tcW w:w="1385" w:type="dxa"/>
            <w:vAlign w:val="center"/>
          </w:tcPr>
          <w:p w14:paraId="037E0352">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1722DC01">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7F48805A">
            <w:pPr>
              <w:widowControl/>
              <w:spacing w:line="400" w:lineRule="exact"/>
              <w:jc w:val="left"/>
              <w:rPr>
                <w:rFonts w:ascii="宋体" w:hAnsi="宋体" w:cs="宋体"/>
                <w:kern w:val="0"/>
                <w:szCs w:val="21"/>
              </w:rPr>
            </w:pPr>
            <w:r>
              <w:rPr>
                <w:rFonts w:hint="eastAsia" w:ascii="宋体" w:hAnsi="宋体" w:cs="宋体"/>
                <w:kern w:val="0"/>
                <w:szCs w:val="21"/>
              </w:rPr>
              <w:t>　</w:t>
            </w:r>
          </w:p>
        </w:tc>
      </w:tr>
      <w:tr w14:paraId="158EAF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308A52B">
            <w:pPr>
              <w:widowControl/>
              <w:spacing w:line="400" w:lineRule="exact"/>
              <w:jc w:val="left"/>
              <w:rPr>
                <w:rFonts w:ascii="宋体" w:hAnsi="宋体" w:cs="宋体"/>
                <w:kern w:val="0"/>
                <w:szCs w:val="21"/>
              </w:rPr>
            </w:pPr>
          </w:p>
        </w:tc>
        <w:tc>
          <w:tcPr>
            <w:tcW w:w="3122" w:type="dxa"/>
            <w:vMerge w:val="continue"/>
            <w:vAlign w:val="center"/>
          </w:tcPr>
          <w:p w14:paraId="0EE8FEEB">
            <w:pPr>
              <w:widowControl/>
              <w:spacing w:line="400" w:lineRule="exact"/>
              <w:jc w:val="left"/>
              <w:rPr>
                <w:rFonts w:ascii="宋体" w:hAnsi="宋体" w:cs="宋体"/>
                <w:kern w:val="0"/>
                <w:szCs w:val="21"/>
              </w:rPr>
            </w:pPr>
          </w:p>
        </w:tc>
        <w:tc>
          <w:tcPr>
            <w:tcW w:w="3375" w:type="dxa"/>
            <w:vAlign w:val="center"/>
          </w:tcPr>
          <w:p w14:paraId="7FF15208">
            <w:pPr>
              <w:widowControl/>
              <w:spacing w:line="400" w:lineRule="exact"/>
              <w:jc w:val="left"/>
              <w:rPr>
                <w:rFonts w:ascii="宋体" w:hAnsi="宋体" w:cs="宋体"/>
                <w:kern w:val="0"/>
                <w:szCs w:val="21"/>
              </w:rPr>
            </w:pPr>
            <w:r>
              <w:rPr>
                <w:rFonts w:hint="eastAsia" w:ascii="宋体" w:hAnsi="宋体" w:cs="宋体"/>
                <w:kern w:val="0"/>
                <w:szCs w:val="21"/>
              </w:rPr>
              <w:t>注油枪</w:t>
            </w:r>
          </w:p>
        </w:tc>
        <w:tc>
          <w:tcPr>
            <w:tcW w:w="1385" w:type="dxa"/>
            <w:vAlign w:val="center"/>
          </w:tcPr>
          <w:p w14:paraId="392F56D0">
            <w:pPr>
              <w:widowControl/>
              <w:spacing w:line="400" w:lineRule="exact"/>
              <w:jc w:val="center"/>
              <w:rPr>
                <w:rFonts w:ascii="宋体" w:hAnsi="宋体" w:cs="宋体"/>
                <w:kern w:val="0"/>
                <w:szCs w:val="21"/>
              </w:rPr>
            </w:pPr>
            <w:r>
              <w:rPr>
                <w:rFonts w:hint="eastAsia" w:ascii="宋体" w:hAnsi="宋体" w:cs="宋体"/>
                <w:kern w:val="0"/>
                <w:szCs w:val="21"/>
              </w:rPr>
              <w:t>1支</w:t>
            </w:r>
          </w:p>
        </w:tc>
        <w:tc>
          <w:tcPr>
            <w:tcW w:w="2400" w:type="dxa"/>
            <w:vAlign w:val="center"/>
          </w:tcPr>
          <w:p w14:paraId="01147526">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07945A01">
            <w:pPr>
              <w:widowControl/>
              <w:spacing w:line="400" w:lineRule="exact"/>
              <w:jc w:val="left"/>
              <w:rPr>
                <w:rFonts w:ascii="宋体" w:hAnsi="宋体" w:cs="宋体"/>
                <w:kern w:val="0"/>
                <w:szCs w:val="21"/>
              </w:rPr>
            </w:pPr>
            <w:r>
              <w:rPr>
                <w:rFonts w:hint="eastAsia" w:ascii="宋体" w:hAnsi="宋体" w:cs="宋体"/>
                <w:kern w:val="0"/>
                <w:szCs w:val="21"/>
              </w:rPr>
              <w:t>　</w:t>
            </w:r>
          </w:p>
        </w:tc>
      </w:tr>
      <w:tr w14:paraId="39FB4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152CA3B">
            <w:pPr>
              <w:widowControl/>
              <w:spacing w:line="400" w:lineRule="exact"/>
              <w:jc w:val="left"/>
              <w:rPr>
                <w:rFonts w:ascii="宋体" w:hAnsi="宋体" w:cs="宋体"/>
                <w:kern w:val="0"/>
                <w:szCs w:val="21"/>
              </w:rPr>
            </w:pPr>
          </w:p>
        </w:tc>
        <w:tc>
          <w:tcPr>
            <w:tcW w:w="3122" w:type="dxa"/>
            <w:vMerge w:val="continue"/>
            <w:vAlign w:val="center"/>
          </w:tcPr>
          <w:p w14:paraId="0DB36648">
            <w:pPr>
              <w:widowControl/>
              <w:spacing w:line="400" w:lineRule="exact"/>
              <w:jc w:val="left"/>
              <w:rPr>
                <w:rFonts w:ascii="宋体" w:hAnsi="宋体" w:cs="宋体"/>
                <w:kern w:val="0"/>
                <w:szCs w:val="21"/>
              </w:rPr>
            </w:pPr>
          </w:p>
        </w:tc>
        <w:tc>
          <w:tcPr>
            <w:tcW w:w="3375" w:type="dxa"/>
            <w:vAlign w:val="center"/>
          </w:tcPr>
          <w:p w14:paraId="53B4B847">
            <w:pPr>
              <w:widowControl/>
              <w:spacing w:line="400" w:lineRule="exact"/>
              <w:jc w:val="left"/>
              <w:rPr>
                <w:rFonts w:ascii="宋体" w:hAnsi="宋体" w:cs="宋体"/>
                <w:kern w:val="0"/>
                <w:szCs w:val="21"/>
              </w:rPr>
            </w:pPr>
            <w:r>
              <w:rPr>
                <w:rFonts w:hint="eastAsia" w:ascii="宋体" w:hAnsi="宋体" w:cs="宋体"/>
                <w:kern w:val="0"/>
                <w:szCs w:val="21"/>
              </w:rPr>
              <w:t>锚10KG</w:t>
            </w:r>
          </w:p>
        </w:tc>
        <w:tc>
          <w:tcPr>
            <w:tcW w:w="1385" w:type="dxa"/>
            <w:vAlign w:val="center"/>
          </w:tcPr>
          <w:p w14:paraId="6B565A9E">
            <w:pPr>
              <w:widowControl/>
              <w:spacing w:line="400" w:lineRule="exact"/>
              <w:jc w:val="center"/>
              <w:rPr>
                <w:rFonts w:ascii="宋体" w:hAnsi="宋体" w:cs="宋体"/>
                <w:kern w:val="0"/>
                <w:szCs w:val="21"/>
              </w:rPr>
            </w:pPr>
            <w:r>
              <w:rPr>
                <w:rFonts w:hint="eastAsia" w:ascii="宋体" w:hAnsi="宋体" w:cs="宋体"/>
                <w:kern w:val="0"/>
                <w:szCs w:val="21"/>
              </w:rPr>
              <w:t>20个</w:t>
            </w:r>
          </w:p>
        </w:tc>
        <w:tc>
          <w:tcPr>
            <w:tcW w:w="2400" w:type="dxa"/>
            <w:vAlign w:val="center"/>
          </w:tcPr>
          <w:p w14:paraId="7C1F2AB4">
            <w:pPr>
              <w:widowControl/>
              <w:spacing w:line="400" w:lineRule="exact"/>
              <w:jc w:val="left"/>
              <w:rPr>
                <w:rFonts w:ascii="宋体" w:hAnsi="宋体" w:cs="宋体"/>
                <w:kern w:val="0"/>
                <w:szCs w:val="21"/>
              </w:rPr>
            </w:pPr>
            <w:r>
              <w:rPr>
                <w:rFonts w:hint="eastAsia" w:ascii="宋体" w:hAnsi="宋体" w:cs="宋体"/>
                <w:kern w:val="0"/>
                <w:szCs w:val="21"/>
              </w:rPr>
              <w:t>应急处置船</w:t>
            </w:r>
          </w:p>
        </w:tc>
        <w:tc>
          <w:tcPr>
            <w:tcW w:w="3457" w:type="dxa"/>
            <w:vAlign w:val="center"/>
          </w:tcPr>
          <w:p w14:paraId="0875393E">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E8AD0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2B130C95">
            <w:pPr>
              <w:widowControl/>
              <w:spacing w:line="400" w:lineRule="exact"/>
              <w:jc w:val="center"/>
              <w:rPr>
                <w:rFonts w:ascii="宋体" w:hAnsi="宋体" w:cs="宋体"/>
                <w:kern w:val="0"/>
                <w:szCs w:val="21"/>
              </w:rPr>
            </w:pPr>
            <w:r>
              <w:rPr>
                <w:rFonts w:hint="eastAsia" w:ascii="宋体" w:hAnsi="宋体" w:cs="宋体"/>
                <w:kern w:val="0"/>
                <w:szCs w:val="21"/>
              </w:rPr>
              <w:t>12</w:t>
            </w:r>
          </w:p>
        </w:tc>
        <w:tc>
          <w:tcPr>
            <w:tcW w:w="3122" w:type="dxa"/>
            <w:vMerge w:val="restart"/>
            <w:vAlign w:val="center"/>
          </w:tcPr>
          <w:p w14:paraId="0319E237">
            <w:pPr>
              <w:widowControl/>
              <w:spacing w:line="400" w:lineRule="exact"/>
              <w:jc w:val="center"/>
              <w:rPr>
                <w:rFonts w:ascii="宋体" w:hAnsi="宋体" w:cs="宋体"/>
                <w:kern w:val="0"/>
                <w:szCs w:val="21"/>
              </w:rPr>
            </w:pPr>
            <w:r>
              <w:rPr>
                <w:rFonts w:hint="eastAsia" w:ascii="宋体" w:hAnsi="宋体" w:cs="宋体"/>
                <w:kern w:val="0"/>
                <w:szCs w:val="21"/>
              </w:rPr>
              <w:t>围油栏</w:t>
            </w:r>
          </w:p>
        </w:tc>
        <w:tc>
          <w:tcPr>
            <w:tcW w:w="3375" w:type="dxa"/>
            <w:vAlign w:val="center"/>
          </w:tcPr>
          <w:p w14:paraId="1933DF6D">
            <w:pPr>
              <w:widowControl/>
              <w:spacing w:line="400" w:lineRule="exact"/>
              <w:jc w:val="left"/>
              <w:rPr>
                <w:rFonts w:ascii="宋体" w:hAnsi="宋体" w:cs="宋体"/>
                <w:kern w:val="0"/>
                <w:szCs w:val="21"/>
              </w:rPr>
            </w:pPr>
            <w:r>
              <w:rPr>
                <w:rFonts w:hint="eastAsia" w:ascii="宋体" w:hAnsi="宋体" w:cs="宋体"/>
                <w:kern w:val="0"/>
                <w:szCs w:val="21"/>
              </w:rPr>
              <w:t>锚25KG</w:t>
            </w:r>
          </w:p>
        </w:tc>
        <w:tc>
          <w:tcPr>
            <w:tcW w:w="1385" w:type="dxa"/>
            <w:vAlign w:val="center"/>
          </w:tcPr>
          <w:p w14:paraId="07A54BF8">
            <w:pPr>
              <w:widowControl/>
              <w:spacing w:line="400" w:lineRule="exact"/>
              <w:jc w:val="center"/>
              <w:rPr>
                <w:rFonts w:ascii="宋体" w:hAnsi="宋体" w:cs="宋体"/>
                <w:kern w:val="0"/>
                <w:szCs w:val="21"/>
              </w:rPr>
            </w:pPr>
            <w:r>
              <w:rPr>
                <w:rFonts w:hint="eastAsia" w:ascii="宋体" w:hAnsi="宋体" w:cs="宋体"/>
                <w:kern w:val="0"/>
                <w:szCs w:val="21"/>
              </w:rPr>
              <w:t>15个</w:t>
            </w:r>
          </w:p>
        </w:tc>
        <w:tc>
          <w:tcPr>
            <w:tcW w:w="2400" w:type="dxa"/>
            <w:vAlign w:val="center"/>
          </w:tcPr>
          <w:p w14:paraId="1732EE7A">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1B56183">
            <w:pPr>
              <w:widowControl/>
              <w:spacing w:line="400" w:lineRule="exact"/>
              <w:jc w:val="left"/>
              <w:rPr>
                <w:rFonts w:ascii="宋体" w:hAnsi="宋体" w:cs="宋体"/>
                <w:kern w:val="0"/>
                <w:szCs w:val="21"/>
              </w:rPr>
            </w:pPr>
            <w:r>
              <w:rPr>
                <w:rFonts w:hint="eastAsia" w:ascii="宋体" w:hAnsi="宋体" w:cs="宋体"/>
                <w:kern w:val="0"/>
                <w:szCs w:val="21"/>
              </w:rPr>
              <w:t>　</w:t>
            </w:r>
          </w:p>
        </w:tc>
      </w:tr>
      <w:tr w14:paraId="42A0E0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0F18B02D">
            <w:pPr>
              <w:widowControl/>
              <w:spacing w:line="400" w:lineRule="exact"/>
              <w:jc w:val="left"/>
              <w:rPr>
                <w:rFonts w:ascii="宋体" w:hAnsi="宋体" w:cs="宋体"/>
                <w:kern w:val="0"/>
                <w:szCs w:val="21"/>
              </w:rPr>
            </w:pPr>
          </w:p>
        </w:tc>
        <w:tc>
          <w:tcPr>
            <w:tcW w:w="3122" w:type="dxa"/>
            <w:vMerge w:val="continue"/>
            <w:vAlign w:val="center"/>
          </w:tcPr>
          <w:p w14:paraId="2CCF0F6F">
            <w:pPr>
              <w:widowControl/>
              <w:spacing w:line="400" w:lineRule="exact"/>
              <w:jc w:val="left"/>
              <w:rPr>
                <w:rFonts w:ascii="宋体" w:hAnsi="宋体" w:cs="宋体"/>
                <w:kern w:val="0"/>
                <w:szCs w:val="21"/>
              </w:rPr>
            </w:pPr>
          </w:p>
        </w:tc>
        <w:tc>
          <w:tcPr>
            <w:tcW w:w="3375" w:type="dxa"/>
            <w:vAlign w:val="center"/>
          </w:tcPr>
          <w:p w14:paraId="2477298C">
            <w:pPr>
              <w:widowControl/>
              <w:spacing w:line="400" w:lineRule="exact"/>
              <w:jc w:val="left"/>
              <w:rPr>
                <w:rFonts w:ascii="宋体" w:hAnsi="宋体" w:cs="宋体"/>
                <w:kern w:val="0"/>
                <w:szCs w:val="21"/>
              </w:rPr>
            </w:pPr>
            <w:r>
              <w:rPr>
                <w:rFonts w:hint="eastAsia" w:ascii="宋体" w:hAnsi="宋体" w:cs="宋体"/>
                <w:kern w:val="0"/>
                <w:szCs w:val="21"/>
              </w:rPr>
              <w:t>浮球</w:t>
            </w:r>
          </w:p>
        </w:tc>
        <w:tc>
          <w:tcPr>
            <w:tcW w:w="1385" w:type="dxa"/>
            <w:vAlign w:val="center"/>
          </w:tcPr>
          <w:p w14:paraId="6922E270">
            <w:pPr>
              <w:widowControl/>
              <w:spacing w:line="400" w:lineRule="exact"/>
              <w:jc w:val="center"/>
              <w:rPr>
                <w:rFonts w:ascii="宋体" w:hAnsi="宋体" w:cs="宋体"/>
                <w:kern w:val="0"/>
                <w:szCs w:val="21"/>
              </w:rPr>
            </w:pPr>
            <w:r>
              <w:rPr>
                <w:rFonts w:hint="eastAsia" w:ascii="宋体" w:hAnsi="宋体" w:cs="宋体"/>
                <w:kern w:val="0"/>
                <w:szCs w:val="21"/>
              </w:rPr>
              <w:t>16个</w:t>
            </w:r>
          </w:p>
        </w:tc>
        <w:tc>
          <w:tcPr>
            <w:tcW w:w="2400" w:type="dxa"/>
            <w:vAlign w:val="center"/>
          </w:tcPr>
          <w:p w14:paraId="5D391A50">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7F369373">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FB0BE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079C4C4D">
            <w:pPr>
              <w:widowControl/>
              <w:spacing w:line="400" w:lineRule="exact"/>
              <w:jc w:val="left"/>
              <w:rPr>
                <w:rFonts w:ascii="宋体" w:hAnsi="宋体" w:cs="宋体"/>
                <w:kern w:val="0"/>
                <w:szCs w:val="21"/>
              </w:rPr>
            </w:pPr>
          </w:p>
        </w:tc>
        <w:tc>
          <w:tcPr>
            <w:tcW w:w="3122" w:type="dxa"/>
            <w:vMerge w:val="continue"/>
            <w:vAlign w:val="center"/>
          </w:tcPr>
          <w:p w14:paraId="45DEBE7A">
            <w:pPr>
              <w:widowControl/>
              <w:spacing w:line="400" w:lineRule="exact"/>
              <w:jc w:val="left"/>
              <w:rPr>
                <w:rFonts w:ascii="宋体" w:hAnsi="宋体" w:cs="宋体"/>
                <w:kern w:val="0"/>
                <w:szCs w:val="21"/>
              </w:rPr>
            </w:pPr>
          </w:p>
        </w:tc>
        <w:tc>
          <w:tcPr>
            <w:tcW w:w="3375" w:type="dxa"/>
            <w:vAlign w:val="center"/>
          </w:tcPr>
          <w:p w14:paraId="0EBA38DC">
            <w:pPr>
              <w:widowControl/>
              <w:spacing w:line="400" w:lineRule="exact"/>
              <w:jc w:val="left"/>
              <w:rPr>
                <w:rFonts w:ascii="宋体" w:hAnsi="宋体" w:cs="宋体"/>
                <w:kern w:val="0"/>
                <w:szCs w:val="21"/>
              </w:rPr>
            </w:pPr>
            <w:r>
              <w:rPr>
                <w:rFonts w:hint="eastAsia" w:ascii="宋体" w:hAnsi="宋体" w:cs="宋体"/>
                <w:kern w:val="0"/>
                <w:szCs w:val="21"/>
              </w:rPr>
              <w:t>锚绳（细）</w:t>
            </w:r>
          </w:p>
        </w:tc>
        <w:tc>
          <w:tcPr>
            <w:tcW w:w="1385" w:type="dxa"/>
            <w:vAlign w:val="center"/>
          </w:tcPr>
          <w:p w14:paraId="4612A89F">
            <w:pPr>
              <w:widowControl/>
              <w:spacing w:line="400" w:lineRule="exact"/>
              <w:jc w:val="center"/>
              <w:rPr>
                <w:rFonts w:ascii="宋体" w:hAnsi="宋体" w:cs="宋体"/>
                <w:kern w:val="0"/>
                <w:szCs w:val="21"/>
              </w:rPr>
            </w:pPr>
            <w:r>
              <w:rPr>
                <w:rFonts w:hint="eastAsia" w:ascii="宋体" w:hAnsi="宋体" w:cs="宋体"/>
                <w:kern w:val="0"/>
                <w:szCs w:val="21"/>
              </w:rPr>
              <w:t>600米</w:t>
            </w:r>
          </w:p>
        </w:tc>
        <w:tc>
          <w:tcPr>
            <w:tcW w:w="2400" w:type="dxa"/>
            <w:vAlign w:val="center"/>
          </w:tcPr>
          <w:p w14:paraId="12ECD3DE">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F894D55">
            <w:pPr>
              <w:widowControl/>
              <w:spacing w:line="400" w:lineRule="exact"/>
              <w:jc w:val="left"/>
              <w:rPr>
                <w:rFonts w:ascii="宋体" w:hAnsi="宋体" w:cs="宋体"/>
                <w:kern w:val="0"/>
                <w:szCs w:val="21"/>
              </w:rPr>
            </w:pPr>
            <w:r>
              <w:rPr>
                <w:rFonts w:hint="eastAsia" w:ascii="宋体" w:hAnsi="宋体" w:cs="宋体"/>
                <w:kern w:val="0"/>
                <w:szCs w:val="21"/>
              </w:rPr>
              <w:t>30米/根</w:t>
            </w:r>
          </w:p>
        </w:tc>
      </w:tr>
      <w:tr w14:paraId="41403B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620421AD">
            <w:pPr>
              <w:widowControl/>
              <w:spacing w:line="400" w:lineRule="exact"/>
              <w:jc w:val="left"/>
              <w:rPr>
                <w:rFonts w:ascii="宋体" w:hAnsi="宋体" w:cs="宋体"/>
                <w:kern w:val="0"/>
                <w:szCs w:val="21"/>
              </w:rPr>
            </w:pPr>
          </w:p>
        </w:tc>
        <w:tc>
          <w:tcPr>
            <w:tcW w:w="3122" w:type="dxa"/>
            <w:vMerge w:val="continue"/>
            <w:vAlign w:val="center"/>
          </w:tcPr>
          <w:p w14:paraId="0A57F183">
            <w:pPr>
              <w:widowControl/>
              <w:spacing w:line="400" w:lineRule="exact"/>
              <w:jc w:val="left"/>
              <w:rPr>
                <w:rFonts w:ascii="宋体" w:hAnsi="宋体" w:cs="宋体"/>
                <w:kern w:val="0"/>
                <w:szCs w:val="21"/>
              </w:rPr>
            </w:pPr>
          </w:p>
        </w:tc>
        <w:tc>
          <w:tcPr>
            <w:tcW w:w="3375" w:type="dxa"/>
            <w:vAlign w:val="center"/>
          </w:tcPr>
          <w:p w14:paraId="473D6151">
            <w:pPr>
              <w:widowControl/>
              <w:spacing w:line="400" w:lineRule="exact"/>
              <w:jc w:val="left"/>
              <w:rPr>
                <w:rFonts w:ascii="宋体" w:hAnsi="宋体" w:cs="宋体"/>
                <w:kern w:val="0"/>
                <w:szCs w:val="21"/>
              </w:rPr>
            </w:pPr>
            <w:r>
              <w:rPr>
                <w:rFonts w:hint="eastAsia" w:ascii="宋体" w:hAnsi="宋体" w:cs="宋体"/>
                <w:kern w:val="0"/>
                <w:szCs w:val="21"/>
              </w:rPr>
              <w:t>锚绳（粗）</w:t>
            </w:r>
          </w:p>
        </w:tc>
        <w:tc>
          <w:tcPr>
            <w:tcW w:w="1385" w:type="dxa"/>
            <w:vAlign w:val="center"/>
          </w:tcPr>
          <w:p w14:paraId="0F90698F">
            <w:pPr>
              <w:widowControl/>
              <w:spacing w:line="400" w:lineRule="exact"/>
              <w:jc w:val="center"/>
              <w:rPr>
                <w:rFonts w:ascii="宋体" w:hAnsi="宋体" w:cs="宋体"/>
                <w:kern w:val="0"/>
                <w:szCs w:val="21"/>
              </w:rPr>
            </w:pPr>
            <w:r>
              <w:rPr>
                <w:rFonts w:hint="eastAsia" w:ascii="宋体" w:hAnsi="宋体" w:cs="宋体"/>
                <w:kern w:val="0"/>
                <w:szCs w:val="21"/>
              </w:rPr>
              <w:t>300米</w:t>
            </w:r>
          </w:p>
        </w:tc>
        <w:tc>
          <w:tcPr>
            <w:tcW w:w="2400" w:type="dxa"/>
            <w:vAlign w:val="center"/>
          </w:tcPr>
          <w:p w14:paraId="19A849C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5810B3B">
            <w:pPr>
              <w:widowControl/>
              <w:spacing w:line="400" w:lineRule="exact"/>
              <w:jc w:val="left"/>
              <w:rPr>
                <w:rFonts w:ascii="宋体" w:hAnsi="宋体" w:cs="宋体"/>
                <w:kern w:val="0"/>
                <w:szCs w:val="21"/>
              </w:rPr>
            </w:pPr>
            <w:r>
              <w:rPr>
                <w:rFonts w:hint="eastAsia" w:ascii="宋体" w:hAnsi="宋体" w:cs="宋体"/>
                <w:kern w:val="0"/>
                <w:szCs w:val="21"/>
              </w:rPr>
              <w:t>30米/根</w:t>
            </w:r>
          </w:p>
        </w:tc>
      </w:tr>
      <w:tr w14:paraId="5AED8D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restart"/>
            <w:vAlign w:val="center"/>
          </w:tcPr>
          <w:p w14:paraId="201109CA">
            <w:pPr>
              <w:widowControl/>
              <w:spacing w:line="400" w:lineRule="exact"/>
              <w:jc w:val="center"/>
              <w:rPr>
                <w:rFonts w:ascii="宋体" w:hAnsi="宋体" w:cs="宋体"/>
                <w:kern w:val="0"/>
                <w:szCs w:val="21"/>
              </w:rPr>
            </w:pPr>
            <w:r>
              <w:rPr>
                <w:rFonts w:hint="eastAsia" w:ascii="宋体" w:hAnsi="宋体" w:cs="宋体"/>
                <w:kern w:val="0"/>
                <w:szCs w:val="21"/>
              </w:rPr>
              <w:t>13</w:t>
            </w:r>
          </w:p>
        </w:tc>
        <w:tc>
          <w:tcPr>
            <w:tcW w:w="3122" w:type="dxa"/>
            <w:vMerge w:val="restart"/>
            <w:vAlign w:val="center"/>
          </w:tcPr>
          <w:p w14:paraId="3641327D">
            <w:pPr>
              <w:widowControl/>
              <w:spacing w:line="400" w:lineRule="exact"/>
              <w:jc w:val="center"/>
              <w:rPr>
                <w:rFonts w:ascii="宋体" w:hAnsi="宋体" w:cs="宋体"/>
                <w:kern w:val="0"/>
                <w:szCs w:val="21"/>
              </w:rPr>
            </w:pPr>
            <w:r>
              <w:rPr>
                <w:rFonts w:hint="eastAsia" w:ascii="宋体" w:hAnsi="宋体" w:cs="宋体"/>
                <w:kern w:val="0"/>
                <w:szCs w:val="21"/>
              </w:rPr>
              <w:t>其它辅助备件、工具</w:t>
            </w:r>
          </w:p>
        </w:tc>
        <w:tc>
          <w:tcPr>
            <w:tcW w:w="3375" w:type="dxa"/>
            <w:vAlign w:val="center"/>
          </w:tcPr>
          <w:p w14:paraId="699EC05A">
            <w:pPr>
              <w:widowControl/>
              <w:spacing w:line="400" w:lineRule="exact"/>
              <w:jc w:val="left"/>
              <w:rPr>
                <w:rFonts w:ascii="宋体" w:hAnsi="宋体" w:cs="宋体"/>
                <w:kern w:val="0"/>
                <w:szCs w:val="21"/>
              </w:rPr>
            </w:pPr>
            <w:r>
              <w:rPr>
                <w:rFonts w:hint="eastAsia" w:ascii="宋体" w:hAnsi="宋体" w:cs="宋体"/>
                <w:kern w:val="0"/>
                <w:szCs w:val="21"/>
              </w:rPr>
              <w:t>吊车</w:t>
            </w:r>
          </w:p>
        </w:tc>
        <w:tc>
          <w:tcPr>
            <w:tcW w:w="1385" w:type="dxa"/>
            <w:vAlign w:val="center"/>
          </w:tcPr>
          <w:p w14:paraId="45CFED7A">
            <w:pPr>
              <w:widowControl/>
              <w:spacing w:line="400" w:lineRule="exact"/>
              <w:jc w:val="center"/>
              <w:rPr>
                <w:rFonts w:ascii="宋体" w:hAnsi="宋体" w:cs="宋体"/>
                <w:kern w:val="0"/>
                <w:szCs w:val="21"/>
              </w:rPr>
            </w:pPr>
            <w:r>
              <w:rPr>
                <w:rFonts w:hint="eastAsia" w:ascii="宋体" w:hAnsi="宋体" w:cs="宋体"/>
                <w:kern w:val="0"/>
                <w:szCs w:val="21"/>
              </w:rPr>
              <w:t>2台</w:t>
            </w:r>
          </w:p>
        </w:tc>
        <w:tc>
          <w:tcPr>
            <w:tcW w:w="2400" w:type="dxa"/>
            <w:vAlign w:val="center"/>
          </w:tcPr>
          <w:p w14:paraId="284B9E76">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3AB2AB4">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6B67C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76D2BA1">
            <w:pPr>
              <w:widowControl/>
              <w:spacing w:line="400" w:lineRule="exact"/>
              <w:jc w:val="left"/>
              <w:rPr>
                <w:rFonts w:ascii="宋体" w:hAnsi="宋体" w:cs="宋体"/>
                <w:kern w:val="0"/>
                <w:szCs w:val="21"/>
              </w:rPr>
            </w:pPr>
          </w:p>
        </w:tc>
        <w:tc>
          <w:tcPr>
            <w:tcW w:w="3122" w:type="dxa"/>
            <w:vMerge w:val="continue"/>
            <w:vAlign w:val="center"/>
          </w:tcPr>
          <w:p w14:paraId="650BF7F9">
            <w:pPr>
              <w:widowControl/>
              <w:spacing w:line="400" w:lineRule="exact"/>
              <w:jc w:val="left"/>
              <w:rPr>
                <w:rFonts w:ascii="宋体" w:hAnsi="宋体" w:cs="宋体"/>
                <w:kern w:val="0"/>
                <w:szCs w:val="21"/>
              </w:rPr>
            </w:pPr>
          </w:p>
        </w:tc>
        <w:tc>
          <w:tcPr>
            <w:tcW w:w="3375" w:type="dxa"/>
            <w:vAlign w:val="center"/>
          </w:tcPr>
          <w:p w14:paraId="48D8682E">
            <w:pPr>
              <w:widowControl/>
              <w:spacing w:line="400" w:lineRule="exact"/>
              <w:jc w:val="left"/>
              <w:rPr>
                <w:rFonts w:ascii="宋体" w:hAnsi="宋体" w:cs="宋体"/>
                <w:kern w:val="0"/>
                <w:szCs w:val="21"/>
              </w:rPr>
            </w:pPr>
            <w:r>
              <w:rPr>
                <w:rFonts w:hint="eastAsia" w:ascii="宋体" w:hAnsi="宋体" w:cs="宋体"/>
                <w:kern w:val="0"/>
                <w:szCs w:val="21"/>
              </w:rPr>
              <w:t>混合分散剂储存罐1M³</w:t>
            </w:r>
          </w:p>
        </w:tc>
        <w:tc>
          <w:tcPr>
            <w:tcW w:w="1385" w:type="dxa"/>
            <w:vAlign w:val="center"/>
          </w:tcPr>
          <w:p w14:paraId="07BA98C0">
            <w:pPr>
              <w:widowControl/>
              <w:spacing w:line="400" w:lineRule="exact"/>
              <w:jc w:val="center"/>
              <w:rPr>
                <w:rFonts w:ascii="宋体" w:hAnsi="宋体" w:cs="宋体"/>
                <w:kern w:val="0"/>
                <w:szCs w:val="21"/>
              </w:rPr>
            </w:pPr>
            <w:r>
              <w:rPr>
                <w:rFonts w:hint="eastAsia" w:ascii="宋体" w:hAnsi="宋体" w:cs="宋体"/>
                <w:kern w:val="0"/>
                <w:szCs w:val="21"/>
              </w:rPr>
              <w:t>6个</w:t>
            </w:r>
          </w:p>
        </w:tc>
        <w:tc>
          <w:tcPr>
            <w:tcW w:w="2400" w:type="dxa"/>
            <w:vAlign w:val="center"/>
          </w:tcPr>
          <w:p w14:paraId="7A694461">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22CCE90">
            <w:pPr>
              <w:widowControl/>
              <w:spacing w:line="400" w:lineRule="exact"/>
              <w:jc w:val="left"/>
              <w:rPr>
                <w:rFonts w:ascii="宋体" w:hAnsi="宋体" w:cs="宋体"/>
                <w:kern w:val="0"/>
                <w:szCs w:val="21"/>
              </w:rPr>
            </w:pPr>
            <w:r>
              <w:rPr>
                <w:rFonts w:hint="eastAsia" w:ascii="宋体" w:hAnsi="宋体" w:cs="宋体"/>
                <w:kern w:val="0"/>
                <w:szCs w:val="21"/>
              </w:rPr>
              <w:t>　</w:t>
            </w:r>
          </w:p>
        </w:tc>
      </w:tr>
      <w:tr w14:paraId="203F53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1BCD406">
            <w:pPr>
              <w:widowControl/>
              <w:spacing w:line="400" w:lineRule="exact"/>
              <w:jc w:val="left"/>
              <w:rPr>
                <w:rFonts w:ascii="宋体" w:hAnsi="宋体" w:cs="宋体"/>
                <w:kern w:val="0"/>
                <w:szCs w:val="21"/>
              </w:rPr>
            </w:pPr>
          </w:p>
        </w:tc>
        <w:tc>
          <w:tcPr>
            <w:tcW w:w="3122" w:type="dxa"/>
            <w:vMerge w:val="continue"/>
            <w:vAlign w:val="center"/>
          </w:tcPr>
          <w:p w14:paraId="2BCA3301">
            <w:pPr>
              <w:widowControl/>
              <w:spacing w:line="400" w:lineRule="exact"/>
              <w:jc w:val="left"/>
              <w:rPr>
                <w:rFonts w:ascii="宋体" w:hAnsi="宋体" w:cs="宋体"/>
                <w:kern w:val="0"/>
                <w:szCs w:val="21"/>
              </w:rPr>
            </w:pPr>
          </w:p>
        </w:tc>
        <w:tc>
          <w:tcPr>
            <w:tcW w:w="3375" w:type="dxa"/>
            <w:vAlign w:val="center"/>
          </w:tcPr>
          <w:p w14:paraId="23FC3936">
            <w:pPr>
              <w:widowControl/>
              <w:spacing w:line="400" w:lineRule="exact"/>
              <w:jc w:val="left"/>
              <w:rPr>
                <w:rFonts w:ascii="宋体" w:hAnsi="宋体" w:cs="宋体"/>
                <w:kern w:val="0"/>
                <w:szCs w:val="21"/>
              </w:rPr>
            </w:pPr>
            <w:r>
              <w:rPr>
                <w:rFonts w:hint="eastAsia" w:ascii="宋体" w:hAnsi="宋体" w:cs="宋体"/>
                <w:kern w:val="0"/>
                <w:szCs w:val="21"/>
              </w:rPr>
              <w:t>卡扣Φ20</w:t>
            </w:r>
          </w:p>
        </w:tc>
        <w:tc>
          <w:tcPr>
            <w:tcW w:w="1385" w:type="dxa"/>
            <w:vAlign w:val="center"/>
          </w:tcPr>
          <w:p w14:paraId="076AFF50">
            <w:pPr>
              <w:widowControl/>
              <w:spacing w:line="400" w:lineRule="exact"/>
              <w:jc w:val="center"/>
              <w:rPr>
                <w:rFonts w:ascii="宋体" w:hAnsi="宋体" w:cs="宋体"/>
                <w:kern w:val="0"/>
                <w:szCs w:val="21"/>
              </w:rPr>
            </w:pPr>
            <w:r>
              <w:rPr>
                <w:rFonts w:hint="eastAsia" w:ascii="宋体" w:hAnsi="宋体" w:cs="宋体"/>
                <w:kern w:val="0"/>
                <w:szCs w:val="21"/>
              </w:rPr>
              <w:t>35个</w:t>
            </w:r>
          </w:p>
        </w:tc>
        <w:tc>
          <w:tcPr>
            <w:tcW w:w="2400" w:type="dxa"/>
            <w:vAlign w:val="center"/>
          </w:tcPr>
          <w:p w14:paraId="53BFB64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2D0F00AA">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C5809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709276F1">
            <w:pPr>
              <w:widowControl/>
              <w:spacing w:line="400" w:lineRule="exact"/>
              <w:jc w:val="left"/>
              <w:rPr>
                <w:rFonts w:ascii="宋体" w:hAnsi="宋体" w:cs="宋体"/>
                <w:kern w:val="0"/>
                <w:szCs w:val="21"/>
              </w:rPr>
            </w:pPr>
          </w:p>
        </w:tc>
        <w:tc>
          <w:tcPr>
            <w:tcW w:w="3122" w:type="dxa"/>
            <w:vMerge w:val="continue"/>
            <w:vAlign w:val="center"/>
          </w:tcPr>
          <w:p w14:paraId="40CE7ABC">
            <w:pPr>
              <w:widowControl/>
              <w:spacing w:line="400" w:lineRule="exact"/>
              <w:jc w:val="left"/>
              <w:rPr>
                <w:rFonts w:ascii="宋体" w:hAnsi="宋体" w:cs="宋体"/>
                <w:kern w:val="0"/>
                <w:szCs w:val="21"/>
              </w:rPr>
            </w:pPr>
          </w:p>
        </w:tc>
        <w:tc>
          <w:tcPr>
            <w:tcW w:w="3375" w:type="dxa"/>
            <w:vAlign w:val="center"/>
          </w:tcPr>
          <w:p w14:paraId="45D6E595">
            <w:pPr>
              <w:widowControl/>
              <w:spacing w:line="400" w:lineRule="exact"/>
              <w:jc w:val="left"/>
              <w:rPr>
                <w:rFonts w:ascii="宋体" w:hAnsi="宋体" w:cs="宋体"/>
                <w:kern w:val="0"/>
                <w:szCs w:val="21"/>
              </w:rPr>
            </w:pPr>
            <w:r>
              <w:rPr>
                <w:rFonts w:hint="eastAsia" w:ascii="宋体" w:hAnsi="宋体" w:cs="宋体"/>
                <w:kern w:val="0"/>
                <w:szCs w:val="21"/>
              </w:rPr>
              <w:t>钢丝绳吊索Φ12</w:t>
            </w:r>
          </w:p>
        </w:tc>
        <w:tc>
          <w:tcPr>
            <w:tcW w:w="1385" w:type="dxa"/>
            <w:vAlign w:val="center"/>
          </w:tcPr>
          <w:p w14:paraId="68A677B4">
            <w:pPr>
              <w:widowControl/>
              <w:spacing w:line="400" w:lineRule="exact"/>
              <w:jc w:val="center"/>
              <w:rPr>
                <w:rFonts w:ascii="宋体" w:hAnsi="宋体" w:cs="宋体"/>
                <w:kern w:val="0"/>
                <w:szCs w:val="21"/>
              </w:rPr>
            </w:pPr>
            <w:r>
              <w:rPr>
                <w:rFonts w:hint="eastAsia" w:ascii="宋体" w:hAnsi="宋体" w:cs="宋体"/>
                <w:kern w:val="0"/>
                <w:szCs w:val="21"/>
              </w:rPr>
              <w:t>10根</w:t>
            </w:r>
          </w:p>
        </w:tc>
        <w:tc>
          <w:tcPr>
            <w:tcW w:w="2400" w:type="dxa"/>
            <w:vAlign w:val="center"/>
          </w:tcPr>
          <w:p w14:paraId="431BBC3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D5F61DB">
            <w:pPr>
              <w:widowControl/>
              <w:spacing w:line="400" w:lineRule="exact"/>
              <w:jc w:val="left"/>
              <w:rPr>
                <w:rFonts w:ascii="宋体" w:hAnsi="宋体" w:cs="宋体"/>
                <w:kern w:val="0"/>
                <w:szCs w:val="21"/>
              </w:rPr>
            </w:pPr>
            <w:r>
              <w:rPr>
                <w:rFonts w:hint="eastAsia" w:ascii="宋体" w:hAnsi="宋体" w:cs="宋体"/>
                <w:kern w:val="0"/>
                <w:szCs w:val="21"/>
              </w:rPr>
              <w:t>2.5米/根</w:t>
            </w:r>
          </w:p>
        </w:tc>
      </w:tr>
      <w:tr w14:paraId="4CD8FF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D16C7A1">
            <w:pPr>
              <w:widowControl/>
              <w:spacing w:line="400" w:lineRule="exact"/>
              <w:jc w:val="left"/>
              <w:rPr>
                <w:rFonts w:ascii="宋体" w:hAnsi="宋体" w:cs="宋体"/>
                <w:kern w:val="0"/>
                <w:szCs w:val="21"/>
              </w:rPr>
            </w:pPr>
          </w:p>
        </w:tc>
        <w:tc>
          <w:tcPr>
            <w:tcW w:w="3122" w:type="dxa"/>
            <w:vMerge w:val="continue"/>
            <w:vAlign w:val="center"/>
          </w:tcPr>
          <w:p w14:paraId="7C8A76F9">
            <w:pPr>
              <w:widowControl/>
              <w:spacing w:line="400" w:lineRule="exact"/>
              <w:jc w:val="left"/>
              <w:rPr>
                <w:rFonts w:ascii="宋体" w:hAnsi="宋体" w:cs="宋体"/>
                <w:kern w:val="0"/>
                <w:szCs w:val="21"/>
              </w:rPr>
            </w:pPr>
          </w:p>
        </w:tc>
        <w:tc>
          <w:tcPr>
            <w:tcW w:w="3375" w:type="dxa"/>
            <w:vAlign w:val="center"/>
          </w:tcPr>
          <w:p w14:paraId="162E516C">
            <w:pPr>
              <w:widowControl/>
              <w:spacing w:line="400" w:lineRule="exact"/>
              <w:jc w:val="left"/>
              <w:rPr>
                <w:rFonts w:ascii="宋体" w:hAnsi="宋体" w:cs="宋体"/>
                <w:kern w:val="0"/>
                <w:szCs w:val="21"/>
              </w:rPr>
            </w:pPr>
            <w:r>
              <w:rPr>
                <w:rFonts w:hint="eastAsia" w:ascii="宋体" w:hAnsi="宋体" w:cs="宋体"/>
                <w:kern w:val="0"/>
                <w:szCs w:val="21"/>
              </w:rPr>
              <w:t>工具组25’S</w:t>
            </w:r>
          </w:p>
        </w:tc>
        <w:tc>
          <w:tcPr>
            <w:tcW w:w="1385" w:type="dxa"/>
            <w:vAlign w:val="center"/>
          </w:tcPr>
          <w:p w14:paraId="1CEEC2AA">
            <w:pPr>
              <w:widowControl/>
              <w:spacing w:line="400" w:lineRule="exact"/>
              <w:jc w:val="center"/>
              <w:rPr>
                <w:rFonts w:ascii="宋体" w:hAnsi="宋体" w:cs="宋体"/>
                <w:kern w:val="0"/>
                <w:szCs w:val="21"/>
              </w:rPr>
            </w:pPr>
            <w:r>
              <w:rPr>
                <w:rFonts w:hint="eastAsia" w:ascii="宋体" w:hAnsi="宋体" w:cs="宋体"/>
                <w:kern w:val="0"/>
                <w:szCs w:val="21"/>
              </w:rPr>
              <w:t>1套</w:t>
            </w:r>
          </w:p>
        </w:tc>
        <w:tc>
          <w:tcPr>
            <w:tcW w:w="2400" w:type="dxa"/>
            <w:vAlign w:val="center"/>
          </w:tcPr>
          <w:p w14:paraId="741D10AA">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4A4A59FC">
            <w:pPr>
              <w:widowControl/>
              <w:spacing w:line="400" w:lineRule="exact"/>
              <w:jc w:val="left"/>
              <w:rPr>
                <w:rFonts w:ascii="宋体" w:hAnsi="宋体" w:cs="宋体"/>
                <w:kern w:val="0"/>
                <w:szCs w:val="21"/>
              </w:rPr>
            </w:pPr>
            <w:r>
              <w:rPr>
                <w:rFonts w:hint="eastAsia" w:ascii="宋体" w:hAnsi="宋体" w:cs="宋体"/>
                <w:kern w:val="0"/>
                <w:szCs w:val="21"/>
              </w:rPr>
              <w:t>　</w:t>
            </w:r>
          </w:p>
        </w:tc>
      </w:tr>
      <w:tr w14:paraId="7272B6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4D1FA857">
            <w:pPr>
              <w:widowControl/>
              <w:spacing w:line="400" w:lineRule="exact"/>
              <w:jc w:val="left"/>
              <w:rPr>
                <w:rFonts w:ascii="宋体" w:hAnsi="宋体" w:cs="宋体"/>
                <w:kern w:val="0"/>
                <w:szCs w:val="21"/>
              </w:rPr>
            </w:pPr>
          </w:p>
        </w:tc>
        <w:tc>
          <w:tcPr>
            <w:tcW w:w="3122" w:type="dxa"/>
            <w:vMerge w:val="continue"/>
            <w:vAlign w:val="center"/>
          </w:tcPr>
          <w:p w14:paraId="649B9DFD">
            <w:pPr>
              <w:widowControl/>
              <w:spacing w:line="400" w:lineRule="exact"/>
              <w:jc w:val="left"/>
              <w:rPr>
                <w:rFonts w:ascii="宋体" w:hAnsi="宋体" w:cs="宋体"/>
                <w:kern w:val="0"/>
                <w:szCs w:val="21"/>
              </w:rPr>
            </w:pPr>
          </w:p>
        </w:tc>
        <w:tc>
          <w:tcPr>
            <w:tcW w:w="3375" w:type="dxa"/>
            <w:vAlign w:val="center"/>
          </w:tcPr>
          <w:p w14:paraId="273D0875">
            <w:pPr>
              <w:widowControl/>
              <w:spacing w:line="400" w:lineRule="exact"/>
              <w:jc w:val="left"/>
              <w:rPr>
                <w:rFonts w:ascii="宋体" w:hAnsi="宋体" w:cs="宋体"/>
                <w:kern w:val="0"/>
                <w:szCs w:val="21"/>
              </w:rPr>
            </w:pPr>
            <w:r>
              <w:rPr>
                <w:rFonts w:hint="eastAsia" w:ascii="宋体" w:hAnsi="宋体" w:cs="宋体"/>
                <w:kern w:val="0"/>
                <w:szCs w:val="21"/>
              </w:rPr>
              <w:t>剪刀</w:t>
            </w:r>
          </w:p>
        </w:tc>
        <w:tc>
          <w:tcPr>
            <w:tcW w:w="1385" w:type="dxa"/>
            <w:vAlign w:val="center"/>
          </w:tcPr>
          <w:p w14:paraId="04B0E7B0">
            <w:pPr>
              <w:widowControl/>
              <w:spacing w:line="400" w:lineRule="exact"/>
              <w:jc w:val="center"/>
              <w:rPr>
                <w:rFonts w:ascii="宋体" w:hAnsi="宋体" w:cs="宋体"/>
                <w:kern w:val="0"/>
                <w:szCs w:val="21"/>
              </w:rPr>
            </w:pPr>
            <w:r>
              <w:rPr>
                <w:rFonts w:hint="eastAsia" w:ascii="宋体" w:hAnsi="宋体" w:cs="宋体"/>
                <w:kern w:val="0"/>
                <w:szCs w:val="21"/>
              </w:rPr>
              <w:t>2把</w:t>
            </w:r>
          </w:p>
        </w:tc>
        <w:tc>
          <w:tcPr>
            <w:tcW w:w="2400" w:type="dxa"/>
            <w:vAlign w:val="center"/>
          </w:tcPr>
          <w:p w14:paraId="1FF708F2">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1EF39662">
            <w:pPr>
              <w:widowControl/>
              <w:spacing w:line="400" w:lineRule="exact"/>
              <w:jc w:val="left"/>
              <w:rPr>
                <w:rFonts w:ascii="宋体" w:hAnsi="宋体" w:cs="宋体"/>
                <w:kern w:val="0"/>
                <w:szCs w:val="21"/>
              </w:rPr>
            </w:pPr>
            <w:r>
              <w:rPr>
                <w:rFonts w:hint="eastAsia" w:ascii="宋体" w:hAnsi="宋体" w:cs="宋体"/>
                <w:kern w:val="0"/>
                <w:szCs w:val="21"/>
              </w:rPr>
              <w:t>　</w:t>
            </w:r>
          </w:p>
        </w:tc>
      </w:tr>
      <w:tr w14:paraId="5E8CC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2737A2D2">
            <w:pPr>
              <w:widowControl/>
              <w:spacing w:line="400" w:lineRule="exact"/>
              <w:jc w:val="left"/>
              <w:rPr>
                <w:rFonts w:ascii="宋体" w:hAnsi="宋体" w:cs="宋体"/>
                <w:kern w:val="0"/>
                <w:szCs w:val="21"/>
              </w:rPr>
            </w:pPr>
          </w:p>
        </w:tc>
        <w:tc>
          <w:tcPr>
            <w:tcW w:w="3122" w:type="dxa"/>
            <w:vMerge w:val="continue"/>
            <w:vAlign w:val="center"/>
          </w:tcPr>
          <w:p w14:paraId="636D267E">
            <w:pPr>
              <w:widowControl/>
              <w:spacing w:line="400" w:lineRule="exact"/>
              <w:jc w:val="left"/>
              <w:rPr>
                <w:rFonts w:ascii="宋体" w:hAnsi="宋体" w:cs="宋体"/>
                <w:kern w:val="0"/>
                <w:szCs w:val="21"/>
              </w:rPr>
            </w:pPr>
          </w:p>
        </w:tc>
        <w:tc>
          <w:tcPr>
            <w:tcW w:w="3375" w:type="dxa"/>
            <w:vAlign w:val="center"/>
          </w:tcPr>
          <w:p w14:paraId="4D53D34E">
            <w:pPr>
              <w:widowControl/>
              <w:spacing w:line="400" w:lineRule="exact"/>
              <w:jc w:val="left"/>
              <w:rPr>
                <w:rFonts w:ascii="宋体" w:hAnsi="宋体" w:cs="宋体"/>
                <w:kern w:val="0"/>
                <w:szCs w:val="21"/>
              </w:rPr>
            </w:pPr>
            <w:r>
              <w:rPr>
                <w:rFonts w:hint="eastAsia" w:ascii="宋体" w:hAnsi="宋体" w:cs="宋体"/>
                <w:kern w:val="0"/>
                <w:szCs w:val="21"/>
              </w:rPr>
              <w:t>卷尺5M</w:t>
            </w:r>
          </w:p>
        </w:tc>
        <w:tc>
          <w:tcPr>
            <w:tcW w:w="1385" w:type="dxa"/>
            <w:vAlign w:val="center"/>
          </w:tcPr>
          <w:p w14:paraId="593589A1">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3D29CF7A">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343D7208">
            <w:pPr>
              <w:widowControl/>
              <w:spacing w:line="400" w:lineRule="exact"/>
              <w:jc w:val="left"/>
              <w:rPr>
                <w:rFonts w:ascii="宋体" w:hAnsi="宋体" w:cs="宋体"/>
                <w:kern w:val="0"/>
                <w:szCs w:val="21"/>
              </w:rPr>
            </w:pPr>
            <w:r>
              <w:rPr>
                <w:rFonts w:hint="eastAsia" w:ascii="宋体" w:hAnsi="宋体" w:cs="宋体"/>
                <w:kern w:val="0"/>
                <w:szCs w:val="21"/>
              </w:rPr>
              <w:t>　</w:t>
            </w:r>
          </w:p>
        </w:tc>
      </w:tr>
      <w:tr w14:paraId="6DC609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5" w:hRule="atLeast"/>
          <w:jc w:val="center"/>
        </w:trPr>
        <w:tc>
          <w:tcPr>
            <w:tcW w:w="933" w:type="dxa"/>
            <w:vMerge w:val="continue"/>
            <w:vAlign w:val="center"/>
          </w:tcPr>
          <w:p w14:paraId="5B36F457">
            <w:pPr>
              <w:widowControl/>
              <w:spacing w:line="400" w:lineRule="exact"/>
              <w:jc w:val="left"/>
              <w:rPr>
                <w:rFonts w:ascii="宋体" w:hAnsi="宋体" w:cs="宋体"/>
                <w:kern w:val="0"/>
                <w:szCs w:val="21"/>
              </w:rPr>
            </w:pPr>
          </w:p>
        </w:tc>
        <w:tc>
          <w:tcPr>
            <w:tcW w:w="3122" w:type="dxa"/>
            <w:vMerge w:val="continue"/>
            <w:vAlign w:val="center"/>
          </w:tcPr>
          <w:p w14:paraId="541525D1">
            <w:pPr>
              <w:widowControl/>
              <w:spacing w:line="400" w:lineRule="exact"/>
              <w:jc w:val="left"/>
              <w:rPr>
                <w:rFonts w:ascii="宋体" w:hAnsi="宋体" w:cs="宋体"/>
                <w:kern w:val="0"/>
                <w:szCs w:val="21"/>
              </w:rPr>
            </w:pPr>
          </w:p>
        </w:tc>
        <w:tc>
          <w:tcPr>
            <w:tcW w:w="3375" w:type="dxa"/>
            <w:vAlign w:val="center"/>
          </w:tcPr>
          <w:p w14:paraId="4666696D">
            <w:pPr>
              <w:widowControl/>
              <w:spacing w:line="400" w:lineRule="exact"/>
              <w:jc w:val="left"/>
              <w:rPr>
                <w:rFonts w:ascii="宋体" w:hAnsi="宋体" w:cs="宋体"/>
                <w:kern w:val="0"/>
                <w:szCs w:val="21"/>
              </w:rPr>
            </w:pPr>
            <w:r>
              <w:rPr>
                <w:rFonts w:hint="eastAsia" w:ascii="宋体" w:hAnsi="宋体" w:cs="宋体"/>
                <w:kern w:val="0"/>
                <w:szCs w:val="21"/>
              </w:rPr>
              <w:t>卷尺3M</w:t>
            </w:r>
          </w:p>
        </w:tc>
        <w:tc>
          <w:tcPr>
            <w:tcW w:w="1385" w:type="dxa"/>
            <w:vAlign w:val="center"/>
          </w:tcPr>
          <w:p w14:paraId="3A02C2D4">
            <w:pPr>
              <w:widowControl/>
              <w:spacing w:line="400" w:lineRule="exact"/>
              <w:jc w:val="center"/>
              <w:rPr>
                <w:rFonts w:ascii="宋体" w:hAnsi="宋体" w:cs="宋体"/>
                <w:kern w:val="0"/>
                <w:szCs w:val="21"/>
              </w:rPr>
            </w:pPr>
            <w:r>
              <w:rPr>
                <w:rFonts w:hint="eastAsia" w:ascii="宋体" w:hAnsi="宋体" w:cs="宋体"/>
                <w:kern w:val="0"/>
                <w:szCs w:val="21"/>
              </w:rPr>
              <w:t>1个</w:t>
            </w:r>
          </w:p>
        </w:tc>
        <w:tc>
          <w:tcPr>
            <w:tcW w:w="2400" w:type="dxa"/>
            <w:vAlign w:val="center"/>
          </w:tcPr>
          <w:p w14:paraId="31E4413C">
            <w:pPr>
              <w:widowControl/>
              <w:spacing w:line="400" w:lineRule="exact"/>
              <w:jc w:val="left"/>
              <w:rPr>
                <w:rFonts w:ascii="宋体" w:hAnsi="宋体" w:cs="宋体"/>
                <w:kern w:val="0"/>
                <w:szCs w:val="21"/>
              </w:rPr>
            </w:pPr>
            <w:r>
              <w:rPr>
                <w:rFonts w:hint="eastAsia" w:ascii="宋体" w:hAnsi="宋体" w:cs="宋体"/>
                <w:kern w:val="0"/>
                <w:szCs w:val="21"/>
              </w:rPr>
              <w:t>公司应急仓库</w:t>
            </w:r>
          </w:p>
        </w:tc>
        <w:tc>
          <w:tcPr>
            <w:tcW w:w="3457" w:type="dxa"/>
            <w:vAlign w:val="center"/>
          </w:tcPr>
          <w:p w14:paraId="587D642A">
            <w:pPr>
              <w:widowControl/>
              <w:spacing w:line="400" w:lineRule="exact"/>
              <w:jc w:val="left"/>
              <w:rPr>
                <w:rFonts w:ascii="宋体" w:hAnsi="宋体" w:cs="宋体"/>
                <w:kern w:val="0"/>
                <w:szCs w:val="21"/>
              </w:rPr>
            </w:pPr>
            <w:r>
              <w:rPr>
                <w:rFonts w:hint="eastAsia" w:ascii="宋体" w:hAnsi="宋体" w:cs="宋体"/>
                <w:kern w:val="0"/>
                <w:szCs w:val="21"/>
              </w:rPr>
              <w:t>　</w:t>
            </w:r>
          </w:p>
        </w:tc>
      </w:tr>
    </w:tbl>
    <w:p w14:paraId="226083B6">
      <w:pPr>
        <w:spacing w:before="120" w:beforeLines="50" w:after="120" w:afterLines="50" w:line="440" w:lineRule="atLeast"/>
        <w:jc w:val="center"/>
        <w:rPr>
          <w:b/>
          <w:bCs/>
        </w:rPr>
      </w:pPr>
    </w:p>
    <w:p w14:paraId="421337B3">
      <w:pPr>
        <w:spacing w:before="120" w:beforeLines="50" w:after="120" w:afterLines="50" w:line="440" w:lineRule="atLeast"/>
        <w:jc w:val="center"/>
        <w:rPr>
          <w:b/>
          <w:bCs/>
        </w:rPr>
      </w:pPr>
    </w:p>
    <w:p w14:paraId="5B107E4D">
      <w:pPr>
        <w:spacing w:before="120" w:beforeLines="50" w:after="120" w:afterLines="50" w:line="440" w:lineRule="atLeast"/>
        <w:jc w:val="center"/>
        <w:rPr>
          <w:b/>
          <w:bCs/>
        </w:rPr>
      </w:pPr>
      <w:r>
        <w:rPr>
          <w:b/>
          <w:bCs/>
        </w:rPr>
        <w:br w:type="page"/>
      </w:r>
      <w:r>
        <w:rPr>
          <w:rFonts w:hint="eastAsia"/>
          <w:b/>
          <w:sz w:val="24"/>
        </w:rPr>
        <w:t>4-</w:t>
      </w:r>
      <w:r>
        <w:rPr>
          <w:rFonts w:hint="eastAsia"/>
          <w:b/>
          <w:sz w:val="24"/>
          <w:lang w:val="en-US" w:eastAsia="zh-CN"/>
        </w:rPr>
        <w:t>4</w:t>
      </w:r>
      <w:r>
        <w:rPr>
          <w:rFonts w:hint="eastAsia"/>
          <w:b/>
          <w:sz w:val="24"/>
        </w:rPr>
        <w:t xml:space="preserve"> 人员防护设备配备表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345"/>
        <w:gridCol w:w="5940"/>
        <w:gridCol w:w="4645"/>
      </w:tblGrid>
      <w:tr w14:paraId="225268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5AC58E70">
            <w:pPr>
              <w:snapToGrid w:val="0"/>
              <w:spacing w:before="60" w:beforeLines="25" w:after="60" w:afterLines="25"/>
              <w:jc w:val="center"/>
              <w:rPr>
                <w:b/>
                <w:szCs w:val="21"/>
              </w:rPr>
            </w:pPr>
            <w:r>
              <w:rPr>
                <w:b/>
                <w:szCs w:val="21"/>
              </w:rPr>
              <w:t>序号</w:t>
            </w:r>
          </w:p>
        </w:tc>
        <w:tc>
          <w:tcPr>
            <w:tcW w:w="5940" w:type="dxa"/>
            <w:vAlign w:val="center"/>
          </w:tcPr>
          <w:p w14:paraId="3228DBE6">
            <w:pPr>
              <w:snapToGrid w:val="0"/>
              <w:spacing w:before="60" w:beforeLines="25" w:after="60" w:afterLines="25"/>
              <w:jc w:val="center"/>
              <w:rPr>
                <w:b/>
                <w:szCs w:val="21"/>
              </w:rPr>
            </w:pPr>
            <w:r>
              <w:rPr>
                <w:b/>
                <w:szCs w:val="21"/>
              </w:rPr>
              <w:t>名称</w:t>
            </w:r>
          </w:p>
        </w:tc>
        <w:tc>
          <w:tcPr>
            <w:tcW w:w="4645" w:type="dxa"/>
            <w:vAlign w:val="center"/>
          </w:tcPr>
          <w:p w14:paraId="38E33C8B">
            <w:pPr>
              <w:snapToGrid w:val="0"/>
              <w:spacing w:before="60" w:beforeLines="25" w:after="60" w:afterLines="25"/>
              <w:jc w:val="center"/>
              <w:rPr>
                <w:b/>
                <w:szCs w:val="21"/>
              </w:rPr>
            </w:pPr>
            <w:r>
              <w:rPr>
                <w:b/>
                <w:szCs w:val="21"/>
              </w:rPr>
              <w:t>数量</w:t>
            </w:r>
          </w:p>
        </w:tc>
      </w:tr>
      <w:tr w14:paraId="07127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1004245E">
            <w:pPr>
              <w:spacing w:before="60" w:beforeLines="25" w:after="60" w:afterLines="25"/>
              <w:jc w:val="center"/>
              <w:rPr>
                <w:szCs w:val="21"/>
              </w:rPr>
            </w:pPr>
            <w:r>
              <w:rPr>
                <w:rFonts w:hint="eastAsia"/>
                <w:szCs w:val="21"/>
              </w:rPr>
              <w:t>1</w:t>
            </w:r>
          </w:p>
        </w:tc>
        <w:tc>
          <w:tcPr>
            <w:tcW w:w="5940" w:type="dxa"/>
            <w:vAlign w:val="center"/>
          </w:tcPr>
          <w:p w14:paraId="77E74718">
            <w:pPr>
              <w:jc w:val="center"/>
              <w:rPr>
                <w:szCs w:val="21"/>
              </w:rPr>
            </w:pPr>
            <w:r>
              <w:rPr>
                <w:rFonts w:hint="eastAsia"/>
                <w:szCs w:val="21"/>
              </w:rPr>
              <w:t>C级防化服</w:t>
            </w:r>
          </w:p>
        </w:tc>
        <w:tc>
          <w:tcPr>
            <w:tcW w:w="4645" w:type="dxa"/>
            <w:vAlign w:val="center"/>
          </w:tcPr>
          <w:p w14:paraId="3E446773">
            <w:pPr>
              <w:jc w:val="center"/>
              <w:rPr>
                <w:szCs w:val="21"/>
              </w:rPr>
            </w:pPr>
            <w:r>
              <w:rPr>
                <w:rFonts w:hint="eastAsia"/>
                <w:szCs w:val="21"/>
                <w:lang w:val="en-US" w:eastAsia="zh-CN"/>
              </w:rPr>
              <w:t>54</w:t>
            </w:r>
            <w:r>
              <w:rPr>
                <w:rFonts w:hint="eastAsia"/>
                <w:szCs w:val="21"/>
              </w:rPr>
              <w:t>套</w:t>
            </w:r>
          </w:p>
        </w:tc>
      </w:tr>
      <w:tr w14:paraId="1E2942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09571329">
            <w:pPr>
              <w:spacing w:before="60" w:beforeLines="25" w:after="60" w:afterLines="25"/>
              <w:jc w:val="center"/>
              <w:rPr>
                <w:szCs w:val="21"/>
              </w:rPr>
            </w:pPr>
            <w:r>
              <w:rPr>
                <w:rFonts w:hint="eastAsia"/>
                <w:szCs w:val="21"/>
              </w:rPr>
              <w:t>2</w:t>
            </w:r>
          </w:p>
        </w:tc>
        <w:tc>
          <w:tcPr>
            <w:tcW w:w="5940" w:type="dxa"/>
            <w:vAlign w:val="center"/>
          </w:tcPr>
          <w:p w14:paraId="3D9AD3E0">
            <w:pPr>
              <w:jc w:val="center"/>
              <w:rPr>
                <w:szCs w:val="21"/>
              </w:rPr>
            </w:pPr>
            <w:r>
              <w:rPr>
                <w:rFonts w:hint="eastAsia"/>
                <w:szCs w:val="21"/>
              </w:rPr>
              <w:t>安全帽</w:t>
            </w:r>
          </w:p>
        </w:tc>
        <w:tc>
          <w:tcPr>
            <w:tcW w:w="4645" w:type="dxa"/>
            <w:vAlign w:val="center"/>
          </w:tcPr>
          <w:p w14:paraId="2CE8A47B">
            <w:pPr>
              <w:jc w:val="center"/>
              <w:rPr>
                <w:szCs w:val="21"/>
              </w:rPr>
            </w:pPr>
            <w:r>
              <w:rPr>
                <w:rFonts w:hint="eastAsia"/>
                <w:szCs w:val="21"/>
                <w:lang w:val="en-US" w:eastAsia="zh-CN"/>
              </w:rPr>
              <w:t>54</w:t>
            </w:r>
            <w:r>
              <w:rPr>
                <w:rFonts w:hint="eastAsia"/>
                <w:szCs w:val="21"/>
              </w:rPr>
              <w:t>顶</w:t>
            </w:r>
          </w:p>
        </w:tc>
      </w:tr>
      <w:tr w14:paraId="7E215C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5A48B4AE">
            <w:pPr>
              <w:spacing w:before="60" w:beforeLines="25" w:after="60" w:afterLines="25"/>
              <w:jc w:val="center"/>
              <w:rPr>
                <w:szCs w:val="21"/>
              </w:rPr>
            </w:pPr>
            <w:r>
              <w:rPr>
                <w:rFonts w:hint="eastAsia"/>
                <w:szCs w:val="21"/>
              </w:rPr>
              <w:t>3</w:t>
            </w:r>
          </w:p>
        </w:tc>
        <w:tc>
          <w:tcPr>
            <w:tcW w:w="5940" w:type="dxa"/>
            <w:vAlign w:val="center"/>
          </w:tcPr>
          <w:p w14:paraId="4DBA594D">
            <w:pPr>
              <w:jc w:val="center"/>
              <w:rPr>
                <w:szCs w:val="21"/>
              </w:rPr>
            </w:pPr>
            <w:r>
              <w:rPr>
                <w:rFonts w:hint="eastAsia"/>
                <w:szCs w:val="21"/>
              </w:rPr>
              <w:t>防护眼镜</w:t>
            </w:r>
          </w:p>
        </w:tc>
        <w:tc>
          <w:tcPr>
            <w:tcW w:w="4645" w:type="dxa"/>
            <w:vAlign w:val="center"/>
          </w:tcPr>
          <w:p w14:paraId="0CC2D68D">
            <w:pPr>
              <w:jc w:val="center"/>
              <w:rPr>
                <w:szCs w:val="21"/>
              </w:rPr>
            </w:pPr>
            <w:r>
              <w:rPr>
                <w:rFonts w:hint="eastAsia"/>
                <w:szCs w:val="21"/>
                <w:lang w:val="en-US" w:eastAsia="zh-CN"/>
              </w:rPr>
              <w:t>54</w:t>
            </w:r>
            <w:r>
              <w:rPr>
                <w:rFonts w:hint="eastAsia"/>
                <w:szCs w:val="21"/>
              </w:rPr>
              <w:t>个</w:t>
            </w:r>
          </w:p>
        </w:tc>
      </w:tr>
      <w:tr w14:paraId="500539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47FFC27C">
            <w:pPr>
              <w:spacing w:before="60" w:beforeLines="25" w:after="60" w:afterLines="25"/>
              <w:jc w:val="center"/>
              <w:rPr>
                <w:szCs w:val="21"/>
              </w:rPr>
            </w:pPr>
            <w:r>
              <w:rPr>
                <w:rFonts w:hint="eastAsia"/>
                <w:szCs w:val="21"/>
              </w:rPr>
              <w:t>4</w:t>
            </w:r>
          </w:p>
        </w:tc>
        <w:tc>
          <w:tcPr>
            <w:tcW w:w="5940" w:type="dxa"/>
            <w:vAlign w:val="center"/>
          </w:tcPr>
          <w:p w14:paraId="581EAC62">
            <w:pPr>
              <w:jc w:val="center"/>
              <w:rPr>
                <w:szCs w:val="21"/>
              </w:rPr>
            </w:pPr>
            <w:r>
              <w:rPr>
                <w:rFonts w:hint="eastAsia"/>
                <w:szCs w:val="21"/>
              </w:rPr>
              <w:t>防噪耳罩</w:t>
            </w:r>
          </w:p>
        </w:tc>
        <w:tc>
          <w:tcPr>
            <w:tcW w:w="4645" w:type="dxa"/>
            <w:vAlign w:val="center"/>
          </w:tcPr>
          <w:p w14:paraId="1B797ABC">
            <w:pPr>
              <w:jc w:val="center"/>
              <w:rPr>
                <w:szCs w:val="21"/>
              </w:rPr>
            </w:pPr>
            <w:r>
              <w:rPr>
                <w:rFonts w:hint="eastAsia"/>
                <w:szCs w:val="21"/>
                <w:lang w:val="en-US" w:eastAsia="zh-CN"/>
              </w:rPr>
              <w:t>54</w:t>
            </w:r>
            <w:r>
              <w:rPr>
                <w:rFonts w:hint="eastAsia"/>
                <w:szCs w:val="21"/>
              </w:rPr>
              <w:t>个</w:t>
            </w:r>
          </w:p>
        </w:tc>
      </w:tr>
      <w:tr w14:paraId="59BC09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3345" w:type="dxa"/>
            <w:vAlign w:val="center"/>
          </w:tcPr>
          <w:p w14:paraId="44EBCB87">
            <w:pPr>
              <w:spacing w:before="60" w:beforeLines="25" w:after="60" w:afterLines="25"/>
              <w:jc w:val="center"/>
              <w:rPr>
                <w:szCs w:val="21"/>
              </w:rPr>
            </w:pPr>
            <w:r>
              <w:rPr>
                <w:rFonts w:hint="eastAsia"/>
                <w:szCs w:val="21"/>
              </w:rPr>
              <w:t>5</w:t>
            </w:r>
          </w:p>
        </w:tc>
        <w:tc>
          <w:tcPr>
            <w:tcW w:w="5940" w:type="dxa"/>
            <w:vAlign w:val="center"/>
          </w:tcPr>
          <w:p w14:paraId="736A3F4B">
            <w:pPr>
              <w:jc w:val="center"/>
              <w:rPr>
                <w:szCs w:val="21"/>
              </w:rPr>
            </w:pPr>
            <w:r>
              <w:rPr>
                <w:rFonts w:hint="eastAsia"/>
                <w:szCs w:val="21"/>
              </w:rPr>
              <w:t>防毒面具</w:t>
            </w:r>
          </w:p>
        </w:tc>
        <w:tc>
          <w:tcPr>
            <w:tcW w:w="4645" w:type="dxa"/>
            <w:vAlign w:val="center"/>
          </w:tcPr>
          <w:p w14:paraId="36709DBB">
            <w:pPr>
              <w:jc w:val="center"/>
              <w:rPr>
                <w:szCs w:val="21"/>
              </w:rPr>
            </w:pPr>
            <w:r>
              <w:rPr>
                <w:rFonts w:hint="eastAsia"/>
                <w:szCs w:val="21"/>
                <w:lang w:val="en-US" w:eastAsia="zh-CN"/>
              </w:rPr>
              <w:t>54</w:t>
            </w:r>
            <w:r>
              <w:rPr>
                <w:rFonts w:hint="eastAsia"/>
                <w:szCs w:val="21"/>
              </w:rPr>
              <w:t>个</w:t>
            </w:r>
          </w:p>
        </w:tc>
      </w:tr>
      <w:tr w14:paraId="3DE31C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3345" w:type="dxa"/>
            <w:vAlign w:val="center"/>
          </w:tcPr>
          <w:p w14:paraId="7AB86AE3">
            <w:pPr>
              <w:spacing w:before="60" w:beforeLines="25" w:after="60" w:afterLines="25"/>
              <w:jc w:val="center"/>
              <w:rPr>
                <w:szCs w:val="21"/>
              </w:rPr>
            </w:pPr>
            <w:r>
              <w:rPr>
                <w:rFonts w:hint="eastAsia"/>
                <w:szCs w:val="21"/>
              </w:rPr>
              <w:t>6</w:t>
            </w:r>
          </w:p>
        </w:tc>
        <w:tc>
          <w:tcPr>
            <w:tcW w:w="5940" w:type="dxa"/>
            <w:vAlign w:val="center"/>
          </w:tcPr>
          <w:p w14:paraId="3A78C509">
            <w:pPr>
              <w:jc w:val="center"/>
              <w:rPr>
                <w:szCs w:val="21"/>
              </w:rPr>
            </w:pPr>
            <w:r>
              <w:rPr>
                <w:rFonts w:hint="eastAsia"/>
                <w:szCs w:val="21"/>
              </w:rPr>
              <w:t>口罩</w:t>
            </w:r>
          </w:p>
        </w:tc>
        <w:tc>
          <w:tcPr>
            <w:tcW w:w="4645" w:type="dxa"/>
            <w:vAlign w:val="center"/>
          </w:tcPr>
          <w:p w14:paraId="40B2C39A">
            <w:pPr>
              <w:jc w:val="center"/>
              <w:rPr>
                <w:szCs w:val="21"/>
              </w:rPr>
            </w:pPr>
            <w:r>
              <w:rPr>
                <w:rFonts w:hint="eastAsia"/>
                <w:szCs w:val="21"/>
                <w:lang w:val="en-US" w:eastAsia="zh-CN"/>
              </w:rPr>
              <w:t>54</w:t>
            </w:r>
            <w:r>
              <w:rPr>
                <w:rFonts w:hint="eastAsia"/>
                <w:szCs w:val="21"/>
              </w:rPr>
              <w:t>个</w:t>
            </w:r>
          </w:p>
        </w:tc>
      </w:tr>
      <w:tr w14:paraId="6D0415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3345" w:type="dxa"/>
            <w:vAlign w:val="center"/>
          </w:tcPr>
          <w:p w14:paraId="4EA25488">
            <w:pPr>
              <w:spacing w:before="60" w:beforeLines="25" w:after="60" w:afterLines="25"/>
              <w:jc w:val="center"/>
              <w:rPr>
                <w:szCs w:val="21"/>
              </w:rPr>
            </w:pPr>
            <w:r>
              <w:rPr>
                <w:rFonts w:hint="eastAsia"/>
                <w:szCs w:val="21"/>
              </w:rPr>
              <w:t>7</w:t>
            </w:r>
          </w:p>
        </w:tc>
        <w:tc>
          <w:tcPr>
            <w:tcW w:w="5940" w:type="dxa"/>
            <w:vAlign w:val="center"/>
          </w:tcPr>
          <w:p w14:paraId="566ABA92">
            <w:pPr>
              <w:jc w:val="center"/>
              <w:rPr>
                <w:szCs w:val="21"/>
              </w:rPr>
            </w:pPr>
            <w:r>
              <w:rPr>
                <w:rFonts w:hint="eastAsia"/>
                <w:szCs w:val="21"/>
              </w:rPr>
              <w:t>阻油防护衣</w:t>
            </w:r>
          </w:p>
        </w:tc>
        <w:tc>
          <w:tcPr>
            <w:tcW w:w="4645" w:type="dxa"/>
            <w:vAlign w:val="center"/>
          </w:tcPr>
          <w:p w14:paraId="0867B05E">
            <w:pPr>
              <w:jc w:val="center"/>
              <w:rPr>
                <w:szCs w:val="21"/>
              </w:rPr>
            </w:pPr>
            <w:r>
              <w:rPr>
                <w:rFonts w:hint="eastAsia"/>
                <w:szCs w:val="21"/>
                <w:lang w:val="en-US" w:eastAsia="zh-CN"/>
              </w:rPr>
              <w:t>54</w:t>
            </w:r>
            <w:r>
              <w:rPr>
                <w:rFonts w:hint="eastAsia"/>
                <w:szCs w:val="21"/>
              </w:rPr>
              <w:t>件</w:t>
            </w:r>
          </w:p>
        </w:tc>
      </w:tr>
      <w:tr w14:paraId="0EAB99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1D950964">
            <w:pPr>
              <w:spacing w:before="60" w:beforeLines="25" w:after="60" w:afterLines="25"/>
              <w:jc w:val="center"/>
              <w:rPr>
                <w:szCs w:val="21"/>
              </w:rPr>
            </w:pPr>
            <w:r>
              <w:rPr>
                <w:rFonts w:hint="eastAsia"/>
                <w:szCs w:val="21"/>
              </w:rPr>
              <w:t>8</w:t>
            </w:r>
          </w:p>
        </w:tc>
        <w:tc>
          <w:tcPr>
            <w:tcW w:w="5940" w:type="dxa"/>
            <w:vAlign w:val="center"/>
          </w:tcPr>
          <w:p w14:paraId="289DB643">
            <w:pPr>
              <w:jc w:val="center"/>
              <w:rPr>
                <w:szCs w:val="21"/>
              </w:rPr>
            </w:pPr>
            <w:r>
              <w:rPr>
                <w:rFonts w:hint="eastAsia"/>
                <w:szCs w:val="21"/>
              </w:rPr>
              <w:t>分体雨衣</w:t>
            </w:r>
          </w:p>
        </w:tc>
        <w:tc>
          <w:tcPr>
            <w:tcW w:w="4645" w:type="dxa"/>
            <w:vAlign w:val="center"/>
          </w:tcPr>
          <w:p w14:paraId="77FA03F6">
            <w:pPr>
              <w:jc w:val="center"/>
              <w:rPr>
                <w:szCs w:val="21"/>
              </w:rPr>
            </w:pPr>
            <w:r>
              <w:rPr>
                <w:rFonts w:hint="eastAsia"/>
                <w:szCs w:val="21"/>
                <w:lang w:val="en-US" w:eastAsia="zh-CN"/>
              </w:rPr>
              <w:t>54</w:t>
            </w:r>
            <w:r>
              <w:rPr>
                <w:rFonts w:hint="eastAsia"/>
                <w:szCs w:val="21"/>
              </w:rPr>
              <w:t>件</w:t>
            </w:r>
          </w:p>
        </w:tc>
      </w:tr>
      <w:tr w14:paraId="35859D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30C98146">
            <w:pPr>
              <w:spacing w:before="60" w:beforeLines="25" w:after="60" w:afterLines="25"/>
              <w:jc w:val="center"/>
              <w:rPr>
                <w:szCs w:val="21"/>
              </w:rPr>
            </w:pPr>
            <w:r>
              <w:rPr>
                <w:rFonts w:hint="eastAsia"/>
                <w:szCs w:val="21"/>
              </w:rPr>
              <w:t>9</w:t>
            </w:r>
          </w:p>
        </w:tc>
        <w:tc>
          <w:tcPr>
            <w:tcW w:w="5940" w:type="dxa"/>
            <w:vAlign w:val="center"/>
          </w:tcPr>
          <w:p w14:paraId="09AD9433">
            <w:pPr>
              <w:jc w:val="center"/>
              <w:rPr>
                <w:szCs w:val="21"/>
              </w:rPr>
            </w:pPr>
            <w:r>
              <w:rPr>
                <w:rFonts w:hint="eastAsia"/>
                <w:szCs w:val="21"/>
              </w:rPr>
              <w:t>防油手套</w:t>
            </w:r>
          </w:p>
        </w:tc>
        <w:tc>
          <w:tcPr>
            <w:tcW w:w="4645" w:type="dxa"/>
            <w:vAlign w:val="center"/>
          </w:tcPr>
          <w:p w14:paraId="7FCA70B5">
            <w:pPr>
              <w:jc w:val="center"/>
              <w:rPr>
                <w:szCs w:val="21"/>
              </w:rPr>
            </w:pPr>
            <w:r>
              <w:rPr>
                <w:rFonts w:hint="eastAsia"/>
                <w:szCs w:val="21"/>
                <w:lang w:val="en-US" w:eastAsia="zh-CN"/>
              </w:rPr>
              <w:t>54</w:t>
            </w:r>
            <w:r>
              <w:rPr>
                <w:rFonts w:hint="eastAsia"/>
                <w:szCs w:val="21"/>
              </w:rPr>
              <w:t>付</w:t>
            </w:r>
          </w:p>
        </w:tc>
      </w:tr>
      <w:tr w14:paraId="47E7C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33554A2F">
            <w:pPr>
              <w:spacing w:before="60" w:beforeLines="25" w:after="60" w:afterLines="25"/>
              <w:jc w:val="center"/>
              <w:rPr>
                <w:szCs w:val="21"/>
              </w:rPr>
            </w:pPr>
            <w:r>
              <w:rPr>
                <w:rFonts w:hint="eastAsia"/>
                <w:szCs w:val="21"/>
              </w:rPr>
              <w:t>10</w:t>
            </w:r>
          </w:p>
        </w:tc>
        <w:tc>
          <w:tcPr>
            <w:tcW w:w="5940" w:type="dxa"/>
            <w:vAlign w:val="center"/>
          </w:tcPr>
          <w:p w14:paraId="0E48112F">
            <w:pPr>
              <w:jc w:val="center"/>
              <w:rPr>
                <w:szCs w:val="21"/>
              </w:rPr>
            </w:pPr>
            <w:r>
              <w:rPr>
                <w:rFonts w:hint="eastAsia"/>
                <w:szCs w:val="21"/>
              </w:rPr>
              <w:t>耐油防护鞋</w:t>
            </w:r>
          </w:p>
        </w:tc>
        <w:tc>
          <w:tcPr>
            <w:tcW w:w="4645" w:type="dxa"/>
            <w:vAlign w:val="center"/>
          </w:tcPr>
          <w:p w14:paraId="6FA5A621">
            <w:pPr>
              <w:jc w:val="center"/>
              <w:rPr>
                <w:szCs w:val="21"/>
              </w:rPr>
            </w:pPr>
            <w:r>
              <w:rPr>
                <w:rFonts w:hint="eastAsia"/>
                <w:szCs w:val="21"/>
                <w:lang w:val="en-US" w:eastAsia="zh-CN"/>
              </w:rPr>
              <w:t>54</w:t>
            </w:r>
            <w:r>
              <w:rPr>
                <w:rFonts w:hint="eastAsia"/>
                <w:szCs w:val="21"/>
              </w:rPr>
              <w:t>双</w:t>
            </w:r>
          </w:p>
        </w:tc>
      </w:tr>
      <w:tr w14:paraId="5A775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2CD23905">
            <w:pPr>
              <w:spacing w:before="60" w:beforeLines="25" w:after="60" w:afterLines="25"/>
              <w:jc w:val="center"/>
              <w:rPr>
                <w:szCs w:val="21"/>
              </w:rPr>
            </w:pPr>
            <w:r>
              <w:rPr>
                <w:rFonts w:hint="eastAsia"/>
                <w:szCs w:val="21"/>
              </w:rPr>
              <w:t>11</w:t>
            </w:r>
          </w:p>
        </w:tc>
        <w:tc>
          <w:tcPr>
            <w:tcW w:w="5940" w:type="dxa"/>
            <w:vAlign w:val="center"/>
          </w:tcPr>
          <w:p w14:paraId="31512808">
            <w:pPr>
              <w:jc w:val="center"/>
              <w:rPr>
                <w:szCs w:val="21"/>
              </w:rPr>
            </w:pPr>
            <w:r>
              <w:rPr>
                <w:rFonts w:hint="eastAsia"/>
                <w:szCs w:val="21"/>
              </w:rPr>
              <w:t>防滑水靴</w:t>
            </w:r>
          </w:p>
        </w:tc>
        <w:tc>
          <w:tcPr>
            <w:tcW w:w="4645" w:type="dxa"/>
            <w:vAlign w:val="center"/>
          </w:tcPr>
          <w:p w14:paraId="273FF959">
            <w:pPr>
              <w:jc w:val="center"/>
              <w:rPr>
                <w:szCs w:val="21"/>
              </w:rPr>
            </w:pPr>
            <w:r>
              <w:rPr>
                <w:rFonts w:hint="eastAsia"/>
                <w:szCs w:val="21"/>
                <w:lang w:val="en-US" w:eastAsia="zh-CN"/>
              </w:rPr>
              <w:t>54</w:t>
            </w:r>
            <w:r>
              <w:rPr>
                <w:rFonts w:hint="eastAsia"/>
                <w:szCs w:val="21"/>
              </w:rPr>
              <w:t>双</w:t>
            </w:r>
          </w:p>
        </w:tc>
      </w:tr>
      <w:tr w14:paraId="056360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4F2FB8AF">
            <w:pPr>
              <w:spacing w:before="60" w:beforeLines="25" w:after="60" w:afterLines="25"/>
              <w:jc w:val="center"/>
              <w:rPr>
                <w:szCs w:val="21"/>
              </w:rPr>
            </w:pPr>
            <w:r>
              <w:rPr>
                <w:rFonts w:hint="eastAsia"/>
                <w:szCs w:val="21"/>
              </w:rPr>
              <w:t>12</w:t>
            </w:r>
          </w:p>
        </w:tc>
        <w:tc>
          <w:tcPr>
            <w:tcW w:w="5940" w:type="dxa"/>
            <w:vAlign w:val="center"/>
          </w:tcPr>
          <w:p w14:paraId="1526E288">
            <w:pPr>
              <w:jc w:val="center"/>
              <w:rPr>
                <w:szCs w:val="21"/>
              </w:rPr>
            </w:pPr>
            <w:r>
              <w:rPr>
                <w:rFonts w:hint="eastAsia"/>
                <w:szCs w:val="21"/>
              </w:rPr>
              <w:t>正压式呼吸器</w:t>
            </w:r>
          </w:p>
        </w:tc>
        <w:tc>
          <w:tcPr>
            <w:tcW w:w="4645" w:type="dxa"/>
            <w:vAlign w:val="center"/>
          </w:tcPr>
          <w:p w14:paraId="151905F2">
            <w:pPr>
              <w:jc w:val="center"/>
              <w:rPr>
                <w:szCs w:val="21"/>
              </w:rPr>
            </w:pPr>
            <w:r>
              <w:rPr>
                <w:rFonts w:hint="eastAsia"/>
                <w:szCs w:val="21"/>
              </w:rPr>
              <w:t>2套</w:t>
            </w:r>
          </w:p>
        </w:tc>
      </w:tr>
      <w:tr w14:paraId="33A2B5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1B9995EE">
            <w:pPr>
              <w:spacing w:before="60" w:beforeLines="25" w:after="60" w:afterLines="25"/>
              <w:jc w:val="center"/>
              <w:rPr>
                <w:szCs w:val="21"/>
              </w:rPr>
            </w:pPr>
            <w:r>
              <w:rPr>
                <w:rFonts w:hint="eastAsia"/>
                <w:szCs w:val="21"/>
              </w:rPr>
              <w:t>13</w:t>
            </w:r>
          </w:p>
        </w:tc>
        <w:tc>
          <w:tcPr>
            <w:tcW w:w="5940" w:type="dxa"/>
            <w:vAlign w:val="center"/>
          </w:tcPr>
          <w:p w14:paraId="23727A50">
            <w:pPr>
              <w:jc w:val="center"/>
              <w:rPr>
                <w:szCs w:val="21"/>
              </w:rPr>
            </w:pPr>
            <w:r>
              <w:rPr>
                <w:rFonts w:hint="eastAsia"/>
                <w:szCs w:val="21"/>
              </w:rPr>
              <w:t>二级防化服</w:t>
            </w:r>
          </w:p>
        </w:tc>
        <w:tc>
          <w:tcPr>
            <w:tcW w:w="4645" w:type="dxa"/>
            <w:vAlign w:val="center"/>
          </w:tcPr>
          <w:p w14:paraId="1B7D6258">
            <w:pPr>
              <w:jc w:val="center"/>
              <w:rPr>
                <w:szCs w:val="21"/>
              </w:rPr>
            </w:pPr>
            <w:r>
              <w:rPr>
                <w:rFonts w:hint="eastAsia"/>
                <w:szCs w:val="21"/>
              </w:rPr>
              <w:t>8套</w:t>
            </w:r>
          </w:p>
        </w:tc>
      </w:tr>
      <w:tr w14:paraId="0146D3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3345" w:type="dxa"/>
            <w:vAlign w:val="center"/>
          </w:tcPr>
          <w:p w14:paraId="19D69A09">
            <w:pPr>
              <w:spacing w:before="60" w:beforeLines="25" w:after="60" w:afterLines="25"/>
              <w:jc w:val="center"/>
              <w:rPr>
                <w:szCs w:val="21"/>
              </w:rPr>
            </w:pPr>
            <w:r>
              <w:rPr>
                <w:rFonts w:hint="eastAsia"/>
                <w:szCs w:val="21"/>
              </w:rPr>
              <w:t>14</w:t>
            </w:r>
          </w:p>
        </w:tc>
        <w:tc>
          <w:tcPr>
            <w:tcW w:w="5940" w:type="dxa"/>
            <w:vAlign w:val="center"/>
          </w:tcPr>
          <w:p w14:paraId="57CBC3E1">
            <w:pPr>
              <w:jc w:val="center"/>
              <w:rPr>
                <w:szCs w:val="21"/>
              </w:rPr>
            </w:pPr>
            <w:r>
              <w:rPr>
                <w:rFonts w:hint="eastAsia"/>
                <w:szCs w:val="21"/>
              </w:rPr>
              <w:t>气体检测仪</w:t>
            </w:r>
          </w:p>
        </w:tc>
        <w:tc>
          <w:tcPr>
            <w:tcW w:w="4645" w:type="dxa"/>
            <w:vAlign w:val="center"/>
          </w:tcPr>
          <w:p w14:paraId="64ADA440">
            <w:pPr>
              <w:jc w:val="center"/>
              <w:rPr>
                <w:szCs w:val="21"/>
              </w:rPr>
            </w:pPr>
            <w:r>
              <w:rPr>
                <w:rFonts w:hint="eastAsia"/>
                <w:szCs w:val="21"/>
              </w:rPr>
              <w:t>2台</w:t>
            </w:r>
          </w:p>
        </w:tc>
      </w:tr>
    </w:tbl>
    <w:p w14:paraId="33D410C8">
      <w:pPr>
        <w:pStyle w:val="2"/>
        <w:numPr>
          <w:ilvl w:val="0"/>
          <w:numId w:val="0"/>
        </w:numPr>
        <w:snapToGrid w:val="0"/>
        <w:spacing w:before="240" w:after="240" w:line="500" w:lineRule="atLeast"/>
        <w:rPr>
          <w:rFonts w:eastAsia="黑体"/>
          <w:sz w:val="28"/>
          <w:szCs w:val="36"/>
        </w:rPr>
        <w:sectPr>
          <w:headerReference r:id="rId9" w:type="default"/>
          <w:pgSz w:w="16838" w:h="11905" w:orient="landscape"/>
          <w:pgMar w:top="1417" w:right="964" w:bottom="1417" w:left="1417" w:header="851" w:footer="992" w:gutter="0"/>
          <w:pgNumType w:fmt="decimal"/>
          <w:cols w:space="0" w:num="1"/>
          <w:rtlGutter w:val="0"/>
          <w:docGrid w:linePitch="312" w:charSpace="0"/>
        </w:sectPr>
      </w:pPr>
    </w:p>
    <w:p w14:paraId="1238F25C">
      <w:pPr>
        <w:pStyle w:val="2"/>
        <w:numPr>
          <w:ilvl w:val="0"/>
          <w:numId w:val="0"/>
        </w:numPr>
        <w:spacing w:line="240" w:lineRule="auto"/>
        <w:ind w:left="425"/>
        <w:rPr>
          <w:sz w:val="28"/>
          <w:szCs w:val="28"/>
        </w:rPr>
      </w:pPr>
      <w:bookmarkStart w:id="197" w:name="_Toc37101458"/>
      <w:r>
        <w:rPr>
          <w:sz w:val="28"/>
          <w:szCs w:val="28"/>
        </w:rPr>
        <w:t>附件</w:t>
      </w:r>
      <w:r>
        <w:rPr>
          <w:rFonts w:hint="eastAsia"/>
          <w:sz w:val="28"/>
          <w:szCs w:val="28"/>
        </w:rPr>
        <w:t>5</w:t>
      </w:r>
      <w:r>
        <w:rPr>
          <w:rFonts w:hint="eastAsia"/>
          <w:sz w:val="28"/>
          <w:szCs w:val="28"/>
          <w:lang w:eastAsia="zh-CN"/>
        </w:rPr>
        <w:t>：</w:t>
      </w:r>
      <w:r>
        <w:rPr>
          <w:sz w:val="28"/>
          <w:szCs w:val="28"/>
        </w:rPr>
        <w:t xml:space="preserve"> 应急人员培训大纲</w:t>
      </w:r>
      <w:bookmarkEnd w:id="197"/>
    </w:p>
    <w:p w14:paraId="666F5B4F">
      <w:pPr>
        <w:spacing w:line="360" w:lineRule="auto"/>
        <w:jc w:val="center"/>
        <w:rPr>
          <w:b/>
          <w:sz w:val="24"/>
        </w:rPr>
      </w:pPr>
      <w:r>
        <w:rPr>
          <w:rFonts w:hint="eastAsia"/>
          <w:b/>
          <w:sz w:val="24"/>
        </w:rPr>
        <w:t>5</w:t>
      </w:r>
      <w:r>
        <w:rPr>
          <w:b/>
          <w:sz w:val="24"/>
        </w:rPr>
        <w:t>－1  应急操作人员培训大纲</w:t>
      </w:r>
    </w:p>
    <w:p w14:paraId="74FBF3F7">
      <w:pPr>
        <w:spacing w:line="360" w:lineRule="auto"/>
      </w:pPr>
      <w:r>
        <w:rPr>
          <w:sz w:val="24"/>
        </w:rPr>
        <w:t>目标：培训后受训人员能掌握使用和维护保养各种应急反应设备和器材，并具有在指挥人员指导下完成应急反应的能力。</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8"/>
        <w:gridCol w:w="4968"/>
      </w:tblGrid>
      <w:tr w14:paraId="013EE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8" w:type="dxa"/>
            <w:vAlign w:val="center"/>
          </w:tcPr>
          <w:p w14:paraId="0CED8337">
            <w:pPr>
              <w:jc w:val="center"/>
            </w:pPr>
            <w:r>
              <w:t>要求</w:t>
            </w:r>
          </w:p>
        </w:tc>
        <w:tc>
          <w:tcPr>
            <w:tcW w:w="4968" w:type="dxa"/>
            <w:vAlign w:val="center"/>
          </w:tcPr>
          <w:p w14:paraId="166ACC0F">
            <w:pPr>
              <w:jc w:val="center"/>
            </w:pPr>
            <w:r>
              <w:t>培训内容</w:t>
            </w:r>
          </w:p>
        </w:tc>
      </w:tr>
      <w:tr w14:paraId="67EBA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8" w:type="dxa"/>
            <w:vAlign w:val="center"/>
          </w:tcPr>
          <w:p w14:paraId="20037557">
            <w:r>
              <w:t>1</w:t>
            </w:r>
            <w:r>
              <w:rPr>
                <w:rFonts w:hint="eastAsia"/>
              </w:rPr>
              <w:t>、</w:t>
            </w:r>
            <w:r>
              <w:t>理论学习</w:t>
            </w:r>
          </w:p>
          <w:p w14:paraId="4D5BCD09">
            <w:pPr>
              <w:ind w:firstLine="315" w:firstLineChars="150"/>
            </w:pPr>
            <w:r>
              <w:t>溢油特性及其在海上的行为；</w:t>
            </w:r>
          </w:p>
          <w:p w14:paraId="7FCC8782">
            <w:pPr>
              <w:ind w:firstLine="315" w:firstLineChars="150"/>
              <w:rPr>
                <w:rFonts w:hint="eastAsia" w:eastAsia="宋体"/>
                <w:lang w:eastAsia="zh-CN"/>
              </w:rPr>
            </w:pPr>
            <w:r>
              <w:t>各种应急反应设备和器材的性能和使用方法</w:t>
            </w:r>
            <w:r>
              <w:rPr>
                <w:rFonts w:hint="eastAsia"/>
                <w:lang w:eastAsia="zh-CN"/>
              </w:rPr>
              <w:t>。</w:t>
            </w:r>
          </w:p>
        </w:tc>
        <w:tc>
          <w:tcPr>
            <w:tcW w:w="4968" w:type="dxa"/>
            <w:vAlign w:val="center"/>
          </w:tcPr>
          <w:p w14:paraId="24AAF439">
            <w:r>
              <w:t>1.1</w:t>
            </w:r>
            <w:r>
              <w:rPr>
                <w:rFonts w:hint="eastAsia"/>
                <w:lang w:val="en-US" w:eastAsia="zh-CN"/>
              </w:rPr>
              <w:t xml:space="preserve"> </w:t>
            </w:r>
            <w:r>
              <w:t>溢油特性及其在海上的行为；</w:t>
            </w:r>
          </w:p>
          <w:p w14:paraId="0041F8BD">
            <w:r>
              <w:t>1.2 了解溢油控制与清除技术，包括堵漏、围控、回收、岸线保护和清除、污染物的处置；</w:t>
            </w:r>
          </w:p>
          <w:p w14:paraId="4427EB92">
            <w:r>
              <w:t>1.3 了解各种围油栏的性能、适用条件以及其组成部件和功能；</w:t>
            </w:r>
          </w:p>
          <w:p w14:paraId="580E5668">
            <w:r>
              <w:t>1.4</w:t>
            </w:r>
            <w:r>
              <w:rPr>
                <w:rFonts w:hint="eastAsia"/>
                <w:lang w:val="en-US" w:eastAsia="zh-CN"/>
              </w:rPr>
              <w:t xml:space="preserve"> </w:t>
            </w:r>
            <w:r>
              <w:t>了解各种围油栏的适用方法（布放和系泊）；</w:t>
            </w:r>
          </w:p>
          <w:p w14:paraId="4D7E822A">
            <w:r>
              <w:t>1.5</w:t>
            </w:r>
            <w:r>
              <w:rPr>
                <w:rFonts w:hint="eastAsia"/>
                <w:lang w:val="en-US" w:eastAsia="zh-CN"/>
              </w:rPr>
              <w:t xml:space="preserve"> </w:t>
            </w:r>
            <w:r>
              <w:t>了解各种撇油设备性能、适用条件以及及其组成部件和功能；</w:t>
            </w:r>
          </w:p>
          <w:p w14:paraId="50BE6F2B">
            <w:r>
              <w:t>1.6</w:t>
            </w:r>
            <w:r>
              <w:rPr>
                <w:rFonts w:hint="eastAsia"/>
                <w:lang w:val="en-US" w:eastAsia="zh-CN"/>
              </w:rPr>
              <w:t xml:space="preserve"> </w:t>
            </w:r>
            <w:r>
              <w:t>了解各种分散剂的性能和使用方法，以及分散剂的使用准则；</w:t>
            </w:r>
          </w:p>
          <w:p w14:paraId="7BF2B59E">
            <w:r>
              <w:t>1.7</w:t>
            </w:r>
            <w:r>
              <w:rPr>
                <w:rFonts w:hint="eastAsia"/>
                <w:lang w:val="en-US" w:eastAsia="zh-CN"/>
              </w:rPr>
              <w:t xml:space="preserve"> </w:t>
            </w:r>
            <w:r>
              <w:t>了解吸油材料的性能和使用方法；</w:t>
            </w:r>
          </w:p>
          <w:p w14:paraId="0CB7FD98">
            <w:r>
              <w:t>1.8</w:t>
            </w:r>
            <w:r>
              <w:rPr>
                <w:rFonts w:hint="eastAsia"/>
                <w:lang w:val="en-US" w:eastAsia="zh-CN"/>
              </w:rPr>
              <w:t xml:space="preserve"> </w:t>
            </w:r>
            <w:r>
              <w:t>根据给定的船舶污染事故情况，说明应采用的应急设备和清除技术，以及其操作程序。</w:t>
            </w:r>
          </w:p>
        </w:tc>
      </w:tr>
      <w:tr w14:paraId="60CD2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8" w:type="dxa"/>
            <w:vAlign w:val="center"/>
          </w:tcPr>
          <w:p w14:paraId="09F9F124">
            <w:r>
              <w:t>2、实物操作</w:t>
            </w:r>
          </w:p>
          <w:p w14:paraId="1369F1FA">
            <w:pPr>
              <w:ind w:firstLine="315" w:firstLineChars="150"/>
              <w:rPr>
                <w:rFonts w:hint="eastAsia" w:eastAsia="宋体"/>
                <w:lang w:eastAsia="zh-CN"/>
              </w:rPr>
            </w:pPr>
            <w:r>
              <w:t>实际操作各种应急反应设备和器材</w:t>
            </w:r>
            <w:r>
              <w:rPr>
                <w:rFonts w:hint="eastAsia"/>
                <w:lang w:eastAsia="zh-CN"/>
              </w:rPr>
              <w:t>。</w:t>
            </w:r>
          </w:p>
        </w:tc>
        <w:tc>
          <w:tcPr>
            <w:tcW w:w="4968" w:type="dxa"/>
            <w:vAlign w:val="center"/>
          </w:tcPr>
          <w:p w14:paraId="0EEDE09B">
            <w:r>
              <w:t>2.1</w:t>
            </w:r>
            <w:r>
              <w:rPr>
                <w:rFonts w:hint="eastAsia"/>
                <w:lang w:val="en-US" w:eastAsia="zh-CN"/>
              </w:rPr>
              <w:t xml:space="preserve"> </w:t>
            </w:r>
            <w:r>
              <w:t>了解库存设备的存放位置和数量；</w:t>
            </w:r>
          </w:p>
          <w:p w14:paraId="7E2E9930">
            <w:r>
              <w:t>2.2</w:t>
            </w:r>
            <w:r>
              <w:rPr>
                <w:rFonts w:hint="eastAsia"/>
                <w:lang w:val="en-US" w:eastAsia="zh-CN"/>
              </w:rPr>
              <w:t xml:space="preserve"> </w:t>
            </w:r>
            <w:r>
              <w:t>运输、连接和布放、系泊围油栏；</w:t>
            </w:r>
          </w:p>
          <w:p w14:paraId="5C064F5C">
            <w:r>
              <w:t>2.3</w:t>
            </w:r>
            <w:r>
              <w:rPr>
                <w:rFonts w:hint="eastAsia"/>
                <w:lang w:val="en-US" w:eastAsia="zh-CN"/>
              </w:rPr>
              <w:t xml:space="preserve"> </w:t>
            </w:r>
            <w:r>
              <w:t>运输、连接和使用撇油设备；</w:t>
            </w:r>
          </w:p>
          <w:p w14:paraId="5147A6FA">
            <w:r>
              <w:t>2.4</w:t>
            </w:r>
            <w:r>
              <w:rPr>
                <w:rFonts w:hint="eastAsia"/>
                <w:lang w:val="en-US" w:eastAsia="zh-CN"/>
              </w:rPr>
              <w:t xml:space="preserve"> </w:t>
            </w:r>
            <w:r>
              <w:t>运输和使用各种吸油材料及设备；</w:t>
            </w:r>
          </w:p>
          <w:p w14:paraId="6A678C09">
            <w:r>
              <w:t>2.5</w:t>
            </w:r>
            <w:r>
              <w:rPr>
                <w:rFonts w:hint="eastAsia"/>
                <w:lang w:val="en-US" w:eastAsia="zh-CN"/>
              </w:rPr>
              <w:t xml:space="preserve"> </w:t>
            </w:r>
            <w:r>
              <w:t>运输和使用溢油分散剂喷洒装置；</w:t>
            </w:r>
          </w:p>
        </w:tc>
      </w:tr>
      <w:tr w14:paraId="74952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8" w:type="dxa"/>
            <w:vAlign w:val="center"/>
          </w:tcPr>
          <w:p w14:paraId="18957600">
            <w:r>
              <w:t>3、模拟练习</w:t>
            </w:r>
          </w:p>
          <w:p w14:paraId="30C72EFD">
            <w:pPr>
              <w:ind w:firstLine="315" w:firstLineChars="150"/>
              <w:rPr>
                <w:rFonts w:hint="eastAsia" w:eastAsia="宋体"/>
                <w:lang w:eastAsia="zh-CN"/>
              </w:rPr>
            </w:pPr>
            <w:r>
              <w:t>掌握围栏和污染物清除技术，能在指挥人员的指挥下完成所指定的工作</w:t>
            </w:r>
            <w:r>
              <w:rPr>
                <w:rFonts w:hint="eastAsia"/>
                <w:lang w:eastAsia="zh-CN"/>
              </w:rPr>
              <w:t>。</w:t>
            </w:r>
          </w:p>
        </w:tc>
        <w:tc>
          <w:tcPr>
            <w:tcW w:w="4968" w:type="dxa"/>
            <w:vAlign w:val="center"/>
          </w:tcPr>
          <w:p w14:paraId="5A1D63BE">
            <w:r>
              <w:t>3.1</w:t>
            </w:r>
            <w:r>
              <w:rPr>
                <w:rFonts w:hint="eastAsia"/>
                <w:lang w:val="en-US" w:eastAsia="zh-CN"/>
              </w:rPr>
              <w:t xml:space="preserve"> </w:t>
            </w:r>
            <w:r>
              <w:t>执行指挥人员的指示；</w:t>
            </w:r>
          </w:p>
          <w:p w14:paraId="77F19694">
            <w:r>
              <w:t>3.2</w:t>
            </w:r>
            <w:r>
              <w:rPr>
                <w:rFonts w:hint="eastAsia"/>
                <w:lang w:val="en-US" w:eastAsia="zh-CN"/>
              </w:rPr>
              <w:t xml:space="preserve"> </w:t>
            </w:r>
            <w:r>
              <w:t>使用各种设备和器材；</w:t>
            </w:r>
          </w:p>
          <w:p w14:paraId="6DFCA463">
            <w:r>
              <w:t>3.3</w:t>
            </w:r>
            <w:r>
              <w:rPr>
                <w:rFonts w:hint="eastAsia"/>
                <w:lang w:val="en-US" w:eastAsia="zh-CN"/>
              </w:rPr>
              <w:t xml:space="preserve"> </w:t>
            </w:r>
            <w:r>
              <w:t>完成溢油围栏和清除作业；</w:t>
            </w:r>
          </w:p>
          <w:p w14:paraId="29A742E3">
            <w:r>
              <w:t>3.4</w:t>
            </w:r>
            <w:r>
              <w:rPr>
                <w:rFonts w:hint="eastAsia"/>
                <w:lang w:val="en-US" w:eastAsia="zh-CN"/>
              </w:rPr>
              <w:t xml:space="preserve"> </w:t>
            </w:r>
            <w:r>
              <w:t>清除受影响地区的溢油；</w:t>
            </w:r>
          </w:p>
          <w:p w14:paraId="249A069A">
            <w:r>
              <w:t>3.5</w:t>
            </w:r>
            <w:r>
              <w:rPr>
                <w:rFonts w:hint="eastAsia"/>
                <w:lang w:val="en-US" w:eastAsia="zh-CN"/>
              </w:rPr>
              <w:t xml:space="preserve"> </w:t>
            </w:r>
            <w:r>
              <w:t>回收、清洁、修复和储存各种设备</w:t>
            </w:r>
          </w:p>
        </w:tc>
      </w:tr>
    </w:tbl>
    <w:p w14:paraId="78D57901"/>
    <w:p w14:paraId="3C1D0C6A">
      <w:pPr>
        <w:jc w:val="center"/>
        <w:rPr>
          <w:b/>
          <w:sz w:val="24"/>
        </w:rPr>
        <w:sectPr>
          <w:headerReference r:id="rId10" w:type="default"/>
          <w:pgSz w:w="11905" w:h="16838"/>
          <w:pgMar w:top="964" w:right="1417" w:bottom="1417" w:left="1417" w:header="851" w:footer="992" w:gutter="0"/>
          <w:pgNumType w:fmt="decimal"/>
          <w:cols w:space="0" w:num="1"/>
          <w:rtlGutter w:val="0"/>
          <w:docGrid w:linePitch="312" w:charSpace="0"/>
        </w:sectPr>
      </w:pPr>
    </w:p>
    <w:p w14:paraId="30BD7C37">
      <w:pPr>
        <w:spacing w:line="360" w:lineRule="auto"/>
        <w:jc w:val="center"/>
        <w:rPr>
          <w:b/>
          <w:sz w:val="24"/>
        </w:rPr>
      </w:pPr>
      <w:r>
        <w:rPr>
          <w:rFonts w:hint="eastAsia"/>
          <w:b/>
          <w:sz w:val="24"/>
        </w:rPr>
        <w:t>5</w:t>
      </w:r>
      <w:r>
        <w:rPr>
          <w:b/>
          <w:sz w:val="24"/>
        </w:rPr>
        <w:t xml:space="preserve">－2  </w:t>
      </w:r>
      <w:r>
        <w:rPr>
          <w:rFonts w:hint="eastAsia"/>
          <w:b/>
          <w:sz w:val="24"/>
        </w:rPr>
        <w:t>现场</w:t>
      </w:r>
      <w:r>
        <w:rPr>
          <w:b/>
          <w:sz w:val="24"/>
        </w:rPr>
        <w:t>、高级指挥人员培训大纲</w:t>
      </w:r>
    </w:p>
    <w:p w14:paraId="10C58B52">
      <w:pPr>
        <w:spacing w:line="360" w:lineRule="auto"/>
      </w:pPr>
      <w:r>
        <w:rPr>
          <w:sz w:val="24"/>
        </w:rPr>
        <w:t>目的：培训后受训人员能根据事故当时情况按应急预案所规定的原则和程序做出反应决策、制定出具体的现场清除作业方案，指导现场作业人员进行实际作业。</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7"/>
        <w:gridCol w:w="4969"/>
      </w:tblGrid>
      <w:tr w14:paraId="4B181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4FF74F38">
            <w:pPr>
              <w:jc w:val="center"/>
            </w:pPr>
            <w:r>
              <w:t>要求</w:t>
            </w:r>
          </w:p>
        </w:tc>
        <w:tc>
          <w:tcPr>
            <w:tcW w:w="4969" w:type="dxa"/>
            <w:vAlign w:val="center"/>
          </w:tcPr>
          <w:p w14:paraId="244CE3FB">
            <w:pPr>
              <w:jc w:val="center"/>
            </w:pPr>
            <w:r>
              <w:t>培训内容</w:t>
            </w:r>
          </w:p>
        </w:tc>
      </w:tr>
      <w:tr w14:paraId="1EB48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07A32DA5">
            <w:pPr>
              <w:jc w:val="center"/>
            </w:pPr>
            <w:r>
              <w:t>全面了解应急预案</w:t>
            </w:r>
          </w:p>
        </w:tc>
        <w:tc>
          <w:tcPr>
            <w:tcW w:w="4969" w:type="dxa"/>
            <w:vAlign w:val="center"/>
          </w:tcPr>
          <w:p w14:paraId="64F2CB6C">
            <w:pPr>
              <w:jc w:val="left"/>
            </w:pPr>
            <w:r>
              <w:t>了解预案的组织机构和分工职责；</w:t>
            </w:r>
          </w:p>
          <w:p w14:paraId="523CB733">
            <w:pPr>
              <w:jc w:val="left"/>
            </w:pPr>
            <w:r>
              <w:t>了解应急反应的决策程序；</w:t>
            </w:r>
          </w:p>
          <w:p w14:paraId="50EED558">
            <w:pPr>
              <w:jc w:val="left"/>
            </w:pPr>
            <w:r>
              <w:t>了解环境敏感资源及岸线的相对敏感性；</w:t>
            </w:r>
          </w:p>
          <w:p w14:paraId="26AE080E">
            <w:pPr>
              <w:jc w:val="left"/>
            </w:pPr>
            <w:r>
              <w:t>了解应急反应作业人员所在部门和人数；</w:t>
            </w:r>
          </w:p>
          <w:p w14:paraId="6DA206F9">
            <w:pPr>
              <w:jc w:val="left"/>
              <w:rPr>
                <w:rFonts w:hint="eastAsia" w:eastAsia="宋体"/>
                <w:lang w:eastAsia="zh-CN"/>
              </w:rPr>
            </w:pPr>
            <w:r>
              <w:t>了解应急反应设备种类、数量和存放地点</w:t>
            </w:r>
            <w:r>
              <w:rPr>
                <w:rFonts w:hint="eastAsia"/>
                <w:lang w:eastAsia="zh-CN"/>
              </w:rPr>
              <w:t>。</w:t>
            </w:r>
          </w:p>
        </w:tc>
      </w:tr>
      <w:tr w14:paraId="16A7D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59007DF1">
            <w:pPr>
              <w:jc w:val="center"/>
            </w:pPr>
            <w:r>
              <w:t>决策应采取的反应对策</w:t>
            </w:r>
          </w:p>
        </w:tc>
        <w:tc>
          <w:tcPr>
            <w:tcW w:w="4969" w:type="dxa"/>
            <w:vAlign w:val="center"/>
          </w:tcPr>
          <w:p w14:paraId="7F5B1126">
            <w:pPr>
              <w:jc w:val="left"/>
              <w:rPr>
                <w:rFonts w:hint="eastAsia" w:eastAsia="宋体"/>
                <w:lang w:eastAsia="zh-CN"/>
              </w:rPr>
            </w:pPr>
            <w:r>
              <w:t>通过风险分析，估算溢油量，确定优先反应和保护次序，制定应急反应对策</w:t>
            </w:r>
            <w:r>
              <w:rPr>
                <w:rFonts w:hint="eastAsia"/>
                <w:lang w:eastAsia="zh-CN"/>
              </w:rPr>
              <w:t>。</w:t>
            </w:r>
          </w:p>
        </w:tc>
      </w:tr>
      <w:tr w14:paraId="4862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2AA82CA7">
            <w:pPr>
              <w:jc w:val="center"/>
            </w:pPr>
            <w:r>
              <w:t>了解应急设备和器材的性能以及适用条件，根据气象、海况等现场条件合理选择和适用各种设备和器材</w:t>
            </w:r>
          </w:p>
        </w:tc>
        <w:tc>
          <w:tcPr>
            <w:tcW w:w="4969" w:type="dxa"/>
            <w:vAlign w:val="center"/>
          </w:tcPr>
          <w:p w14:paraId="3B5A5CBC">
            <w:pPr>
              <w:jc w:val="left"/>
            </w:pPr>
            <w:r>
              <w:t>同应急操作人员</w:t>
            </w:r>
          </w:p>
        </w:tc>
      </w:tr>
      <w:tr w14:paraId="000B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6695A358">
            <w:pPr>
              <w:jc w:val="center"/>
            </w:pPr>
            <w:r>
              <w:t>岸线保护和清除技术</w:t>
            </w:r>
          </w:p>
        </w:tc>
        <w:tc>
          <w:tcPr>
            <w:tcW w:w="4969" w:type="dxa"/>
            <w:vAlign w:val="center"/>
          </w:tcPr>
          <w:p w14:paraId="6B91279B">
            <w:pPr>
              <w:jc w:val="left"/>
            </w:pPr>
            <w:r>
              <w:t>了解岸线类型及其相对敏感性；</w:t>
            </w:r>
          </w:p>
          <w:p w14:paraId="0C1AC6AA">
            <w:pPr>
              <w:jc w:val="left"/>
            </w:pPr>
            <w:r>
              <w:t>不同类型岸线的清除方法和方法选择；</w:t>
            </w:r>
          </w:p>
          <w:p w14:paraId="5518ECD9">
            <w:pPr>
              <w:jc w:val="left"/>
              <w:rPr>
                <w:rFonts w:hint="eastAsia" w:eastAsia="宋体"/>
                <w:lang w:eastAsia="zh-CN"/>
              </w:rPr>
            </w:pPr>
            <w:r>
              <w:t>岸线清除的组织和管理</w:t>
            </w:r>
            <w:r>
              <w:rPr>
                <w:rFonts w:hint="eastAsia"/>
                <w:lang w:eastAsia="zh-CN"/>
              </w:rPr>
              <w:t>。</w:t>
            </w:r>
          </w:p>
        </w:tc>
      </w:tr>
      <w:tr w14:paraId="41B58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4317" w:type="dxa"/>
            <w:vAlign w:val="center"/>
          </w:tcPr>
          <w:p w14:paraId="3BE3010B">
            <w:pPr>
              <w:jc w:val="center"/>
            </w:pPr>
            <w:r>
              <w:t>熟悉回收污染物的技术</w:t>
            </w:r>
          </w:p>
        </w:tc>
        <w:tc>
          <w:tcPr>
            <w:tcW w:w="4969" w:type="dxa"/>
            <w:vAlign w:val="center"/>
          </w:tcPr>
          <w:p w14:paraId="7F7A6B2C">
            <w:pPr>
              <w:jc w:val="left"/>
            </w:pPr>
            <w:r>
              <w:t>了解回收污染物的类型和性质；</w:t>
            </w:r>
          </w:p>
          <w:p w14:paraId="31B1C650">
            <w:pPr>
              <w:jc w:val="left"/>
            </w:pPr>
            <w:r>
              <w:t>正确选择收集和装运回收污染物所需的设备；</w:t>
            </w:r>
          </w:p>
          <w:p w14:paraId="62DE60F5">
            <w:pPr>
              <w:jc w:val="left"/>
              <w:rPr>
                <w:rFonts w:hint="eastAsia" w:eastAsia="宋体"/>
                <w:lang w:eastAsia="zh-CN"/>
              </w:rPr>
            </w:pPr>
            <w:r>
              <w:t>熟悉回收污染物的处理方法和所需设备</w:t>
            </w:r>
            <w:r>
              <w:rPr>
                <w:rFonts w:hint="eastAsia"/>
                <w:lang w:eastAsia="zh-CN"/>
              </w:rPr>
              <w:t>。</w:t>
            </w:r>
          </w:p>
        </w:tc>
      </w:tr>
      <w:tr w14:paraId="6CC3A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17EA0EC0">
            <w:pPr>
              <w:jc w:val="center"/>
            </w:pPr>
            <w:r>
              <w:t>现场作业记录和清除费用</w:t>
            </w:r>
          </w:p>
        </w:tc>
        <w:tc>
          <w:tcPr>
            <w:tcW w:w="4969" w:type="dxa"/>
            <w:vAlign w:val="center"/>
          </w:tcPr>
          <w:p w14:paraId="7DA04DCA">
            <w:pPr>
              <w:jc w:val="left"/>
            </w:pPr>
            <w:r>
              <w:t>现场作业记录的目的和要求；</w:t>
            </w:r>
          </w:p>
          <w:p w14:paraId="2E9DAE90">
            <w:pPr>
              <w:jc w:val="left"/>
            </w:pPr>
            <w:r>
              <w:t>动用的设备类型、数量和使用时间；</w:t>
            </w:r>
          </w:p>
          <w:p w14:paraId="109664AC">
            <w:pPr>
              <w:jc w:val="left"/>
            </w:pPr>
            <w:r>
              <w:t>动用的人员数量和时间；</w:t>
            </w:r>
          </w:p>
          <w:p w14:paraId="4C594F75">
            <w:pPr>
              <w:jc w:val="left"/>
            </w:pPr>
            <w:r>
              <w:t>后勤物资供应；</w:t>
            </w:r>
          </w:p>
          <w:p w14:paraId="0D4AAE54">
            <w:pPr>
              <w:jc w:val="left"/>
              <w:rPr>
                <w:rFonts w:hint="eastAsia" w:eastAsia="宋体"/>
                <w:lang w:eastAsia="zh-CN"/>
              </w:rPr>
            </w:pPr>
            <w:r>
              <w:t>清除费用的估算方法</w:t>
            </w:r>
            <w:r>
              <w:rPr>
                <w:rFonts w:hint="eastAsia"/>
                <w:lang w:eastAsia="zh-CN"/>
              </w:rPr>
              <w:t>。</w:t>
            </w:r>
          </w:p>
        </w:tc>
      </w:tr>
      <w:tr w14:paraId="3814B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17" w:type="dxa"/>
            <w:vAlign w:val="center"/>
          </w:tcPr>
          <w:p w14:paraId="62FE466D">
            <w:pPr>
              <w:jc w:val="center"/>
            </w:pPr>
            <w:r>
              <w:t>桌面模拟训练</w:t>
            </w:r>
          </w:p>
        </w:tc>
        <w:tc>
          <w:tcPr>
            <w:tcW w:w="4969" w:type="dxa"/>
            <w:vAlign w:val="center"/>
          </w:tcPr>
          <w:p w14:paraId="06A1A8E1">
            <w:pPr>
              <w:jc w:val="left"/>
            </w:pPr>
            <w:r>
              <w:t>根据设定的情景，模拟船舶污染应急反应的过程</w:t>
            </w:r>
          </w:p>
        </w:tc>
      </w:tr>
    </w:tbl>
    <w:p w14:paraId="2E8E3D7E">
      <w:pPr>
        <w:snapToGrid w:val="0"/>
        <w:spacing w:line="500" w:lineRule="exact"/>
        <w:ind w:left="420"/>
        <w:outlineLvl w:val="4"/>
        <w:sectPr>
          <w:pgSz w:w="11905" w:h="16838"/>
          <w:pgMar w:top="964" w:right="1417" w:bottom="1417" w:left="1417" w:header="851" w:footer="992" w:gutter="0"/>
          <w:pgNumType w:fmt="decimal"/>
          <w:cols w:space="0" w:num="1"/>
          <w:rtlGutter w:val="0"/>
          <w:docGrid w:linePitch="312" w:charSpace="0"/>
        </w:sectPr>
      </w:pPr>
    </w:p>
    <w:p w14:paraId="7ECB7A90">
      <w:pPr>
        <w:pStyle w:val="2"/>
        <w:numPr>
          <w:ilvl w:val="0"/>
          <w:numId w:val="0"/>
        </w:numPr>
        <w:spacing w:line="240" w:lineRule="auto"/>
        <w:ind w:left="425"/>
        <w:rPr>
          <w:sz w:val="28"/>
          <w:szCs w:val="28"/>
        </w:rPr>
      </w:pPr>
      <w:bookmarkStart w:id="198" w:name="_Toc37101459"/>
      <w:r>
        <w:rPr>
          <w:sz w:val="28"/>
          <w:szCs w:val="28"/>
        </w:rPr>
        <w:t>附件</w:t>
      </w:r>
      <w:r>
        <w:rPr>
          <w:rFonts w:hint="eastAsia"/>
          <w:sz w:val="28"/>
          <w:szCs w:val="28"/>
        </w:rPr>
        <w:t>6</w:t>
      </w:r>
      <w:r>
        <w:rPr>
          <w:rFonts w:hint="eastAsia"/>
          <w:sz w:val="28"/>
          <w:szCs w:val="28"/>
          <w:lang w:eastAsia="zh-CN"/>
        </w:rPr>
        <w:t>：</w:t>
      </w:r>
      <w:r>
        <w:rPr>
          <w:sz w:val="28"/>
          <w:szCs w:val="28"/>
        </w:rPr>
        <w:t xml:space="preserve"> 培训演习记录表</w:t>
      </w:r>
      <w:bookmarkEnd w:id="198"/>
    </w:p>
    <w:p w14:paraId="3232C8F6">
      <w:pPr>
        <w:spacing w:line="360" w:lineRule="auto"/>
        <w:jc w:val="center"/>
        <w:rPr>
          <w:b/>
          <w:szCs w:val="21"/>
        </w:rPr>
      </w:pPr>
      <w:r>
        <w:rPr>
          <w:rFonts w:hint="eastAsia"/>
          <w:b/>
          <w:sz w:val="24"/>
          <w:szCs w:val="24"/>
        </w:rPr>
        <w:t>6</w:t>
      </w:r>
      <w:r>
        <w:rPr>
          <w:b/>
          <w:sz w:val="24"/>
          <w:szCs w:val="24"/>
        </w:rPr>
        <w:t>-1  培训记录表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3733"/>
        <w:gridCol w:w="1376"/>
        <w:gridCol w:w="1504"/>
        <w:gridCol w:w="1179"/>
      </w:tblGrid>
      <w:tr w14:paraId="51B51F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5F0C4605">
            <w:pPr>
              <w:spacing w:line="360" w:lineRule="auto"/>
              <w:jc w:val="center"/>
              <w:rPr>
                <w:b/>
                <w:szCs w:val="21"/>
              </w:rPr>
            </w:pPr>
            <w:r>
              <w:rPr>
                <w:b/>
                <w:szCs w:val="21"/>
              </w:rPr>
              <w:t>培训时间</w:t>
            </w:r>
          </w:p>
        </w:tc>
        <w:tc>
          <w:tcPr>
            <w:tcW w:w="3733" w:type="dxa"/>
            <w:vAlign w:val="center"/>
          </w:tcPr>
          <w:p w14:paraId="788E9B79">
            <w:pPr>
              <w:spacing w:line="360" w:lineRule="auto"/>
              <w:jc w:val="center"/>
              <w:rPr>
                <w:b/>
                <w:szCs w:val="21"/>
              </w:rPr>
            </w:pPr>
            <w:r>
              <w:rPr>
                <w:b/>
                <w:szCs w:val="21"/>
              </w:rPr>
              <w:t>培训内容</w:t>
            </w:r>
          </w:p>
        </w:tc>
        <w:tc>
          <w:tcPr>
            <w:tcW w:w="1376" w:type="dxa"/>
            <w:vAlign w:val="center"/>
          </w:tcPr>
          <w:p w14:paraId="697196E4">
            <w:pPr>
              <w:spacing w:line="360" w:lineRule="auto"/>
              <w:jc w:val="center"/>
              <w:rPr>
                <w:b/>
                <w:szCs w:val="21"/>
              </w:rPr>
            </w:pPr>
            <w:r>
              <w:rPr>
                <w:b/>
                <w:szCs w:val="21"/>
              </w:rPr>
              <w:t>参加人数</w:t>
            </w:r>
          </w:p>
        </w:tc>
        <w:tc>
          <w:tcPr>
            <w:tcW w:w="1504" w:type="dxa"/>
            <w:vAlign w:val="center"/>
          </w:tcPr>
          <w:p w14:paraId="2B44816F">
            <w:pPr>
              <w:spacing w:line="360" w:lineRule="auto"/>
              <w:jc w:val="center"/>
              <w:rPr>
                <w:b/>
                <w:szCs w:val="21"/>
              </w:rPr>
            </w:pPr>
            <w:r>
              <w:rPr>
                <w:b/>
                <w:szCs w:val="21"/>
              </w:rPr>
              <w:t>组织单位</w:t>
            </w:r>
          </w:p>
        </w:tc>
        <w:tc>
          <w:tcPr>
            <w:tcW w:w="1179" w:type="dxa"/>
            <w:vAlign w:val="center"/>
          </w:tcPr>
          <w:p w14:paraId="4B75BC11">
            <w:pPr>
              <w:spacing w:line="360" w:lineRule="auto"/>
              <w:jc w:val="center"/>
              <w:rPr>
                <w:b/>
                <w:szCs w:val="21"/>
              </w:rPr>
            </w:pPr>
            <w:r>
              <w:rPr>
                <w:b/>
                <w:szCs w:val="21"/>
              </w:rPr>
              <w:t>备注</w:t>
            </w:r>
          </w:p>
        </w:tc>
      </w:tr>
      <w:tr w14:paraId="663E7F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76CD1867">
            <w:pPr>
              <w:spacing w:line="360" w:lineRule="auto"/>
              <w:jc w:val="center"/>
              <w:rPr>
                <w:szCs w:val="21"/>
              </w:rPr>
            </w:pPr>
          </w:p>
        </w:tc>
        <w:tc>
          <w:tcPr>
            <w:tcW w:w="3733" w:type="dxa"/>
            <w:vAlign w:val="center"/>
          </w:tcPr>
          <w:p w14:paraId="22E25BA0">
            <w:pPr>
              <w:spacing w:line="360" w:lineRule="auto"/>
              <w:jc w:val="center"/>
              <w:rPr>
                <w:szCs w:val="21"/>
              </w:rPr>
            </w:pPr>
          </w:p>
        </w:tc>
        <w:tc>
          <w:tcPr>
            <w:tcW w:w="1376" w:type="dxa"/>
            <w:vAlign w:val="center"/>
          </w:tcPr>
          <w:p w14:paraId="707D6E6C">
            <w:pPr>
              <w:spacing w:line="360" w:lineRule="auto"/>
              <w:jc w:val="center"/>
              <w:rPr>
                <w:szCs w:val="21"/>
              </w:rPr>
            </w:pPr>
          </w:p>
        </w:tc>
        <w:tc>
          <w:tcPr>
            <w:tcW w:w="1504" w:type="dxa"/>
            <w:vAlign w:val="center"/>
          </w:tcPr>
          <w:p w14:paraId="42993A7E">
            <w:pPr>
              <w:spacing w:line="360" w:lineRule="auto"/>
              <w:jc w:val="center"/>
              <w:rPr>
                <w:szCs w:val="21"/>
              </w:rPr>
            </w:pPr>
          </w:p>
        </w:tc>
        <w:tc>
          <w:tcPr>
            <w:tcW w:w="1179" w:type="dxa"/>
            <w:vAlign w:val="center"/>
          </w:tcPr>
          <w:p w14:paraId="3BC23A08">
            <w:pPr>
              <w:spacing w:line="360" w:lineRule="auto"/>
              <w:jc w:val="center"/>
              <w:rPr>
                <w:szCs w:val="21"/>
              </w:rPr>
            </w:pPr>
          </w:p>
        </w:tc>
      </w:tr>
      <w:tr w14:paraId="4CCAF7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5BC232E9">
            <w:pPr>
              <w:spacing w:line="360" w:lineRule="auto"/>
              <w:jc w:val="center"/>
              <w:rPr>
                <w:szCs w:val="21"/>
              </w:rPr>
            </w:pPr>
          </w:p>
        </w:tc>
        <w:tc>
          <w:tcPr>
            <w:tcW w:w="3733" w:type="dxa"/>
            <w:vAlign w:val="center"/>
          </w:tcPr>
          <w:p w14:paraId="2FD19801">
            <w:pPr>
              <w:spacing w:line="360" w:lineRule="auto"/>
              <w:jc w:val="center"/>
              <w:rPr>
                <w:szCs w:val="21"/>
              </w:rPr>
            </w:pPr>
          </w:p>
        </w:tc>
        <w:tc>
          <w:tcPr>
            <w:tcW w:w="1376" w:type="dxa"/>
            <w:vAlign w:val="center"/>
          </w:tcPr>
          <w:p w14:paraId="31BF62FD">
            <w:pPr>
              <w:spacing w:line="360" w:lineRule="auto"/>
              <w:jc w:val="center"/>
              <w:rPr>
                <w:szCs w:val="21"/>
              </w:rPr>
            </w:pPr>
          </w:p>
        </w:tc>
        <w:tc>
          <w:tcPr>
            <w:tcW w:w="1504" w:type="dxa"/>
            <w:vAlign w:val="center"/>
          </w:tcPr>
          <w:p w14:paraId="741E4A3C">
            <w:pPr>
              <w:spacing w:line="360" w:lineRule="auto"/>
              <w:jc w:val="center"/>
              <w:rPr>
                <w:szCs w:val="21"/>
              </w:rPr>
            </w:pPr>
          </w:p>
        </w:tc>
        <w:tc>
          <w:tcPr>
            <w:tcW w:w="1179" w:type="dxa"/>
            <w:vAlign w:val="center"/>
          </w:tcPr>
          <w:p w14:paraId="76A24790">
            <w:pPr>
              <w:spacing w:line="360" w:lineRule="auto"/>
              <w:jc w:val="center"/>
              <w:rPr>
                <w:szCs w:val="21"/>
              </w:rPr>
            </w:pPr>
          </w:p>
        </w:tc>
      </w:tr>
      <w:tr w14:paraId="57A1D0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10D2FC9B">
            <w:pPr>
              <w:spacing w:line="360" w:lineRule="auto"/>
              <w:jc w:val="center"/>
              <w:rPr>
                <w:szCs w:val="21"/>
              </w:rPr>
            </w:pPr>
          </w:p>
        </w:tc>
        <w:tc>
          <w:tcPr>
            <w:tcW w:w="3733" w:type="dxa"/>
            <w:vAlign w:val="center"/>
          </w:tcPr>
          <w:p w14:paraId="74CECB41">
            <w:pPr>
              <w:spacing w:line="360" w:lineRule="auto"/>
              <w:jc w:val="center"/>
              <w:rPr>
                <w:szCs w:val="21"/>
              </w:rPr>
            </w:pPr>
          </w:p>
        </w:tc>
        <w:tc>
          <w:tcPr>
            <w:tcW w:w="1376" w:type="dxa"/>
            <w:vAlign w:val="center"/>
          </w:tcPr>
          <w:p w14:paraId="7B18FE5E">
            <w:pPr>
              <w:spacing w:line="360" w:lineRule="auto"/>
              <w:jc w:val="center"/>
              <w:rPr>
                <w:szCs w:val="21"/>
              </w:rPr>
            </w:pPr>
          </w:p>
        </w:tc>
        <w:tc>
          <w:tcPr>
            <w:tcW w:w="1504" w:type="dxa"/>
            <w:vAlign w:val="center"/>
          </w:tcPr>
          <w:p w14:paraId="313A15B9">
            <w:pPr>
              <w:spacing w:line="360" w:lineRule="auto"/>
              <w:jc w:val="center"/>
              <w:rPr>
                <w:szCs w:val="21"/>
              </w:rPr>
            </w:pPr>
          </w:p>
        </w:tc>
        <w:tc>
          <w:tcPr>
            <w:tcW w:w="1179" w:type="dxa"/>
            <w:vAlign w:val="center"/>
          </w:tcPr>
          <w:p w14:paraId="61F6F4C0">
            <w:pPr>
              <w:spacing w:line="360" w:lineRule="auto"/>
              <w:jc w:val="center"/>
              <w:rPr>
                <w:szCs w:val="21"/>
              </w:rPr>
            </w:pPr>
          </w:p>
        </w:tc>
      </w:tr>
      <w:tr w14:paraId="273EBD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7B83A1F2">
            <w:pPr>
              <w:spacing w:line="360" w:lineRule="auto"/>
              <w:jc w:val="center"/>
              <w:rPr>
                <w:szCs w:val="21"/>
              </w:rPr>
            </w:pPr>
          </w:p>
        </w:tc>
        <w:tc>
          <w:tcPr>
            <w:tcW w:w="3733" w:type="dxa"/>
            <w:vAlign w:val="center"/>
          </w:tcPr>
          <w:p w14:paraId="22B24F3B">
            <w:pPr>
              <w:spacing w:line="360" w:lineRule="auto"/>
              <w:jc w:val="center"/>
              <w:rPr>
                <w:szCs w:val="21"/>
              </w:rPr>
            </w:pPr>
          </w:p>
        </w:tc>
        <w:tc>
          <w:tcPr>
            <w:tcW w:w="1376" w:type="dxa"/>
            <w:vAlign w:val="center"/>
          </w:tcPr>
          <w:p w14:paraId="40C81C61">
            <w:pPr>
              <w:spacing w:line="360" w:lineRule="auto"/>
              <w:jc w:val="center"/>
              <w:rPr>
                <w:szCs w:val="21"/>
              </w:rPr>
            </w:pPr>
          </w:p>
        </w:tc>
        <w:tc>
          <w:tcPr>
            <w:tcW w:w="1504" w:type="dxa"/>
            <w:vAlign w:val="center"/>
          </w:tcPr>
          <w:p w14:paraId="09CD730C">
            <w:pPr>
              <w:spacing w:line="360" w:lineRule="auto"/>
              <w:jc w:val="center"/>
              <w:rPr>
                <w:szCs w:val="21"/>
              </w:rPr>
            </w:pPr>
          </w:p>
        </w:tc>
        <w:tc>
          <w:tcPr>
            <w:tcW w:w="1179" w:type="dxa"/>
            <w:vAlign w:val="center"/>
          </w:tcPr>
          <w:p w14:paraId="199C6D13">
            <w:pPr>
              <w:spacing w:line="360" w:lineRule="auto"/>
              <w:jc w:val="center"/>
              <w:rPr>
                <w:szCs w:val="21"/>
              </w:rPr>
            </w:pPr>
          </w:p>
        </w:tc>
      </w:tr>
      <w:tr w14:paraId="4B038A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5A2EA584">
            <w:pPr>
              <w:spacing w:line="360" w:lineRule="auto"/>
              <w:jc w:val="center"/>
              <w:rPr>
                <w:szCs w:val="21"/>
              </w:rPr>
            </w:pPr>
          </w:p>
        </w:tc>
        <w:tc>
          <w:tcPr>
            <w:tcW w:w="3733" w:type="dxa"/>
            <w:vAlign w:val="center"/>
          </w:tcPr>
          <w:p w14:paraId="49E33CEB">
            <w:pPr>
              <w:spacing w:line="360" w:lineRule="auto"/>
              <w:jc w:val="center"/>
              <w:rPr>
                <w:szCs w:val="21"/>
              </w:rPr>
            </w:pPr>
          </w:p>
        </w:tc>
        <w:tc>
          <w:tcPr>
            <w:tcW w:w="1376" w:type="dxa"/>
            <w:vAlign w:val="center"/>
          </w:tcPr>
          <w:p w14:paraId="23A0F0A1">
            <w:pPr>
              <w:spacing w:line="360" w:lineRule="auto"/>
              <w:jc w:val="center"/>
              <w:rPr>
                <w:szCs w:val="21"/>
              </w:rPr>
            </w:pPr>
          </w:p>
        </w:tc>
        <w:tc>
          <w:tcPr>
            <w:tcW w:w="1504" w:type="dxa"/>
            <w:vAlign w:val="center"/>
          </w:tcPr>
          <w:p w14:paraId="6EC63D6B">
            <w:pPr>
              <w:spacing w:line="360" w:lineRule="auto"/>
              <w:jc w:val="center"/>
              <w:rPr>
                <w:szCs w:val="21"/>
              </w:rPr>
            </w:pPr>
          </w:p>
        </w:tc>
        <w:tc>
          <w:tcPr>
            <w:tcW w:w="1179" w:type="dxa"/>
            <w:vAlign w:val="center"/>
          </w:tcPr>
          <w:p w14:paraId="1B1D0262">
            <w:pPr>
              <w:spacing w:line="360" w:lineRule="auto"/>
              <w:jc w:val="center"/>
              <w:rPr>
                <w:szCs w:val="21"/>
              </w:rPr>
            </w:pPr>
          </w:p>
        </w:tc>
      </w:tr>
      <w:tr w14:paraId="41191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381752C8">
            <w:pPr>
              <w:spacing w:line="360" w:lineRule="auto"/>
              <w:jc w:val="center"/>
              <w:rPr>
                <w:szCs w:val="21"/>
              </w:rPr>
            </w:pPr>
          </w:p>
        </w:tc>
        <w:tc>
          <w:tcPr>
            <w:tcW w:w="3733" w:type="dxa"/>
            <w:vAlign w:val="center"/>
          </w:tcPr>
          <w:p w14:paraId="742930ED">
            <w:pPr>
              <w:spacing w:line="360" w:lineRule="auto"/>
              <w:jc w:val="center"/>
              <w:rPr>
                <w:szCs w:val="21"/>
              </w:rPr>
            </w:pPr>
          </w:p>
        </w:tc>
        <w:tc>
          <w:tcPr>
            <w:tcW w:w="1376" w:type="dxa"/>
            <w:vAlign w:val="center"/>
          </w:tcPr>
          <w:p w14:paraId="7B3CA19E">
            <w:pPr>
              <w:spacing w:line="360" w:lineRule="auto"/>
              <w:jc w:val="center"/>
              <w:rPr>
                <w:szCs w:val="21"/>
              </w:rPr>
            </w:pPr>
          </w:p>
        </w:tc>
        <w:tc>
          <w:tcPr>
            <w:tcW w:w="1504" w:type="dxa"/>
            <w:vAlign w:val="center"/>
          </w:tcPr>
          <w:p w14:paraId="409E9FD1">
            <w:pPr>
              <w:spacing w:line="360" w:lineRule="auto"/>
              <w:jc w:val="center"/>
              <w:rPr>
                <w:szCs w:val="21"/>
              </w:rPr>
            </w:pPr>
          </w:p>
        </w:tc>
        <w:tc>
          <w:tcPr>
            <w:tcW w:w="1179" w:type="dxa"/>
            <w:vAlign w:val="center"/>
          </w:tcPr>
          <w:p w14:paraId="65CF7D60">
            <w:pPr>
              <w:spacing w:line="360" w:lineRule="auto"/>
              <w:jc w:val="center"/>
              <w:rPr>
                <w:szCs w:val="21"/>
              </w:rPr>
            </w:pPr>
          </w:p>
        </w:tc>
      </w:tr>
      <w:tr w14:paraId="152724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0AE07D2A">
            <w:pPr>
              <w:spacing w:line="360" w:lineRule="auto"/>
              <w:jc w:val="center"/>
              <w:rPr>
                <w:szCs w:val="21"/>
              </w:rPr>
            </w:pPr>
          </w:p>
        </w:tc>
        <w:tc>
          <w:tcPr>
            <w:tcW w:w="3733" w:type="dxa"/>
            <w:vAlign w:val="center"/>
          </w:tcPr>
          <w:p w14:paraId="1E2A5EB2">
            <w:pPr>
              <w:spacing w:line="360" w:lineRule="auto"/>
              <w:jc w:val="center"/>
              <w:rPr>
                <w:szCs w:val="21"/>
              </w:rPr>
            </w:pPr>
          </w:p>
        </w:tc>
        <w:tc>
          <w:tcPr>
            <w:tcW w:w="1376" w:type="dxa"/>
            <w:vAlign w:val="center"/>
          </w:tcPr>
          <w:p w14:paraId="6B155D4A">
            <w:pPr>
              <w:spacing w:line="360" w:lineRule="auto"/>
              <w:jc w:val="center"/>
              <w:rPr>
                <w:szCs w:val="21"/>
              </w:rPr>
            </w:pPr>
          </w:p>
        </w:tc>
        <w:tc>
          <w:tcPr>
            <w:tcW w:w="1504" w:type="dxa"/>
            <w:vAlign w:val="center"/>
          </w:tcPr>
          <w:p w14:paraId="02F2AACB">
            <w:pPr>
              <w:spacing w:line="360" w:lineRule="auto"/>
              <w:jc w:val="center"/>
              <w:rPr>
                <w:szCs w:val="21"/>
              </w:rPr>
            </w:pPr>
          </w:p>
        </w:tc>
        <w:tc>
          <w:tcPr>
            <w:tcW w:w="1179" w:type="dxa"/>
            <w:vAlign w:val="center"/>
          </w:tcPr>
          <w:p w14:paraId="3028F095">
            <w:pPr>
              <w:spacing w:line="360" w:lineRule="auto"/>
              <w:jc w:val="center"/>
              <w:rPr>
                <w:szCs w:val="21"/>
              </w:rPr>
            </w:pPr>
          </w:p>
        </w:tc>
      </w:tr>
      <w:tr w14:paraId="334784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56AB89BC">
            <w:pPr>
              <w:spacing w:line="360" w:lineRule="auto"/>
              <w:jc w:val="center"/>
              <w:rPr>
                <w:szCs w:val="21"/>
              </w:rPr>
            </w:pPr>
          </w:p>
        </w:tc>
        <w:tc>
          <w:tcPr>
            <w:tcW w:w="3733" w:type="dxa"/>
            <w:vAlign w:val="center"/>
          </w:tcPr>
          <w:p w14:paraId="28226260">
            <w:pPr>
              <w:spacing w:line="360" w:lineRule="auto"/>
              <w:jc w:val="center"/>
              <w:rPr>
                <w:szCs w:val="21"/>
              </w:rPr>
            </w:pPr>
          </w:p>
        </w:tc>
        <w:tc>
          <w:tcPr>
            <w:tcW w:w="1376" w:type="dxa"/>
            <w:vAlign w:val="center"/>
          </w:tcPr>
          <w:p w14:paraId="391AC534">
            <w:pPr>
              <w:spacing w:line="360" w:lineRule="auto"/>
              <w:jc w:val="center"/>
              <w:rPr>
                <w:szCs w:val="21"/>
              </w:rPr>
            </w:pPr>
          </w:p>
        </w:tc>
        <w:tc>
          <w:tcPr>
            <w:tcW w:w="1504" w:type="dxa"/>
            <w:vAlign w:val="center"/>
          </w:tcPr>
          <w:p w14:paraId="64EBC364">
            <w:pPr>
              <w:spacing w:line="360" w:lineRule="auto"/>
              <w:jc w:val="center"/>
              <w:rPr>
                <w:szCs w:val="21"/>
              </w:rPr>
            </w:pPr>
          </w:p>
        </w:tc>
        <w:tc>
          <w:tcPr>
            <w:tcW w:w="1179" w:type="dxa"/>
            <w:vAlign w:val="center"/>
          </w:tcPr>
          <w:p w14:paraId="4AFAE89D">
            <w:pPr>
              <w:spacing w:line="360" w:lineRule="auto"/>
              <w:jc w:val="center"/>
              <w:rPr>
                <w:szCs w:val="21"/>
              </w:rPr>
            </w:pPr>
          </w:p>
        </w:tc>
      </w:tr>
      <w:tr w14:paraId="42916C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594F6A66">
            <w:pPr>
              <w:spacing w:line="360" w:lineRule="auto"/>
              <w:jc w:val="center"/>
              <w:rPr>
                <w:szCs w:val="21"/>
              </w:rPr>
            </w:pPr>
          </w:p>
        </w:tc>
        <w:tc>
          <w:tcPr>
            <w:tcW w:w="3733" w:type="dxa"/>
            <w:vAlign w:val="center"/>
          </w:tcPr>
          <w:p w14:paraId="1D3E2B7F">
            <w:pPr>
              <w:spacing w:line="360" w:lineRule="auto"/>
              <w:jc w:val="center"/>
              <w:rPr>
                <w:szCs w:val="21"/>
              </w:rPr>
            </w:pPr>
          </w:p>
        </w:tc>
        <w:tc>
          <w:tcPr>
            <w:tcW w:w="1376" w:type="dxa"/>
            <w:vAlign w:val="center"/>
          </w:tcPr>
          <w:p w14:paraId="38D062C2">
            <w:pPr>
              <w:spacing w:line="360" w:lineRule="auto"/>
              <w:jc w:val="center"/>
              <w:rPr>
                <w:szCs w:val="21"/>
              </w:rPr>
            </w:pPr>
          </w:p>
        </w:tc>
        <w:tc>
          <w:tcPr>
            <w:tcW w:w="1504" w:type="dxa"/>
            <w:vAlign w:val="center"/>
          </w:tcPr>
          <w:p w14:paraId="594FF009">
            <w:pPr>
              <w:spacing w:line="360" w:lineRule="auto"/>
              <w:jc w:val="center"/>
              <w:rPr>
                <w:szCs w:val="21"/>
              </w:rPr>
            </w:pPr>
          </w:p>
        </w:tc>
        <w:tc>
          <w:tcPr>
            <w:tcW w:w="1179" w:type="dxa"/>
            <w:vAlign w:val="center"/>
          </w:tcPr>
          <w:p w14:paraId="4A8AC9CF">
            <w:pPr>
              <w:spacing w:line="360" w:lineRule="auto"/>
              <w:jc w:val="center"/>
              <w:rPr>
                <w:szCs w:val="21"/>
              </w:rPr>
            </w:pPr>
          </w:p>
        </w:tc>
      </w:tr>
      <w:tr w14:paraId="0C089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494" w:type="dxa"/>
            <w:vAlign w:val="center"/>
          </w:tcPr>
          <w:p w14:paraId="54651A02">
            <w:pPr>
              <w:spacing w:line="360" w:lineRule="auto"/>
              <w:jc w:val="center"/>
              <w:rPr>
                <w:szCs w:val="21"/>
              </w:rPr>
            </w:pPr>
          </w:p>
        </w:tc>
        <w:tc>
          <w:tcPr>
            <w:tcW w:w="3733" w:type="dxa"/>
            <w:vAlign w:val="center"/>
          </w:tcPr>
          <w:p w14:paraId="666CAF3A">
            <w:pPr>
              <w:spacing w:line="360" w:lineRule="auto"/>
              <w:jc w:val="center"/>
              <w:rPr>
                <w:szCs w:val="21"/>
              </w:rPr>
            </w:pPr>
          </w:p>
        </w:tc>
        <w:tc>
          <w:tcPr>
            <w:tcW w:w="1376" w:type="dxa"/>
            <w:vAlign w:val="center"/>
          </w:tcPr>
          <w:p w14:paraId="58F46066">
            <w:pPr>
              <w:spacing w:line="360" w:lineRule="auto"/>
              <w:jc w:val="center"/>
              <w:rPr>
                <w:szCs w:val="21"/>
              </w:rPr>
            </w:pPr>
          </w:p>
        </w:tc>
        <w:tc>
          <w:tcPr>
            <w:tcW w:w="1504" w:type="dxa"/>
            <w:vAlign w:val="center"/>
          </w:tcPr>
          <w:p w14:paraId="54F14173">
            <w:pPr>
              <w:spacing w:line="360" w:lineRule="auto"/>
              <w:jc w:val="center"/>
              <w:rPr>
                <w:szCs w:val="21"/>
              </w:rPr>
            </w:pPr>
          </w:p>
        </w:tc>
        <w:tc>
          <w:tcPr>
            <w:tcW w:w="1179" w:type="dxa"/>
            <w:vAlign w:val="center"/>
          </w:tcPr>
          <w:p w14:paraId="43AC3F1A">
            <w:pPr>
              <w:spacing w:line="360" w:lineRule="auto"/>
              <w:jc w:val="center"/>
              <w:rPr>
                <w:szCs w:val="21"/>
              </w:rPr>
            </w:pPr>
          </w:p>
        </w:tc>
      </w:tr>
      <w:tr w14:paraId="6D31E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94" w:type="dxa"/>
            <w:vAlign w:val="center"/>
          </w:tcPr>
          <w:p w14:paraId="78880230">
            <w:pPr>
              <w:spacing w:line="360" w:lineRule="auto"/>
              <w:jc w:val="center"/>
              <w:rPr>
                <w:szCs w:val="21"/>
              </w:rPr>
            </w:pPr>
          </w:p>
        </w:tc>
        <w:tc>
          <w:tcPr>
            <w:tcW w:w="3733" w:type="dxa"/>
            <w:vAlign w:val="center"/>
          </w:tcPr>
          <w:p w14:paraId="34791429">
            <w:pPr>
              <w:spacing w:line="360" w:lineRule="auto"/>
              <w:jc w:val="center"/>
              <w:rPr>
                <w:szCs w:val="21"/>
              </w:rPr>
            </w:pPr>
          </w:p>
        </w:tc>
        <w:tc>
          <w:tcPr>
            <w:tcW w:w="1376" w:type="dxa"/>
            <w:vAlign w:val="center"/>
          </w:tcPr>
          <w:p w14:paraId="5BE126E0">
            <w:pPr>
              <w:spacing w:line="360" w:lineRule="auto"/>
              <w:jc w:val="center"/>
              <w:rPr>
                <w:szCs w:val="21"/>
              </w:rPr>
            </w:pPr>
          </w:p>
        </w:tc>
        <w:tc>
          <w:tcPr>
            <w:tcW w:w="1504" w:type="dxa"/>
            <w:vAlign w:val="center"/>
          </w:tcPr>
          <w:p w14:paraId="4AC28132">
            <w:pPr>
              <w:spacing w:line="360" w:lineRule="auto"/>
              <w:jc w:val="center"/>
              <w:rPr>
                <w:szCs w:val="21"/>
              </w:rPr>
            </w:pPr>
          </w:p>
        </w:tc>
        <w:tc>
          <w:tcPr>
            <w:tcW w:w="1179" w:type="dxa"/>
            <w:vAlign w:val="center"/>
          </w:tcPr>
          <w:p w14:paraId="4A9F1B0C">
            <w:pPr>
              <w:spacing w:line="360" w:lineRule="auto"/>
              <w:jc w:val="center"/>
              <w:rPr>
                <w:szCs w:val="21"/>
              </w:rPr>
            </w:pPr>
          </w:p>
        </w:tc>
      </w:tr>
    </w:tbl>
    <w:p w14:paraId="044C404A">
      <w:pPr>
        <w:spacing w:line="360" w:lineRule="auto"/>
        <w:jc w:val="center"/>
        <w:rPr>
          <w:b/>
          <w:szCs w:val="21"/>
        </w:rPr>
      </w:pPr>
    </w:p>
    <w:p w14:paraId="46E11A46">
      <w:pPr>
        <w:spacing w:line="360" w:lineRule="auto"/>
        <w:jc w:val="center"/>
        <w:rPr>
          <w:b/>
          <w:szCs w:val="21"/>
        </w:rPr>
      </w:pPr>
      <w:r>
        <w:rPr>
          <w:rFonts w:hint="eastAsia"/>
          <w:b/>
          <w:sz w:val="24"/>
          <w:szCs w:val="24"/>
        </w:rPr>
        <w:t>6</w:t>
      </w:r>
      <w:r>
        <w:rPr>
          <w:b/>
          <w:sz w:val="24"/>
          <w:szCs w:val="24"/>
        </w:rPr>
        <w:t>-2  演习记录表</w:t>
      </w:r>
    </w:p>
    <w:tbl>
      <w:tblPr>
        <w:tblStyle w:val="1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3318"/>
        <w:gridCol w:w="1755"/>
        <w:gridCol w:w="1801"/>
        <w:gridCol w:w="929"/>
      </w:tblGrid>
      <w:tr w14:paraId="1C52B6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vAlign w:val="center"/>
          </w:tcPr>
          <w:p w14:paraId="74A43740">
            <w:pPr>
              <w:spacing w:line="360" w:lineRule="auto"/>
              <w:jc w:val="center"/>
              <w:rPr>
                <w:b/>
                <w:szCs w:val="21"/>
              </w:rPr>
            </w:pPr>
            <w:r>
              <w:rPr>
                <w:b/>
                <w:szCs w:val="21"/>
              </w:rPr>
              <w:t>演习时间</w:t>
            </w:r>
          </w:p>
        </w:tc>
        <w:tc>
          <w:tcPr>
            <w:tcW w:w="3318" w:type="dxa"/>
            <w:vAlign w:val="center"/>
          </w:tcPr>
          <w:p w14:paraId="51CB2DD2">
            <w:pPr>
              <w:spacing w:line="360" w:lineRule="auto"/>
              <w:jc w:val="center"/>
              <w:rPr>
                <w:b/>
                <w:szCs w:val="21"/>
              </w:rPr>
            </w:pPr>
            <w:r>
              <w:rPr>
                <w:b/>
                <w:szCs w:val="21"/>
              </w:rPr>
              <w:t>演习内容</w:t>
            </w:r>
          </w:p>
        </w:tc>
        <w:tc>
          <w:tcPr>
            <w:tcW w:w="1755" w:type="dxa"/>
            <w:vAlign w:val="center"/>
          </w:tcPr>
          <w:p w14:paraId="6245843F">
            <w:pPr>
              <w:spacing w:line="360" w:lineRule="auto"/>
              <w:jc w:val="center"/>
              <w:rPr>
                <w:b/>
                <w:szCs w:val="21"/>
              </w:rPr>
            </w:pPr>
            <w:r>
              <w:rPr>
                <w:b/>
                <w:szCs w:val="21"/>
              </w:rPr>
              <w:t>参加人数</w:t>
            </w:r>
          </w:p>
        </w:tc>
        <w:tc>
          <w:tcPr>
            <w:tcW w:w="1801" w:type="dxa"/>
            <w:vAlign w:val="center"/>
          </w:tcPr>
          <w:p w14:paraId="742DD2AE">
            <w:pPr>
              <w:spacing w:line="360" w:lineRule="auto"/>
              <w:jc w:val="center"/>
              <w:rPr>
                <w:b/>
                <w:szCs w:val="21"/>
              </w:rPr>
            </w:pPr>
            <w:r>
              <w:rPr>
                <w:b/>
                <w:szCs w:val="21"/>
              </w:rPr>
              <w:t>组织单位</w:t>
            </w:r>
          </w:p>
        </w:tc>
        <w:tc>
          <w:tcPr>
            <w:tcW w:w="929" w:type="dxa"/>
            <w:vAlign w:val="center"/>
          </w:tcPr>
          <w:p w14:paraId="05824D96">
            <w:pPr>
              <w:spacing w:line="360" w:lineRule="auto"/>
              <w:jc w:val="center"/>
              <w:rPr>
                <w:b/>
                <w:szCs w:val="21"/>
              </w:rPr>
            </w:pPr>
            <w:r>
              <w:rPr>
                <w:b/>
                <w:szCs w:val="21"/>
              </w:rPr>
              <w:t>备注</w:t>
            </w:r>
          </w:p>
        </w:tc>
      </w:tr>
      <w:tr w14:paraId="400A3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7B165035">
            <w:pPr>
              <w:spacing w:line="360" w:lineRule="auto"/>
              <w:rPr>
                <w:szCs w:val="21"/>
              </w:rPr>
            </w:pPr>
          </w:p>
        </w:tc>
        <w:tc>
          <w:tcPr>
            <w:tcW w:w="3318" w:type="dxa"/>
          </w:tcPr>
          <w:p w14:paraId="6D4F73CE">
            <w:pPr>
              <w:spacing w:line="360" w:lineRule="auto"/>
              <w:rPr>
                <w:szCs w:val="21"/>
              </w:rPr>
            </w:pPr>
          </w:p>
        </w:tc>
        <w:tc>
          <w:tcPr>
            <w:tcW w:w="1755" w:type="dxa"/>
          </w:tcPr>
          <w:p w14:paraId="10271087">
            <w:pPr>
              <w:spacing w:line="360" w:lineRule="auto"/>
              <w:rPr>
                <w:szCs w:val="21"/>
              </w:rPr>
            </w:pPr>
          </w:p>
        </w:tc>
        <w:tc>
          <w:tcPr>
            <w:tcW w:w="1801" w:type="dxa"/>
          </w:tcPr>
          <w:p w14:paraId="086D18DD">
            <w:pPr>
              <w:spacing w:line="360" w:lineRule="auto"/>
              <w:rPr>
                <w:szCs w:val="21"/>
              </w:rPr>
            </w:pPr>
          </w:p>
        </w:tc>
        <w:tc>
          <w:tcPr>
            <w:tcW w:w="929" w:type="dxa"/>
          </w:tcPr>
          <w:p w14:paraId="058D311C">
            <w:pPr>
              <w:spacing w:line="360" w:lineRule="auto"/>
              <w:rPr>
                <w:szCs w:val="21"/>
              </w:rPr>
            </w:pPr>
          </w:p>
        </w:tc>
      </w:tr>
      <w:tr w14:paraId="2E3AE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141F3B50">
            <w:pPr>
              <w:spacing w:line="360" w:lineRule="auto"/>
              <w:rPr>
                <w:szCs w:val="21"/>
              </w:rPr>
            </w:pPr>
          </w:p>
        </w:tc>
        <w:tc>
          <w:tcPr>
            <w:tcW w:w="3318" w:type="dxa"/>
          </w:tcPr>
          <w:p w14:paraId="17806B01">
            <w:pPr>
              <w:spacing w:line="360" w:lineRule="auto"/>
              <w:rPr>
                <w:szCs w:val="21"/>
              </w:rPr>
            </w:pPr>
          </w:p>
        </w:tc>
        <w:tc>
          <w:tcPr>
            <w:tcW w:w="1755" w:type="dxa"/>
          </w:tcPr>
          <w:p w14:paraId="364EAFE2">
            <w:pPr>
              <w:spacing w:line="360" w:lineRule="auto"/>
              <w:rPr>
                <w:szCs w:val="21"/>
              </w:rPr>
            </w:pPr>
          </w:p>
        </w:tc>
        <w:tc>
          <w:tcPr>
            <w:tcW w:w="1801" w:type="dxa"/>
          </w:tcPr>
          <w:p w14:paraId="6B7CAA8F">
            <w:pPr>
              <w:spacing w:line="360" w:lineRule="auto"/>
              <w:rPr>
                <w:szCs w:val="21"/>
              </w:rPr>
            </w:pPr>
          </w:p>
        </w:tc>
        <w:tc>
          <w:tcPr>
            <w:tcW w:w="929" w:type="dxa"/>
          </w:tcPr>
          <w:p w14:paraId="4E2B40B9">
            <w:pPr>
              <w:spacing w:line="360" w:lineRule="auto"/>
              <w:rPr>
                <w:szCs w:val="21"/>
              </w:rPr>
            </w:pPr>
          </w:p>
        </w:tc>
      </w:tr>
      <w:tr w14:paraId="3BB2D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70760121">
            <w:pPr>
              <w:spacing w:line="360" w:lineRule="auto"/>
              <w:rPr>
                <w:szCs w:val="21"/>
              </w:rPr>
            </w:pPr>
          </w:p>
        </w:tc>
        <w:tc>
          <w:tcPr>
            <w:tcW w:w="3318" w:type="dxa"/>
          </w:tcPr>
          <w:p w14:paraId="014F537A">
            <w:pPr>
              <w:spacing w:line="360" w:lineRule="auto"/>
              <w:rPr>
                <w:szCs w:val="21"/>
              </w:rPr>
            </w:pPr>
          </w:p>
        </w:tc>
        <w:tc>
          <w:tcPr>
            <w:tcW w:w="1755" w:type="dxa"/>
          </w:tcPr>
          <w:p w14:paraId="1306029A">
            <w:pPr>
              <w:spacing w:line="360" w:lineRule="auto"/>
              <w:rPr>
                <w:szCs w:val="21"/>
              </w:rPr>
            </w:pPr>
          </w:p>
        </w:tc>
        <w:tc>
          <w:tcPr>
            <w:tcW w:w="1801" w:type="dxa"/>
          </w:tcPr>
          <w:p w14:paraId="63739E48">
            <w:pPr>
              <w:spacing w:line="360" w:lineRule="auto"/>
              <w:rPr>
                <w:szCs w:val="21"/>
              </w:rPr>
            </w:pPr>
          </w:p>
        </w:tc>
        <w:tc>
          <w:tcPr>
            <w:tcW w:w="929" w:type="dxa"/>
          </w:tcPr>
          <w:p w14:paraId="71E68DAD">
            <w:pPr>
              <w:spacing w:line="360" w:lineRule="auto"/>
              <w:rPr>
                <w:szCs w:val="21"/>
              </w:rPr>
            </w:pPr>
          </w:p>
        </w:tc>
      </w:tr>
      <w:tr w14:paraId="595A4F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6EBB652F">
            <w:pPr>
              <w:spacing w:line="360" w:lineRule="auto"/>
              <w:rPr>
                <w:szCs w:val="21"/>
              </w:rPr>
            </w:pPr>
          </w:p>
        </w:tc>
        <w:tc>
          <w:tcPr>
            <w:tcW w:w="3318" w:type="dxa"/>
          </w:tcPr>
          <w:p w14:paraId="1385D8B8">
            <w:pPr>
              <w:spacing w:line="360" w:lineRule="auto"/>
              <w:rPr>
                <w:szCs w:val="21"/>
              </w:rPr>
            </w:pPr>
          </w:p>
        </w:tc>
        <w:tc>
          <w:tcPr>
            <w:tcW w:w="1755" w:type="dxa"/>
          </w:tcPr>
          <w:p w14:paraId="7C0B84EF">
            <w:pPr>
              <w:spacing w:line="360" w:lineRule="auto"/>
              <w:rPr>
                <w:szCs w:val="21"/>
              </w:rPr>
            </w:pPr>
          </w:p>
        </w:tc>
        <w:tc>
          <w:tcPr>
            <w:tcW w:w="1801" w:type="dxa"/>
          </w:tcPr>
          <w:p w14:paraId="7818F334">
            <w:pPr>
              <w:spacing w:line="360" w:lineRule="auto"/>
              <w:rPr>
                <w:szCs w:val="21"/>
              </w:rPr>
            </w:pPr>
          </w:p>
        </w:tc>
        <w:tc>
          <w:tcPr>
            <w:tcW w:w="929" w:type="dxa"/>
          </w:tcPr>
          <w:p w14:paraId="57864574">
            <w:pPr>
              <w:spacing w:line="360" w:lineRule="auto"/>
              <w:rPr>
                <w:szCs w:val="21"/>
              </w:rPr>
            </w:pPr>
          </w:p>
        </w:tc>
      </w:tr>
      <w:tr w14:paraId="7F955B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5BD2AAC9">
            <w:pPr>
              <w:spacing w:line="360" w:lineRule="auto"/>
              <w:rPr>
                <w:szCs w:val="21"/>
              </w:rPr>
            </w:pPr>
          </w:p>
        </w:tc>
        <w:tc>
          <w:tcPr>
            <w:tcW w:w="3318" w:type="dxa"/>
          </w:tcPr>
          <w:p w14:paraId="094FA023">
            <w:pPr>
              <w:spacing w:line="360" w:lineRule="auto"/>
              <w:rPr>
                <w:szCs w:val="21"/>
              </w:rPr>
            </w:pPr>
          </w:p>
        </w:tc>
        <w:tc>
          <w:tcPr>
            <w:tcW w:w="1755" w:type="dxa"/>
          </w:tcPr>
          <w:p w14:paraId="2170C637">
            <w:pPr>
              <w:spacing w:line="360" w:lineRule="auto"/>
              <w:rPr>
                <w:szCs w:val="21"/>
              </w:rPr>
            </w:pPr>
          </w:p>
        </w:tc>
        <w:tc>
          <w:tcPr>
            <w:tcW w:w="1801" w:type="dxa"/>
          </w:tcPr>
          <w:p w14:paraId="0C2CCB54">
            <w:pPr>
              <w:spacing w:line="360" w:lineRule="auto"/>
              <w:rPr>
                <w:szCs w:val="21"/>
              </w:rPr>
            </w:pPr>
          </w:p>
        </w:tc>
        <w:tc>
          <w:tcPr>
            <w:tcW w:w="929" w:type="dxa"/>
          </w:tcPr>
          <w:p w14:paraId="496F8291">
            <w:pPr>
              <w:spacing w:line="360" w:lineRule="auto"/>
              <w:rPr>
                <w:szCs w:val="21"/>
              </w:rPr>
            </w:pPr>
          </w:p>
        </w:tc>
      </w:tr>
      <w:tr w14:paraId="5BE7A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2F530DAA">
            <w:pPr>
              <w:spacing w:line="360" w:lineRule="auto"/>
              <w:rPr>
                <w:szCs w:val="21"/>
              </w:rPr>
            </w:pPr>
          </w:p>
        </w:tc>
        <w:tc>
          <w:tcPr>
            <w:tcW w:w="3318" w:type="dxa"/>
          </w:tcPr>
          <w:p w14:paraId="5B6769DB">
            <w:pPr>
              <w:spacing w:line="360" w:lineRule="auto"/>
              <w:rPr>
                <w:szCs w:val="21"/>
              </w:rPr>
            </w:pPr>
          </w:p>
        </w:tc>
        <w:tc>
          <w:tcPr>
            <w:tcW w:w="1755" w:type="dxa"/>
          </w:tcPr>
          <w:p w14:paraId="3F525E4D">
            <w:pPr>
              <w:spacing w:line="360" w:lineRule="auto"/>
              <w:rPr>
                <w:szCs w:val="21"/>
              </w:rPr>
            </w:pPr>
          </w:p>
        </w:tc>
        <w:tc>
          <w:tcPr>
            <w:tcW w:w="1801" w:type="dxa"/>
          </w:tcPr>
          <w:p w14:paraId="25BBD597">
            <w:pPr>
              <w:spacing w:line="360" w:lineRule="auto"/>
              <w:rPr>
                <w:szCs w:val="21"/>
              </w:rPr>
            </w:pPr>
          </w:p>
        </w:tc>
        <w:tc>
          <w:tcPr>
            <w:tcW w:w="929" w:type="dxa"/>
          </w:tcPr>
          <w:p w14:paraId="3E57A5D5">
            <w:pPr>
              <w:spacing w:line="360" w:lineRule="auto"/>
              <w:rPr>
                <w:szCs w:val="21"/>
              </w:rPr>
            </w:pPr>
          </w:p>
        </w:tc>
      </w:tr>
      <w:tr w14:paraId="401B4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6DE07C1F">
            <w:pPr>
              <w:spacing w:line="360" w:lineRule="auto"/>
              <w:rPr>
                <w:szCs w:val="21"/>
              </w:rPr>
            </w:pPr>
          </w:p>
        </w:tc>
        <w:tc>
          <w:tcPr>
            <w:tcW w:w="3318" w:type="dxa"/>
          </w:tcPr>
          <w:p w14:paraId="216BE4EB">
            <w:pPr>
              <w:spacing w:line="360" w:lineRule="auto"/>
              <w:rPr>
                <w:szCs w:val="21"/>
              </w:rPr>
            </w:pPr>
          </w:p>
        </w:tc>
        <w:tc>
          <w:tcPr>
            <w:tcW w:w="1755" w:type="dxa"/>
          </w:tcPr>
          <w:p w14:paraId="02A24889">
            <w:pPr>
              <w:spacing w:line="360" w:lineRule="auto"/>
              <w:rPr>
                <w:szCs w:val="21"/>
              </w:rPr>
            </w:pPr>
          </w:p>
        </w:tc>
        <w:tc>
          <w:tcPr>
            <w:tcW w:w="1801" w:type="dxa"/>
          </w:tcPr>
          <w:p w14:paraId="6B5E1B52">
            <w:pPr>
              <w:spacing w:line="360" w:lineRule="auto"/>
              <w:rPr>
                <w:szCs w:val="21"/>
              </w:rPr>
            </w:pPr>
          </w:p>
        </w:tc>
        <w:tc>
          <w:tcPr>
            <w:tcW w:w="929" w:type="dxa"/>
          </w:tcPr>
          <w:p w14:paraId="5AC91ACD">
            <w:pPr>
              <w:spacing w:line="360" w:lineRule="auto"/>
              <w:rPr>
                <w:szCs w:val="21"/>
              </w:rPr>
            </w:pPr>
          </w:p>
        </w:tc>
      </w:tr>
      <w:tr w14:paraId="09EAB7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3ABA79AE">
            <w:pPr>
              <w:spacing w:line="360" w:lineRule="auto"/>
              <w:rPr>
                <w:szCs w:val="21"/>
              </w:rPr>
            </w:pPr>
          </w:p>
        </w:tc>
        <w:tc>
          <w:tcPr>
            <w:tcW w:w="3318" w:type="dxa"/>
          </w:tcPr>
          <w:p w14:paraId="37A0B3A7">
            <w:pPr>
              <w:spacing w:line="360" w:lineRule="auto"/>
              <w:rPr>
                <w:szCs w:val="21"/>
              </w:rPr>
            </w:pPr>
          </w:p>
        </w:tc>
        <w:tc>
          <w:tcPr>
            <w:tcW w:w="1755" w:type="dxa"/>
          </w:tcPr>
          <w:p w14:paraId="338E468C">
            <w:pPr>
              <w:spacing w:line="360" w:lineRule="auto"/>
              <w:rPr>
                <w:szCs w:val="21"/>
              </w:rPr>
            </w:pPr>
          </w:p>
        </w:tc>
        <w:tc>
          <w:tcPr>
            <w:tcW w:w="1801" w:type="dxa"/>
          </w:tcPr>
          <w:p w14:paraId="5178A201">
            <w:pPr>
              <w:spacing w:line="360" w:lineRule="auto"/>
              <w:rPr>
                <w:szCs w:val="21"/>
              </w:rPr>
            </w:pPr>
          </w:p>
        </w:tc>
        <w:tc>
          <w:tcPr>
            <w:tcW w:w="929" w:type="dxa"/>
          </w:tcPr>
          <w:p w14:paraId="18A764FA">
            <w:pPr>
              <w:spacing w:line="360" w:lineRule="auto"/>
              <w:rPr>
                <w:szCs w:val="21"/>
              </w:rPr>
            </w:pPr>
          </w:p>
        </w:tc>
      </w:tr>
      <w:tr w14:paraId="1799C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43B32C08">
            <w:pPr>
              <w:spacing w:line="360" w:lineRule="auto"/>
              <w:rPr>
                <w:szCs w:val="21"/>
              </w:rPr>
            </w:pPr>
          </w:p>
        </w:tc>
        <w:tc>
          <w:tcPr>
            <w:tcW w:w="3318" w:type="dxa"/>
          </w:tcPr>
          <w:p w14:paraId="22E683D3">
            <w:pPr>
              <w:spacing w:line="360" w:lineRule="auto"/>
              <w:rPr>
                <w:szCs w:val="21"/>
              </w:rPr>
            </w:pPr>
          </w:p>
        </w:tc>
        <w:tc>
          <w:tcPr>
            <w:tcW w:w="1755" w:type="dxa"/>
          </w:tcPr>
          <w:p w14:paraId="5B40A766">
            <w:pPr>
              <w:spacing w:line="360" w:lineRule="auto"/>
              <w:rPr>
                <w:szCs w:val="21"/>
              </w:rPr>
            </w:pPr>
          </w:p>
        </w:tc>
        <w:tc>
          <w:tcPr>
            <w:tcW w:w="1801" w:type="dxa"/>
          </w:tcPr>
          <w:p w14:paraId="5059E225">
            <w:pPr>
              <w:spacing w:line="360" w:lineRule="auto"/>
              <w:rPr>
                <w:szCs w:val="21"/>
              </w:rPr>
            </w:pPr>
          </w:p>
        </w:tc>
        <w:tc>
          <w:tcPr>
            <w:tcW w:w="929" w:type="dxa"/>
          </w:tcPr>
          <w:p w14:paraId="199E7CC1">
            <w:pPr>
              <w:spacing w:line="360" w:lineRule="auto"/>
              <w:rPr>
                <w:szCs w:val="21"/>
              </w:rPr>
            </w:pPr>
          </w:p>
        </w:tc>
      </w:tr>
      <w:tr w14:paraId="13139D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83" w:type="dxa"/>
          </w:tcPr>
          <w:p w14:paraId="224BA6AB">
            <w:pPr>
              <w:spacing w:line="360" w:lineRule="auto"/>
              <w:rPr>
                <w:szCs w:val="21"/>
              </w:rPr>
            </w:pPr>
          </w:p>
        </w:tc>
        <w:tc>
          <w:tcPr>
            <w:tcW w:w="3318" w:type="dxa"/>
          </w:tcPr>
          <w:p w14:paraId="732EA163">
            <w:pPr>
              <w:spacing w:line="360" w:lineRule="auto"/>
              <w:rPr>
                <w:szCs w:val="21"/>
              </w:rPr>
            </w:pPr>
          </w:p>
        </w:tc>
        <w:tc>
          <w:tcPr>
            <w:tcW w:w="1755" w:type="dxa"/>
          </w:tcPr>
          <w:p w14:paraId="356D6991">
            <w:pPr>
              <w:spacing w:line="360" w:lineRule="auto"/>
              <w:rPr>
                <w:szCs w:val="21"/>
              </w:rPr>
            </w:pPr>
          </w:p>
        </w:tc>
        <w:tc>
          <w:tcPr>
            <w:tcW w:w="1801" w:type="dxa"/>
          </w:tcPr>
          <w:p w14:paraId="5BCB01A8">
            <w:pPr>
              <w:spacing w:line="360" w:lineRule="auto"/>
              <w:rPr>
                <w:szCs w:val="21"/>
              </w:rPr>
            </w:pPr>
          </w:p>
        </w:tc>
        <w:tc>
          <w:tcPr>
            <w:tcW w:w="929" w:type="dxa"/>
          </w:tcPr>
          <w:p w14:paraId="21E651FF">
            <w:pPr>
              <w:spacing w:line="360" w:lineRule="auto"/>
              <w:rPr>
                <w:szCs w:val="21"/>
              </w:rPr>
            </w:pPr>
          </w:p>
        </w:tc>
      </w:tr>
    </w:tbl>
    <w:p w14:paraId="3AA92567">
      <w:pPr>
        <w:rPr>
          <w:rFonts w:eastAsia="仿宋_GB2312"/>
          <w:b/>
          <w:sz w:val="28"/>
          <w:szCs w:val="28"/>
        </w:rPr>
        <w:sectPr>
          <w:pgSz w:w="11905" w:h="16838"/>
          <w:pgMar w:top="964" w:right="1417" w:bottom="1417" w:left="1417" w:header="851" w:footer="992" w:gutter="0"/>
          <w:pgNumType w:fmt="decimal"/>
          <w:cols w:space="0" w:num="1"/>
          <w:rtlGutter w:val="0"/>
          <w:docGrid w:linePitch="312" w:charSpace="0"/>
        </w:sectPr>
      </w:pPr>
    </w:p>
    <w:p w14:paraId="2184EE02">
      <w:pPr>
        <w:spacing w:after="313" w:afterLines="100" w:line="320" w:lineRule="exact"/>
        <w:outlineLvl w:val="0"/>
        <w:rPr>
          <w:b/>
          <w:sz w:val="28"/>
          <w:szCs w:val="36"/>
        </w:rPr>
      </w:pPr>
      <w:bookmarkStart w:id="199" w:name="_Toc37101460"/>
      <w:bookmarkStart w:id="200" w:name="_Toc257663050"/>
      <w:r>
        <w:rPr>
          <w:rFonts w:hint="eastAsia"/>
          <w:b/>
          <w:sz w:val="28"/>
          <w:szCs w:val="36"/>
        </w:rPr>
        <w:t>附件7</w:t>
      </w:r>
      <w:r>
        <w:rPr>
          <w:rFonts w:hint="eastAsia"/>
          <w:b/>
          <w:sz w:val="28"/>
          <w:szCs w:val="36"/>
          <w:lang w:eastAsia="zh-CN"/>
        </w:rPr>
        <w:t>：</w:t>
      </w:r>
      <w:bookmarkEnd w:id="199"/>
      <w:bookmarkStart w:id="201" w:name="_Toc447096182"/>
      <w:r>
        <w:rPr>
          <w:rFonts w:hint="eastAsia"/>
          <w:b/>
          <w:sz w:val="30"/>
          <w:szCs w:val="30"/>
        </w:rPr>
        <w:t>污染清除作业单位行动记录表况</w:t>
      </w:r>
      <w:bookmarkEnd w:id="201"/>
    </w:p>
    <w:bookmarkEnd w:id="200"/>
    <w:p w14:paraId="2E805350">
      <w:pPr>
        <w:spacing w:after="157" w:afterLines="50" w:line="240" w:lineRule="auto"/>
        <w:jc w:val="center"/>
        <w:rPr>
          <w:b/>
        </w:rPr>
      </w:pPr>
      <w:r>
        <w:rPr>
          <w:rFonts w:hint="eastAsia"/>
          <w:b/>
          <w:sz w:val="24"/>
          <w:szCs w:val="24"/>
          <w:lang w:val="en-US" w:eastAsia="zh-CN"/>
        </w:rPr>
        <w:t>7</w:t>
      </w:r>
      <w:r>
        <w:rPr>
          <w:b/>
          <w:sz w:val="24"/>
          <w:szCs w:val="24"/>
        </w:rPr>
        <w:t>-</w:t>
      </w:r>
      <w:r>
        <w:rPr>
          <w:rFonts w:hint="eastAsia"/>
          <w:b/>
          <w:sz w:val="24"/>
          <w:szCs w:val="24"/>
          <w:lang w:eastAsia="zh-CN"/>
        </w:rPr>
        <w:t>1</w:t>
      </w:r>
      <w:r>
        <w:rPr>
          <w:rFonts w:hint="eastAsia"/>
          <w:b/>
          <w:sz w:val="24"/>
          <w:szCs w:val="24"/>
          <w:lang w:val="en-US" w:eastAsia="zh-CN"/>
        </w:rPr>
        <w:t xml:space="preserve">  </w:t>
      </w:r>
      <w:r>
        <w:rPr>
          <w:rFonts w:hint="eastAsia"/>
          <w:b/>
          <w:sz w:val="24"/>
          <w:szCs w:val="24"/>
        </w:rPr>
        <w:t>船舶污染事故应急处置情况</w:t>
      </w:r>
      <w:r>
        <w:rPr>
          <w:rFonts w:hint="eastAsia"/>
          <w:b/>
          <w:sz w:val="24"/>
          <w:szCs w:val="24"/>
          <w:lang w:val="en-US" w:eastAsia="zh-CN"/>
        </w:rPr>
        <w:t>日</w:t>
      </w:r>
      <w:r>
        <w:rPr>
          <w:rFonts w:hint="eastAsia"/>
          <w:b/>
          <w:sz w:val="24"/>
          <w:szCs w:val="24"/>
        </w:rPr>
        <w:t>报表</w:t>
      </w:r>
    </w:p>
    <w:p w14:paraId="3B16CA65">
      <w:pPr>
        <w:ind w:right="-1079" w:rightChars="-514"/>
        <w:rPr>
          <w:rFonts w:hint="eastAsia" w:eastAsia="宋体"/>
          <w:szCs w:val="21"/>
          <w:lang w:eastAsia="zh-CN"/>
        </w:rPr>
      </w:pPr>
      <w:r>
        <w:rPr>
          <w:kern w:val="0"/>
          <w:szCs w:val="21"/>
        </w:rPr>
        <w:t xml:space="preserve">事故名称：                                         </w:t>
      </w:r>
      <w:r>
        <w:rPr>
          <w:rFonts w:hint="eastAsia"/>
          <w:kern w:val="0"/>
          <w:szCs w:val="21"/>
        </w:rPr>
        <w:t>记录人：</w:t>
      </w:r>
      <w:r>
        <w:rPr>
          <w:kern w:val="0"/>
          <w:szCs w:val="21"/>
        </w:rPr>
        <w:t xml:space="preserve"> </w:t>
      </w:r>
      <w:r>
        <w:rPr>
          <w:rFonts w:hint="eastAsia"/>
          <w:kern w:val="0"/>
          <w:szCs w:val="21"/>
          <w:lang w:val="en-US" w:eastAsia="zh-CN"/>
        </w:rPr>
        <w:t xml:space="preserve">  </w:t>
      </w:r>
      <w:r>
        <w:rPr>
          <w:kern w:val="0"/>
          <w:szCs w:val="21"/>
        </w:rPr>
        <w:t xml:space="preserve">     </w:t>
      </w:r>
      <w:r>
        <w:rPr>
          <w:rFonts w:hint="eastAsia"/>
          <w:kern w:val="0"/>
          <w:szCs w:val="21"/>
        </w:rPr>
        <w:t>填报日期</w:t>
      </w:r>
      <w:r>
        <w:rPr>
          <w:rFonts w:hint="eastAsia"/>
          <w:kern w:val="0"/>
          <w:szCs w:val="21"/>
          <w:lang w:eastAsia="zh-CN"/>
        </w:rPr>
        <w:t>：</w:t>
      </w:r>
    </w:p>
    <w:tbl>
      <w:tblPr>
        <w:tblStyle w:val="18"/>
        <w:tblW w:w="95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
        <w:gridCol w:w="851"/>
        <w:gridCol w:w="850"/>
        <w:gridCol w:w="851"/>
        <w:gridCol w:w="678"/>
        <w:gridCol w:w="31"/>
        <w:gridCol w:w="726"/>
        <w:gridCol w:w="679"/>
        <w:gridCol w:w="114"/>
        <w:gridCol w:w="555"/>
        <w:gridCol w:w="256"/>
        <w:gridCol w:w="550"/>
        <w:gridCol w:w="209"/>
        <w:gridCol w:w="758"/>
        <w:gridCol w:w="62"/>
        <w:gridCol w:w="607"/>
        <w:gridCol w:w="133"/>
        <w:gridCol w:w="737"/>
        <w:gridCol w:w="73"/>
        <w:gridCol w:w="780"/>
      </w:tblGrid>
      <w:tr w14:paraId="3A992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55" w:hRule="atLeast"/>
          <w:jc w:val="center"/>
        </w:trPr>
        <w:tc>
          <w:tcPr>
            <w:tcW w:w="851" w:type="dxa"/>
            <w:vMerge w:val="restart"/>
            <w:vAlign w:val="center"/>
          </w:tcPr>
          <w:p w14:paraId="1959AE66">
            <w:pPr>
              <w:autoSpaceDE w:val="0"/>
              <w:autoSpaceDN w:val="0"/>
              <w:adjustRightInd w:val="0"/>
              <w:jc w:val="center"/>
              <w:rPr>
                <w:rFonts w:ascii="宋体" w:cs="宋体"/>
                <w:kern w:val="0"/>
                <w:sz w:val="22"/>
              </w:rPr>
            </w:pPr>
            <w:r>
              <w:rPr>
                <w:rFonts w:hint="eastAsia" w:ascii="宋体" w:cs="宋体"/>
                <w:kern w:val="0"/>
                <w:szCs w:val="21"/>
              </w:rPr>
              <w:t>海安清1</w:t>
            </w:r>
          </w:p>
        </w:tc>
        <w:tc>
          <w:tcPr>
            <w:tcW w:w="8649" w:type="dxa"/>
            <w:gridSpan w:val="18"/>
            <w:vAlign w:val="center"/>
          </w:tcPr>
          <w:p w14:paraId="4A6051B0">
            <w:pPr>
              <w:autoSpaceDE w:val="0"/>
              <w:autoSpaceDN w:val="0"/>
              <w:adjustRightInd w:val="0"/>
              <w:jc w:val="center"/>
              <w:rPr>
                <w:rFonts w:ascii="宋体" w:cs="宋体"/>
                <w:kern w:val="0"/>
                <w:sz w:val="22"/>
                <w:lang w:val="zh-CN"/>
              </w:rPr>
            </w:pPr>
            <w:r>
              <w:rPr>
                <w:rFonts w:hint="eastAsia" w:ascii="宋体" w:cs="宋体"/>
                <w:kern w:val="0"/>
                <w:szCs w:val="21"/>
                <w:lang w:val="zh-CN"/>
              </w:rPr>
              <w:t>出发时携带的清污器材和作业人员</w:t>
            </w:r>
          </w:p>
        </w:tc>
      </w:tr>
      <w:tr w14:paraId="4ED4B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49" w:hRule="atLeast"/>
          <w:jc w:val="center"/>
        </w:trPr>
        <w:tc>
          <w:tcPr>
            <w:tcW w:w="851" w:type="dxa"/>
            <w:vMerge w:val="continue"/>
            <w:shd w:val="clear" w:color="000000" w:fill="FFFFFF"/>
            <w:vAlign w:val="center"/>
          </w:tcPr>
          <w:p w14:paraId="1B4BDC93">
            <w:pPr>
              <w:autoSpaceDE w:val="0"/>
              <w:autoSpaceDN w:val="0"/>
              <w:adjustRightInd w:val="0"/>
              <w:jc w:val="left"/>
              <w:rPr>
                <w:rFonts w:ascii="宋体" w:cs="宋体"/>
                <w:kern w:val="0"/>
                <w:sz w:val="22"/>
                <w:lang w:val="zh-CN"/>
              </w:rPr>
            </w:pPr>
          </w:p>
        </w:tc>
        <w:tc>
          <w:tcPr>
            <w:tcW w:w="850" w:type="dxa"/>
            <w:vMerge w:val="restart"/>
            <w:vAlign w:val="center"/>
          </w:tcPr>
          <w:p w14:paraId="61F3DAD5">
            <w:pPr>
              <w:autoSpaceDE w:val="0"/>
              <w:autoSpaceDN w:val="0"/>
              <w:adjustRightInd w:val="0"/>
              <w:jc w:val="center"/>
              <w:rPr>
                <w:rFonts w:ascii="宋体" w:cs="宋体"/>
                <w:kern w:val="0"/>
                <w:sz w:val="22"/>
                <w:lang w:val="zh-CN"/>
              </w:rPr>
            </w:pPr>
            <w:r>
              <w:rPr>
                <w:rFonts w:hint="eastAsia" w:ascii="宋体" w:cs="宋体"/>
                <w:kern w:val="0"/>
                <w:szCs w:val="21"/>
                <w:lang w:val="zh-CN"/>
              </w:rPr>
              <w:t>指派时间</w:t>
            </w:r>
          </w:p>
        </w:tc>
        <w:tc>
          <w:tcPr>
            <w:tcW w:w="851" w:type="dxa"/>
            <w:vMerge w:val="restart"/>
            <w:vAlign w:val="center"/>
          </w:tcPr>
          <w:p w14:paraId="138D8082">
            <w:pPr>
              <w:autoSpaceDE w:val="0"/>
              <w:autoSpaceDN w:val="0"/>
              <w:adjustRightInd w:val="0"/>
              <w:jc w:val="center"/>
              <w:rPr>
                <w:kern w:val="0"/>
                <w:szCs w:val="21"/>
              </w:rPr>
            </w:pPr>
            <w:r>
              <w:rPr>
                <w:rFonts w:hint="eastAsia" w:ascii="宋体" w:cs="宋体"/>
                <w:kern w:val="0"/>
                <w:szCs w:val="21"/>
                <w:lang w:val="zh-CN"/>
              </w:rPr>
              <w:t>到达现场</w:t>
            </w:r>
          </w:p>
          <w:p w14:paraId="3CAEAD38">
            <w:pPr>
              <w:autoSpaceDE w:val="0"/>
              <w:autoSpaceDN w:val="0"/>
              <w:adjustRightInd w:val="0"/>
              <w:jc w:val="center"/>
              <w:rPr>
                <w:rFonts w:ascii="宋体" w:cs="宋体"/>
                <w:kern w:val="0"/>
                <w:sz w:val="22"/>
                <w:lang w:val="zh-CN"/>
              </w:rPr>
            </w:pPr>
            <w:r>
              <w:rPr>
                <w:rFonts w:hint="eastAsia" w:ascii="宋体" w:cs="宋体"/>
                <w:kern w:val="0"/>
                <w:szCs w:val="21"/>
                <w:lang w:val="zh-CN"/>
              </w:rPr>
              <w:t>时间</w:t>
            </w:r>
          </w:p>
        </w:tc>
        <w:tc>
          <w:tcPr>
            <w:tcW w:w="709" w:type="dxa"/>
            <w:gridSpan w:val="2"/>
            <w:vMerge w:val="restart"/>
            <w:vAlign w:val="center"/>
          </w:tcPr>
          <w:p w14:paraId="204CDB33">
            <w:pPr>
              <w:autoSpaceDE w:val="0"/>
              <w:autoSpaceDN w:val="0"/>
              <w:adjustRightInd w:val="0"/>
              <w:jc w:val="center"/>
              <w:rPr>
                <w:rFonts w:ascii="宋体" w:cs="宋体"/>
                <w:kern w:val="0"/>
                <w:sz w:val="22"/>
                <w:lang w:val="zh-CN"/>
              </w:rPr>
            </w:pPr>
            <w:r>
              <w:rPr>
                <w:rFonts w:hint="eastAsia" w:ascii="宋体" w:cs="宋体"/>
                <w:kern w:val="0"/>
                <w:szCs w:val="21"/>
                <w:lang w:val="zh-CN"/>
              </w:rPr>
              <w:t>撤离时间</w:t>
            </w:r>
          </w:p>
        </w:tc>
        <w:tc>
          <w:tcPr>
            <w:tcW w:w="726" w:type="dxa"/>
            <w:vMerge w:val="restart"/>
            <w:vAlign w:val="center"/>
          </w:tcPr>
          <w:p w14:paraId="7A6076FD">
            <w:pPr>
              <w:autoSpaceDE w:val="0"/>
              <w:autoSpaceDN w:val="0"/>
              <w:adjustRightInd w:val="0"/>
              <w:jc w:val="center"/>
              <w:rPr>
                <w:rFonts w:ascii="宋体" w:cs="宋体"/>
                <w:kern w:val="0"/>
                <w:sz w:val="22"/>
                <w:lang w:val="zh-CN"/>
              </w:rPr>
            </w:pPr>
            <w:r>
              <w:rPr>
                <w:rFonts w:hint="eastAsia" w:ascii="宋体" w:cs="宋体"/>
                <w:kern w:val="0"/>
                <w:szCs w:val="21"/>
                <w:lang w:val="zh-CN"/>
              </w:rPr>
              <w:t>巡航里程（海里）</w:t>
            </w:r>
          </w:p>
        </w:tc>
        <w:tc>
          <w:tcPr>
            <w:tcW w:w="4660" w:type="dxa"/>
            <w:gridSpan w:val="11"/>
            <w:vAlign w:val="center"/>
          </w:tcPr>
          <w:p w14:paraId="77B6E8A7">
            <w:pPr>
              <w:autoSpaceDE w:val="0"/>
              <w:autoSpaceDN w:val="0"/>
              <w:adjustRightInd w:val="0"/>
              <w:jc w:val="center"/>
              <w:rPr>
                <w:rFonts w:ascii="宋体" w:cs="宋体"/>
                <w:kern w:val="0"/>
                <w:sz w:val="22"/>
                <w:lang w:val="zh-CN"/>
              </w:rPr>
            </w:pPr>
            <w:r>
              <w:rPr>
                <w:rFonts w:hint="eastAsia" w:ascii="宋体" w:cs="宋体"/>
                <w:kern w:val="0"/>
                <w:szCs w:val="21"/>
                <w:lang w:val="zh-CN"/>
              </w:rPr>
              <w:t>出发时携带的清污器材</w:t>
            </w:r>
          </w:p>
        </w:tc>
        <w:tc>
          <w:tcPr>
            <w:tcW w:w="853" w:type="dxa"/>
            <w:gridSpan w:val="2"/>
            <w:vMerge w:val="restart"/>
            <w:vAlign w:val="center"/>
          </w:tcPr>
          <w:p w14:paraId="24027BD7">
            <w:pPr>
              <w:autoSpaceDE w:val="0"/>
              <w:autoSpaceDN w:val="0"/>
              <w:adjustRightInd w:val="0"/>
              <w:jc w:val="center"/>
              <w:rPr>
                <w:rFonts w:ascii="宋体" w:cs="宋体"/>
                <w:kern w:val="0"/>
                <w:sz w:val="22"/>
                <w:lang w:val="zh-CN"/>
              </w:rPr>
            </w:pPr>
            <w:r>
              <w:rPr>
                <w:rFonts w:hint="eastAsia" w:ascii="宋体" w:cs="宋体"/>
                <w:kern w:val="0"/>
                <w:szCs w:val="21"/>
                <w:lang w:val="zh-CN"/>
              </w:rPr>
              <w:t>作业人员</w:t>
            </w:r>
            <w:r>
              <w:rPr>
                <w:kern w:val="0"/>
                <w:szCs w:val="21"/>
              </w:rPr>
              <w:t>(</w:t>
            </w:r>
            <w:r>
              <w:rPr>
                <w:rFonts w:hint="eastAsia" w:ascii="宋体" w:cs="宋体"/>
                <w:kern w:val="0"/>
                <w:szCs w:val="21"/>
                <w:lang w:val="zh-CN"/>
              </w:rPr>
              <w:t>位</w:t>
            </w:r>
            <w:r>
              <w:rPr>
                <w:kern w:val="0"/>
                <w:szCs w:val="21"/>
              </w:rPr>
              <w:t>)</w:t>
            </w:r>
          </w:p>
        </w:tc>
      </w:tr>
      <w:tr w14:paraId="26409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615" w:hRule="atLeast"/>
          <w:jc w:val="center"/>
        </w:trPr>
        <w:tc>
          <w:tcPr>
            <w:tcW w:w="851" w:type="dxa"/>
            <w:vMerge w:val="continue"/>
            <w:shd w:val="clear" w:color="000000" w:fill="FFFFFF"/>
            <w:vAlign w:val="center"/>
          </w:tcPr>
          <w:p w14:paraId="0C4730CB">
            <w:pPr>
              <w:autoSpaceDE w:val="0"/>
              <w:autoSpaceDN w:val="0"/>
              <w:adjustRightInd w:val="0"/>
              <w:jc w:val="left"/>
              <w:rPr>
                <w:rFonts w:ascii="宋体" w:cs="宋体"/>
                <w:kern w:val="0"/>
                <w:sz w:val="22"/>
                <w:lang w:val="zh-CN"/>
              </w:rPr>
            </w:pPr>
          </w:p>
        </w:tc>
        <w:tc>
          <w:tcPr>
            <w:tcW w:w="850" w:type="dxa"/>
            <w:vMerge w:val="continue"/>
            <w:shd w:val="clear" w:color="000000" w:fill="FFFFFF"/>
            <w:vAlign w:val="center"/>
          </w:tcPr>
          <w:p w14:paraId="0EA79719">
            <w:pPr>
              <w:autoSpaceDE w:val="0"/>
              <w:autoSpaceDN w:val="0"/>
              <w:adjustRightInd w:val="0"/>
              <w:jc w:val="left"/>
              <w:rPr>
                <w:rFonts w:ascii="宋体" w:cs="宋体"/>
                <w:kern w:val="0"/>
                <w:sz w:val="22"/>
                <w:lang w:val="zh-CN"/>
              </w:rPr>
            </w:pPr>
          </w:p>
        </w:tc>
        <w:tc>
          <w:tcPr>
            <w:tcW w:w="851" w:type="dxa"/>
            <w:vMerge w:val="continue"/>
            <w:shd w:val="clear" w:color="000000" w:fill="FFFFFF"/>
            <w:vAlign w:val="center"/>
          </w:tcPr>
          <w:p w14:paraId="27999515">
            <w:pPr>
              <w:autoSpaceDE w:val="0"/>
              <w:autoSpaceDN w:val="0"/>
              <w:adjustRightInd w:val="0"/>
              <w:jc w:val="left"/>
              <w:rPr>
                <w:rFonts w:ascii="宋体" w:cs="宋体"/>
                <w:kern w:val="0"/>
                <w:sz w:val="22"/>
                <w:lang w:val="zh-CN"/>
              </w:rPr>
            </w:pPr>
          </w:p>
        </w:tc>
        <w:tc>
          <w:tcPr>
            <w:tcW w:w="709" w:type="dxa"/>
            <w:gridSpan w:val="2"/>
            <w:vMerge w:val="continue"/>
            <w:shd w:val="clear" w:color="000000" w:fill="FFFFFF"/>
            <w:vAlign w:val="center"/>
          </w:tcPr>
          <w:p w14:paraId="4A954F71">
            <w:pPr>
              <w:autoSpaceDE w:val="0"/>
              <w:autoSpaceDN w:val="0"/>
              <w:adjustRightInd w:val="0"/>
              <w:jc w:val="left"/>
              <w:rPr>
                <w:rFonts w:ascii="宋体" w:cs="宋体"/>
                <w:kern w:val="0"/>
                <w:sz w:val="22"/>
                <w:lang w:val="zh-CN"/>
              </w:rPr>
            </w:pPr>
          </w:p>
        </w:tc>
        <w:tc>
          <w:tcPr>
            <w:tcW w:w="726" w:type="dxa"/>
            <w:vMerge w:val="continue"/>
            <w:shd w:val="clear" w:color="000000" w:fill="FFFFFF"/>
            <w:vAlign w:val="center"/>
          </w:tcPr>
          <w:p w14:paraId="40D8BF6D">
            <w:pPr>
              <w:autoSpaceDE w:val="0"/>
              <w:autoSpaceDN w:val="0"/>
              <w:adjustRightInd w:val="0"/>
              <w:jc w:val="left"/>
              <w:rPr>
                <w:rFonts w:ascii="宋体" w:cs="宋体"/>
                <w:kern w:val="0"/>
                <w:sz w:val="22"/>
                <w:lang w:val="zh-CN"/>
              </w:rPr>
            </w:pPr>
          </w:p>
        </w:tc>
        <w:tc>
          <w:tcPr>
            <w:tcW w:w="679" w:type="dxa"/>
            <w:shd w:val="clear" w:color="auto" w:fill="auto"/>
            <w:vAlign w:val="center"/>
          </w:tcPr>
          <w:p w14:paraId="7A875DAE">
            <w:pPr>
              <w:autoSpaceDE w:val="0"/>
              <w:autoSpaceDN w:val="0"/>
              <w:adjustRightInd w:val="0"/>
              <w:jc w:val="center"/>
              <w:rPr>
                <w:kern w:val="0"/>
                <w:szCs w:val="21"/>
              </w:rPr>
            </w:pPr>
            <w:r>
              <w:rPr>
                <w:rFonts w:hint="eastAsia" w:ascii="宋体" w:cs="宋体"/>
                <w:kern w:val="0"/>
                <w:szCs w:val="21"/>
                <w:lang w:val="zh-CN"/>
              </w:rPr>
              <w:t>收油机</w:t>
            </w:r>
          </w:p>
          <w:p w14:paraId="4A2A67F8">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669" w:type="dxa"/>
            <w:gridSpan w:val="2"/>
            <w:shd w:val="clear" w:color="auto" w:fill="auto"/>
            <w:vAlign w:val="center"/>
          </w:tcPr>
          <w:p w14:paraId="12022232">
            <w:pPr>
              <w:autoSpaceDE w:val="0"/>
              <w:autoSpaceDN w:val="0"/>
              <w:adjustRightInd w:val="0"/>
              <w:jc w:val="center"/>
              <w:rPr>
                <w:kern w:val="0"/>
                <w:szCs w:val="21"/>
              </w:rPr>
            </w:pPr>
            <w:r>
              <w:rPr>
                <w:rFonts w:hint="eastAsia" w:ascii="宋体" w:cs="宋体"/>
                <w:kern w:val="0"/>
                <w:szCs w:val="21"/>
                <w:lang w:val="zh-CN"/>
              </w:rPr>
              <w:t>围油栏</w:t>
            </w:r>
          </w:p>
          <w:p w14:paraId="600AA561">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806" w:type="dxa"/>
            <w:gridSpan w:val="2"/>
            <w:shd w:val="clear" w:color="auto" w:fill="auto"/>
            <w:vAlign w:val="center"/>
          </w:tcPr>
          <w:p w14:paraId="281E7BA7">
            <w:pPr>
              <w:autoSpaceDE w:val="0"/>
              <w:autoSpaceDN w:val="0"/>
              <w:adjustRightInd w:val="0"/>
              <w:jc w:val="center"/>
              <w:rPr>
                <w:kern w:val="0"/>
                <w:szCs w:val="21"/>
              </w:rPr>
            </w:pPr>
            <w:r>
              <w:rPr>
                <w:rFonts w:hint="eastAsia" w:ascii="宋体" w:cs="宋体"/>
                <w:kern w:val="0"/>
                <w:szCs w:val="21"/>
                <w:lang w:val="zh-CN"/>
              </w:rPr>
              <w:t>吸油毡</w:t>
            </w:r>
          </w:p>
          <w:p w14:paraId="77D0F412">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967" w:type="dxa"/>
            <w:gridSpan w:val="2"/>
            <w:shd w:val="clear" w:color="auto" w:fill="auto"/>
            <w:vAlign w:val="center"/>
          </w:tcPr>
          <w:p w14:paraId="55276859">
            <w:pPr>
              <w:autoSpaceDE w:val="0"/>
              <w:autoSpaceDN w:val="0"/>
              <w:adjustRightInd w:val="0"/>
              <w:jc w:val="center"/>
              <w:rPr>
                <w:kern w:val="0"/>
                <w:szCs w:val="21"/>
              </w:rPr>
            </w:pPr>
            <w:r>
              <w:rPr>
                <w:rFonts w:hint="eastAsia" w:ascii="宋体" w:cs="宋体"/>
                <w:kern w:val="0"/>
                <w:szCs w:val="21"/>
                <w:lang w:val="zh-CN"/>
              </w:rPr>
              <w:t>吸油拖栏</w:t>
            </w:r>
          </w:p>
          <w:p w14:paraId="6CB0F936">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669" w:type="dxa"/>
            <w:gridSpan w:val="2"/>
            <w:shd w:val="clear" w:color="auto" w:fill="auto"/>
            <w:vAlign w:val="center"/>
          </w:tcPr>
          <w:p w14:paraId="4E9746DA">
            <w:pPr>
              <w:autoSpaceDE w:val="0"/>
              <w:autoSpaceDN w:val="0"/>
              <w:adjustRightInd w:val="0"/>
              <w:jc w:val="center"/>
              <w:rPr>
                <w:rFonts w:ascii="宋体" w:cs="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70" w:type="dxa"/>
            <w:gridSpan w:val="2"/>
            <w:shd w:val="clear" w:color="auto" w:fill="auto"/>
            <w:vAlign w:val="center"/>
          </w:tcPr>
          <w:p w14:paraId="4C0BD3E1">
            <w:pPr>
              <w:autoSpaceDE w:val="0"/>
              <w:autoSpaceDN w:val="0"/>
              <w:adjustRightInd w:val="0"/>
              <w:jc w:val="center"/>
              <w:rPr>
                <w:rFonts w:ascii="宋体" w:cs="宋体"/>
                <w:kern w:val="0"/>
                <w:sz w:val="22"/>
                <w:lang w:val="zh-CN"/>
              </w:rPr>
            </w:pPr>
            <w:r>
              <w:rPr>
                <w:rFonts w:hint="eastAsia" w:ascii="宋体" w:cs="宋体"/>
                <w:kern w:val="0"/>
                <w:sz w:val="22"/>
                <w:lang w:val="zh-CN"/>
              </w:rPr>
              <w:t>船用喷洒装置（单位</w:t>
            </w:r>
            <w:r>
              <w:rPr>
                <w:rFonts w:hint="eastAsia" w:ascii="宋体" w:cs="宋体"/>
                <w:kern w:val="0"/>
                <w:sz w:val="22"/>
              </w:rPr>
              <w:t>:套</w:t>
            </w:r>
            <w:r>
              <w:rPr>
                <w:rFonts w:hint="eastAsia" w:ascii="宋体" w:cs="宋体"/>
                <w:kern w:val="0"/>
                <w:sz w:val="22"/>
                <w:lang w:val="zh-CN"/>
              </w:rPr>
              <w:t>）</w:t>
            </w:r>
          </w:p>
        </w:tc>
        <w:tc>
          <w:tcPr>
            <w:tcW w:w="853" w:type="dxa"/>
            <w:gridSpan w:val="2"/>
            <w:vMerge w:val="continue"/>
            <w:shd w:val="clear" w:color="000000" w:fill="FFFFFF"/>
            <w:vAlign w:val="center"/>
          </w:tcPr>
          <w:p w14:paraId="4A22CB23">
            <w:pPr>
              <w:autoSpaceDE w:val="0"/>
              <w:autoSpaceDN w:val="0"/>
              <w:adjustRightInd w:val="0"/>
              <w:jc w:val="left"/>
              <w:rPr>
                <w:rFonts w:ascii="宋体" w:cs="宋体"/>
                <w:kern w:val="0"/>
                <w:sz w:val="22"/>
                <w:lang w:val="zh-CN"/>
              </w:rPr>
            </w:pPr>
          </w:p>
        </w:tc>
      </w:tr>
      <w:tr w14:paraId="1C60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442" w:hRule="atLeast"/>
          <w:jc w:val="center"/>
        </w:trPr>
        <w:tc>
          <w:tcPr>
            <w:tcW w:w="851" w:type="dxa"/>
            <w:vMerge w:val="continue"/>
            <w:shd w:val="clear" w:color="000000" w:fill="FFFFFF"/>
            <w:vAlign w:val="center"/>
          </w:tcPr>
          <w:p w14:paraId="4152A3BF">
            <w:pPr>
              <w:autoSpaceDE w:val="0"/>
              <w:autoSpaceDN w:val="0"/>
              <w:adjustRightInd w:val="0"/>
              <w:jc w:val="left"/>
              <w:rPr>
                <w:rFonts w:ascii="宋体" w:cs="宋体"/>
                <w:kern w:val="0"/>
                <w:sz w:val="22"/>
                <w:lang w:val="zh-CN"/>
              </w:rPr>
            </w:pPr>
          </w:p>
        </w:tc>
        <w:tc>
          <w:tcPr>
            <w:tcW w:w="850" w:type="dxa"/>
            <w:vAlign w:val="center"/>
          </w:tcPr>
          <w:p w14:paraId="78B5292B">
            <w:pPr>
              <w:autoSpaceDE w:val="0"/>
              <w:autoSpaceDN w:val="0"/>
              <w:adjustRightInd w:val="0"/>
              <w:jc w:val="center"/>
              <w:rPr>
                <w:rFonts w:ascii="宋体" w:cs="宋体"/>
                <w:kern w:val="0"/>
                <w:sz w:val="22"/>
              </w:rPr>
            </w:pPr>
          </w:p>
        </w:tc>
        <w:tc>
          <w:tcPr>
            <w:tcW w:w="851" w:type="dxa"/>
            <w:vAlign w:val="center"/>
          </w:tcPr>
          <w:p w14:paraId="4E4B0D90">
            <w:pPr>
              <w:autoSpaceDE w:val="0"/>
              <w:autoSpaceDN w:val="0"/>
              <w:adjustRightInd w:val="0"/>
              <w:jc w:val="center"/>
              <w:rPr>
                <w:rFonts w:ascii="宋体" w:cs="宋体"/>
                <w:kern w:val="0"/>
                <w:sz w:val="22"/>
              </w:rPr>
            </w:pPr>
          </w:p>
        </w:tc>
        <w:tc>
          <w:tcPr>
            <w:tcW w:w="709" w:type="dxa"/>
            <w:gridSpan w:val="2"/>
            <w:vAlign w:val="center"/>
          </w:tcPr>
          <w:p w14:paraId="097111AB">
            <w:pPr>
              <w:autoSpaceDE w:val="0"/>
              <w:autoSpaceDN w:val="0"/>
              <w:adjustRightInd w:val="0"/>
              <w:jc w:val="center"/>
              <w:rPr>
                <w:rFonts w:ascii="宋体" w:cs="宋体"/>
                <w:kern w:val="0"/>
                <w:sz w:val="22"/>
                <w:lang w:val="zh-CN"/>
              </w:rPr>
            </w:pPr>
          </w:p>
        </w:tc>
        <w:tc>
          <w:tcPr>
            <w:tcW w:w="726" w:type="dxa"/>
            <w:vAlign w:val="center"/>
          </w:tcPr>
          <w:p w14:paraId="6B80E39D">
            <w:pPr>
              <w:autoSpaceDE w:val="0"/>
              <w:autoSpaceDN w:val="0"/>
              <w:adjustRightInd w:val="0"/>
              <w:jc w:val="center"/>
              <w:rPr>
                <w:rFonts w:ascii="宋体" w:cs="宋体"/>
                <w:kern w:val="0"/>
                <w:sz w:val="22"/>
              </w:rPr>
            </w:pPr>
          </w:p>
        </w:tc>
        <w:tc>
          <w:tcPr>
            <w:tcW w:w="679" w:type="dxa"/>
            <w:vAlign w:val="center"/>
          </w:tcPr>
          <w:p w14:paraId="11E75750">
            <w:pPr>
              <w:autoSpaceDE w:val="0"/>
              <w:autoSpaceDN w:val="0"/>
              <w:adjustRightInd w:val="0"/>
              <w:jc w:val="center"/>
              <w:rPr>
                <w:rFonts w:ascii="宋体" w:cs="宋体"/>
                <w:kern w:val="0"/>
                <w:sz w:val="22"/>
              </w:rPr>
            </w:pPr>
            <w:r>
              <w:rPr>
                <w:rFonts w:hint="eastAsia" w:ascii="宋体" w:cs="宋体"/>
                <w:kern w:val="0"/>
                <w:sz w:val="22"/>
              </w:rPr>
              <w:t>1</w:t>
            </w:r>
          </w:p>
        </w:tc>
        <w:tc>
          <w:tcPr>
            <w:tcW w:w="669" w:type="dxa"/>
            <w:gridSpan w:val="2"/>
            <w:vAlign w:val="center"/>
          </w:tcPr>
          <w:p w14:paraId="13432AEC">
            <w:pPr>
              <w:autoSpaceDE w:val="0"/>
              <w:autoSpaceDN w:val="0"/>
              <w:adjustRightInd w:val="0"/>
              <w:jc w:val="center"/>
              <w:rPr>
                <w:rFonts w:ascii="宋体" w:cs="宋体"/>
                <w:kern w:val="0"/>
                <w:sz w:val="22"/>
              </w:rPr>
            </w:pPr>
            <w:r>
              <w:rPr>
                <w:rFonts w:hint="eastAsia" w:ascii="宋体" w:cs="宋体"/>
                <w:kern w:val="0"/>
                <w:sz w:val="22"/>
              </w:rPr>
              <w:t>400</w:t>
            </w:r>
          </w:p>
        </w:tc>
        <w:tc>
          <w:tcPr>
            <w:tcW w:w="806" w:type="dxa"/>
            <w:gridSpan w:val="2"/>
            <w:vAlign w:val="center"/>
          </w:tcPr>
          <w:p w14:paraId="785E6D7F">
            <w:pPr>
              <w:autoSpaceDE w:val="0"/>
              <w:autoSpaceDN w:val="0"/>
              <w:adjustRightInd w:val="0"/>
              <w:jc w:val="center"/>
              <w:rPr>
                <w:rFonts w:ascii="宋体" w:cs="宋体"/>
                <w:kern w:val="0"/>
                <w:sz w:val="22"/>
              </w:rPr>
            </w:pPr>
            <w:r>
              <w:rPr>
                <w:rFonts w:hint="eastAsia" w:ascii="宋体" w:cs="宋体"/>
                <w:kern w:val="0"/>
                <w:sz w:val="22"/>
              </w:rPr>
              <w:t>2000</w:t>
            </w:r>
          </w:p>
        </w:tc>
        <w:tc>
          <w:tcPr>
            <w:tcW w:w="967" w:type="dxa"/>
            <w:gridSpan w:val="2"/>
            <w:vAlign w:val="center"/>
          </w:tcPr>
          <w:p w14:paraId="18798F90">
            <w:pPr>
              <w:autoSpaceDE w:val="0"/>
              <w:autoSpaceDN w:val="0"/>
              <w:adjustRightInd w:val="0"/>
              <w:jc w:val="center"/>
              <w:rPr>
                <w:rFonts w:ascii="宋体" w:cs="宋体"/>
                <w:kern w:val="0"/>
                <w:sz w:val="22"/>
              </w:rPr>
            </w:pPr>
            <w:r>
              <w:rPr>
                <w:rFonts w:hint="eastAsia" w:ascii="宋体" w:cs="宋体"/>
                <w:kern w:val="0"/>
                <w:sz w:val="22"/>
              </w:rPr>
              <w:t>300</w:t>
            </w:r>
          </w:p>
        </w:tc>
        <w:tc>
          <w:tcPr>
            <w:tcW w:w="669" w:type="dxa"/>
            <w:gridSpan w:val="2"/>
            <w:vAlign w:val="center"/>
          </w:tcPr>
          <w:p w14:paraId="051E76A8">
            <w:pPr>
              <w:autoSpaceDE w:val="0"/>
              <w:autoSpaceDN w:val="0"/>
              <w:adjustRightInd w:val="0"/>
              <w:jc w:val="center"/>
              <w:rPr>
                <w:rFonts w:ascii="宋体" w:cs="宋体"/>
                <w:kern w:val="0"/>
                <w:sz w:val="22"/>
              </w:rPr>
            </w:pPr>
            <w:r>
              <w:rPr>
                <w:rFonts w:hint="eastAsia" w:ascii="宋体" w:cs="宋体"/>
                <w:kern w:val="0"/>
                <w:sz w:val="22"/>
              </w:rPr>
              <w:t>2000</w:t>
            </w:r>
          </w:p>
        </w:tc>
        <w:tc>
          <w:tcPr>
            <w:tcW w:w="870" w:type="dxa"/>
            <w:gridSpan w:val="2"/>
            <w:vAlign w:val="center"/>
          </w:tcPr>
          <w:p w14:paraId="79F6F3B1">
            <w:pPr>
              <w:autoSpaceDE w:val="0"/>
              <w:autoSpaceDN w:val="0"/>
              <w:adjustRightInd w:val="0"/>
              <w:jc w:val="center"/>
              <w:rPr>
                <w:rFonts w:ascii="宋体" w:cs="宋体"/>
                <w:kern w:val="0"/>
                <w:sz w:val="22"/>
              </w:rPr>
            </w:pPr>
            <w:r>
              <w:rPr>
                <w:rFonts w:hint="eastAsia" w:ascii="宋体" w:cs="宋体"/>
                <w:kern w:val="0"/>
                <w:sz w:val="22"/>
              </w:rPr>
              <w:t>1</w:t>
            </w:r>
          </w:p>
        </w:tc>
        <w:tc>
          <w:tcPr>
            <w:tcW w:w="853" w:type="dxa"/>
            <w:gridSpan w:val="2"/>
            <w:vAlign w:val="center"/>
          </w:tcPr>
          <w:p w14:paraId="52195B68">
            <w:pPr>
              <w:autoSpaceDE w:val="0"/>
              <w:autoSpaceDN w:val="0"/>
              <w:adjustRightInd w:val="0"/>
              <w:jc w:val="center"/>
              <w:rPr>
                <w:rFonts w:ascii="宋体" w:cs="宋体"/>
                <w:kern w:val="0"/>
                <w:sz w:val="22"/>
              </w:rPr>
            </w:pPr>
          </w:p>
        </w:tc>
      </w:tr>
      <w:tr w14:paraId="3ED3B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34" w:hRule="atLeast"/>
          <w:jc w:val="center"/>
        </w:trPr>
        <w:tc>
          <w:tcPr>
            <w:tcW w:w="851" w:type="dxa"/>
            <w:vMerge w:val="continue"/>
            <w:shd w:val="clear" w:color="000000" w:fill="FFFFFF"/>
            <w:vAlign w:val="center"/>
          </w:tcPr>
          <w:p w14:paraId="5D85EB83">
            <w:pPr>
              <w:autoSpaceDE w:val="0"/>
              <w:autoSpaceDN w:val="0"/>
              <w:adjustRightInd w:val="0"/>
              <w:jc w:val="left"/>
              <w:rPr>
                <w:rFonts w:ascii="宋体" w:cs="宋体"/>
                <w:kern w:val="0"/>
                <w:sz w:val="22"/>
                <w:lang w:val="zh-CN"/>
              </w:rPr>
            </w:pPr>
          </w:p>
        </w:tc>
        <w:tc>
          <w:tcPr>
            <w:tcW w:w="8649" w:type="dxa"/>
            <w:gridSpan w:val="18"/>
            <w:vAlign w:val="center"/>
          </w:tcPr>
          <w:p w14:paraId="4683DDC4">
            <w:pPr>
              <w:autoSpaceDE w:val="0"/>
              <w:autoSpaceDN w:val="0"/>
              <w:adjustRightInd w:val="0"/>
              <w:jc w:val="center"/>
              <w:rPr>
                <w:rFonts w:ascii="宋体" w:cs="宋体"/>
                <w:kern w:val="0"/>
                <w:sz w:val="22"/>
                <w:lang w:val="zh-CN"/>
              </w:rPr>
            </w:pPr>
            <w:r>
              <w:rPr>
                <w:rFonts w:hint="eastAsia" w:ascii="宋体" w:cs="宋体"/>
                <w:kern w:val="0"/>
                <w:szCs w:val="21"/>
                <w:lang w:val="zh-CN"/>
              </w:rPr>
              <w:t>实际消耗（使用）的清污器材和回收油污量</w:t>
            </w:r>
          </w:p>
        </w:tc>
      </w:tr>
      <w:tr w14:paraId="6F92F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414" w:hRule="atLeast"/>
          <w:jc w:val="center"/>
        </w:trPr>
        <w:tc>
          <w:tcPr>
            <w:tcW w:w="851" w:type="dxa"/>
            <w:vMerge w:val="continue"/>
            <w:shd w:val="clear" w:color="000000" w:fill="FFFFFF"/>
            <w:vAlign w:val="center"/>
          </w:tcPr>
          <w:p w14:paraId="4F024514">
            <w:pPr>
              <w:autoSpaceDE w:val="0"/>
              <w:autoSpaceDN w:val="0"/>
              <w:adjustRightInd w:val="0"/>
              <w:jc w:val="left"/>
              <w:rPr>
                <w:rFonts w:ascii="宋体" w:cs="宋体"/>
                <w:kern w:val="0"/>
                <w:sz w:val="22"/>
                <w:lang w:val="zh-CN"/>
              </w:rPr>
            </w:pPr>
          </w:p>
        </w:tc>
        <w:tc>
          <w:tcPr>
            <w:tcW w:w="850" w:type="dxa"/>
            <w:vMerge w:val="restart"/>
            <w:vAlign w:val="center"/>
          </w:tcPr>
          <w:p w14:paraId="25EB1067">
            <w:pPr>
              <w:autoSpaceDE w:val="0"/>
              <w:autoSpaceDN w:val="0"/>
              <w:adjustRightInd w:val="0"/>
              <w:jc w:val="center"/>
              <w:rPr>
                <w:rFonts w:ascii="宋体" w:cs="宋体"/>
                <w:kern w:val="0"/>
                <w:sz w:val="22"/>
                <w:lang w:val="zh-CN"/>
              </w:rPr>
            </w:pPr>
            <w:r>
              <w:rPr>
                <w:rFonts w:hint="eastAsia" w:ascii="宋体" w:cs="宋体"/>
                <w:kern w:val="0"/>
                <w:szCs w:val="21"/>
                <w:lang w:val="zh-CN"/>
              </w:rPr>
              <w:t>清污开始时间</w:t>
            </w:r>
          </w:p>
        </w:tc>
        <w:tc>
          <w:tcPr>
            <w:tcW w:w="851" w:type="dxa"/>
            <w:vMerge w:val="restart"/>
            <w:vAlign w:val="center"/>
          </w:tcPr>
          <w:p w14:paraId="2C27C200">
            <w:pPr>
              <w:autoSpaceDE w:val="0"/>
              <w:autoSpaceDN w:val="0"/>
              <w:adjustRightInd w:val="0"/>
              <w:jc w:val="center"/>
              <w:rPr>
                <w:kern w:val="0"/>
                <w:szCs w:val="21"/>
              </w:rPr>
            </w:pPr>
            <w:r>
              <w:rPr>
                <w:rFonts w:hint="eastAsia" w:ascii="宋体" w:cs="宋体"/>
                <w:kern w:val="0"/>
                <w:szCs w:val="21"/>
                <w:lang w:val="zh-CN"/>
              </w:rPr>
              <w:t>清污截止</w:t>
            </w:r>
          </w:p>
          <w:p w14:paraId="20537F34">
            <w:pPr>
              <w:autoSpaceDE w:val="0"/>
              <w:autoSpaceDN w:val="0"/>
              <w:adjustRightInd w:val="0"/>
              <w:jc w:val="center"/>
              <w:rPr>
                <w:rFonts w:ascii="宋体" w:cs="宋体"/>
                <w:kern w:val="0"/>
                <w:sz w:val="22"/>
                <w:lang w:val="zh-CN"/>
              </w:rPr>
            </w:pPr>
            <w:r>
              <w:rPr>
                <w:rFonts w:hint="eastAsia" w:ascii="宋体" w:cs="宋体"/>
                <w:kern w:val="0"/>
                <w:szCs w:val="21"/>
                <w:lang w:val="zh-CN"/>
              </w:rPr>
              <w:t>时间</w:t>
            </w:r>
          </w:p>
        </w:tc>
        <w:tc>
          <w:tcPr>
            <w:tcW w:w="709" w:type="dxa"/>
            <w:gridSpan w:val="2"/>
            <w:vMerge w:val="restart"/>
            <w:vAlign w:val="center"/>
          </w:tcPr>
          <w:p w14:paraId="1430496B">
            <w:pPr>
              <w:autoSpaceDE w:val="0"/>
              <w:autoSpaceDN w:val="0"/>
              <w:adjustRightInd w:val="0"/>
              <w:jc w:val="center"/>
              <w:rPr>
                <w:rFonts w:ascii="宋体" w:cs="宋体"/>
                <w:kern w:val="0"/>
                <w:sz w:val="22"/>
                <w:lang w:val="zh-CN"/>
              </w:rPr>
            </w:pPr>
            <w:r>
              <w:rPr>
                <w:rFonts w:hint="eastAsia" w:ascii="宋体" w:cs="宋体"/>
                <w:kern w:val="0"/>
                <w:szCs w:val="21"/>
                <w:lang w:val="zh-CN"/>
              </w:rPr>
              <w:t>作业时间</w:t>
            </w:r>
          </w:p>
        </w:tc>
        <w:tc>
          <w:tcPr>
            <w:tcW w:w="726" w:type="dxa"/>
            <w:vMerge w:val="restart"/>
            <w:vAlign w:val="center"/>
          </w:tcPr>
          <w:p w14:paraId="082ECE90">
            <w:pPr>
              <w:autoSpaceDE w:val="0"/>
              <w:autoSpaceDN w:val="0"/>
              <w:adjustRightInd w:val="0"/>
              <w:jc w:val="center"/>
              <w:rPr>
                <w:kern w:val="0"/>
                <w:szCs w:val="21"/>
              </w:rPr>
            </w:pPr>
            <w:r>
              <w:rPr>
                <w:rFonts w:hint="eastAsia" w:ascii="宋体" w:cs="宋体"/>
                <w:kern w:val="0"/>
                <w:szCs w:val="21"/>
                <w:lang w:val="zh-CN"/>
              </w:rPr>
              <w:t>巡航里程</w:t>
            </w:r>
          </w:p>
          <w:p w14:paraId="3AD0079F">
            <w:pPr>
              <w:autoSpaceDE w:val="0"/>
              <w:autoSpaceDN w:val="0"/>
              <w:adjustRightInd w:val="0"/>
              <w:jc w:val="center"/>
              <w:rPr>
                <w:rFonts w:ascii="宋体" w:cs="宋体"/>
                <w:kern w:val="0"/>
                <w:sz w:val="22"/>
                <w:lang w:val="zh-CN"/>
              </w:rPr>
            </w:pPr>
            <w:r>
              <w:rPr>
                <w:rFonts w:hint="eastAsia" w:ascii="宋体" w:cs="宋体"/>
                <w:kern w:val="0"/>
                <w:szCs w:val="21"/>
                <w:lang w:val="zh-CN"/>
              </w:rPr>
              <w:t>海里）</w:t>
            </w:r>
          </w:p>
        </w:tc>
        <w:tc>
          <w:tcPr>
            <w:tcW w:w="4660" w:type="dxa"/>
            <w:gridSpan w:val="11"/>
            <w:vAlign w:val="center"/>
          </w:tcPr>
          <w:p w14:paraId="0E2CD663">
            <w:pPr>
              <w:autoSpaceDE w:val="0"/>
              <w:autoSpaceDN w:val="0"/>
              <w:adjustRightInd w:val="0"/>
              <w:jc w:val="center"/>
              <w:rPr>
                <w:rFonts w:ascii="宋体" w:cs="宋体"/>
                <w:kern w:val="0"/>
                <w:sz w:val="22"/>
                <w:lang w:val="zh-CN"/>
              </w:rPr>
            </w:pPr>
            <w:r>
              <w:rPr>
                <w:rFonts w:hint="eastAsia" w:ascii="宋体" w:cs="宋体"/>
                <w:kern w:val="0"/>
                <w:szCs w:val="21"/>
                <w:lang w:val="zh-CN"/>
              </w:rPr>
              <w:t>消耗的清污器材</w:t>
            </w:r>
          </w:p>
        </w:tc>
        <w:tc>
          <w:tcPr>
            <w:tcW w:w="853" w:type="dxa"/>
            <w:gridSpan w:val="2"/>
            <w:vMerge w:val="restart"/>
            <w:vAlign w:val="center"/>
          </w:tcPr>
          <w:p w14:paraId="44030497">
            <w:pPr>
              <w:autoSpaceDE w:val="0"/>
              <w:autoSpaceDN w:val="0"/>
              <w:adjustRightInd w:val="0"/>
              <w:rPr>
                <w:rFonts w:ascii="宋体" w:cs="宋体"/>
                <w:kern w:val="0"/>
                <w:sz w:val="22"/>
              </w:rPr>
            </w:pPr>
            <w:r>
              <w:rPr>
                <w:rFonts w:hint="eastAsia" w:ascii="宋体" w:cs="宋体"/>
                <w:kern w:val="0"/>
                <w:sz w:val="22"/>
              </w:rPr>
              <w:t>备注（回收污油）</w:t>
            </w:r>
          </w:p>
        </w:tc>
      </w:tr>
      <w:tr w14:paraId="17902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645" w:hRule="atLeast"/>
          <w:jc w:val="center"/>
        </w:trPr>
        <w:tc>
          <w:tcPr>
            <w:tcW w:w="851" w:type="dxa"/>
            <w:vMerge w:val="continue"/>
            <w:shd w:val="clear" w:color="000000" w:fill="FFFFFF"/>
            <w:vAlign w:val="center"/>
          </w:tcPr>
          <w:p w14:paraId="73EC5187">
            <w:pPr>
              <w:autoSpaceDE w:val="0"/>
              <w:autoSpaceDN w:val="0"/>
              <w:adjustRightInd w:val="0"/>
              <w:jc w:val="left"/>
              <w:rPr>
                <w:rFonts w:ascii="宋体" w:cs="宋体"/>
                <w:kern w:val="0"/>
                <w:sz w:val="22"/>
                <w:lang w:val="zh-CN"/>
              </w:rPr>
            </w:pPr>
          </w:p>
        </w:tc>
        <w:tc>
          <w:tcPr>
            <w:tcW w:w="850" w:type="dxa"/>
            <w:vMerge w:val="continue"/>
            <w:shd w:val="clear" w:color="000000" w:fill="FFFFFF"/>
            <w:vAlign w:val="center"/>
          </w:tcPr>
          <w:p w14:paraId="48251AB8">
            <w:pPr>
              <w:autoSpaceDE w:val="0"/>
              <w:autoSpaceDN w:val="0"/>
              <w:adjustRightInd w:val="0"/>
              <w:jc w:val="left"/>
              <w:rPr>
                <w:rFonts w:ascii="宋体" w:cs="宋体"/>
                <w:kern w:val="0"/>
                <w:sz w:val="22"/>
                <w:lang w:val="zh-CN"/>
              </w:rPr>
            </w:pPr>
          </w:p>
        </w:tc>
        <w:tc>
          <w:tcPr>
            <w:tcW w:w="851" w:type="dxa"/>
            <w:vMerge w:val="continue"/>
            <w:shd w:val="clear" w:color="000000" w:fill="FFFFFF"/>
            <w:vAlign w:val="center"/>
          </w:tcPr>
          <w:p w14:paraId="688323E7">
            <w:pPr>
              <w:autoSpaceDE w:val="0"/>
              <w:autoSpaceDN w:val="0"/>
              <w:adjustRightInd w:val="0"/>
              <w:jc w:val="left"/>
              <w:rPr>
                <w:rFonts w:ascii="宋体" w:cs="宋体"/>
                <w:kern w:val="0"/>
                <w:sz w:val="22"/>
                <w:lang w:val="zh-CN"/>
              </w:rPr>
            </w:pPr>
          </w:p>
        </w:tc>
        <w:tc>
          <w:tcPr>
            <w:tcW w:w="709" w:type="dxa"/>
            <w:gridSpan w:val="2"/>
            <w:vMerge w:val="continue"/>
            <w:shd w:val="clear" w:color="000000" w:fill="FFFFFF"/>
            <w:vAlign w:val="center"/>
          </w:tcPr>
          <w:p w14:paraId="2E5DC642">
            <w:pPr>
              <w:autoSpaceDE w:val="0"/>
              <w:autoSpaceDN w:val="0"/>
              <w:adjustRightInd w:val="0"/>
              <w:jc w:val="left"/>
              <w:rPr>
                <w:rFonts w:ascii="宋体" w:cs="宋体"/>
                <w:kern w:val="0"/>
                <w:sz w:val="22"/>
                <w:lang w:val="zh-CN"/>
              </w:rPr>
            </w:pPr>
          </w:p>
        </w:tc>
        <w:tc>
          <w:tcPr>
            <w:tcW w:w="726" w:type="dxa"/>
            <w:vMerge w:val="continue"/>
            <w:shd w:val="clear" w:color="000000" w:fill="FFFFFF"/>
            <w:vAlign w:val="center"/>
          </w:tcPr>
          <w:p w14:paraId="1E019A2A">
            <w:pPr>
              <w:autoSpaceDE w:val="0"/>
              <w:autoSpaceDN w:val="0"/>
              <w:adjustRightInd w:val="0"/>
              <w:jc w:val="left"/>
              <w:rPr>
                <w:rFonts w:ascii="宋体" w:cs="宋体"/>
                <w:kern w:val="0"/>
                <w:sz w:val="22"/>
                <w:lang w:val="zh-CN"/>
              </w:rPr>
            </w:pPr>
          </w:p>
        </w:tc>
        <w:tc>
          <w:tcPr>
            <w:tcW w:w="679" w:type="dxa"/>
            <w:shd w:val="clear" w:color="auto" w:fill="auto"/>
            <w:vAlign w:val="center"/>
          </w:tcPr>
          <w:p w14:paraId="1DFE3CC2">
            <w:pPr>
              <w:autoSpaceDE w:val="0"/>
              <w:autoSpaceDN w:val="0"/>
              <w:adjustRightInd w:val="0"/>
              <w:jc w:val="center"/>
              <w:rPr>
                <w:kern w:val="0"/>
                <w:szCs w:val="21"/>
              </w:rPr>
            </w:pPr>
            <w:r>
              <w:rPr>
                <w:rFonts w:hint="eastAsia" w:ascii="宋体" w:cs="宋体"/>
                <w:kern w:val="0"/>
                <w:szCs w:val="21"/>
                <w:lang w:val="zh-CN"/>
              </w:rPr>
              <w:t>收油机</w:t>
            </w:r>
          </w:p>
          <w:p w14:paraId="73C55432">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669" w:type="dxa"/>
            <w:gridSpan w:val="2"/>
            <w:shd w:val="clear" w:color="auto" w:fill="auto"/>
            <w:vAlign w:val="center"/>
          </w:tcPr>
          <w:p w14:paraId="1A361504">
            <w:pPr>
              <w:autoSpaceDE w:val="0"/>
              <w:autoSpaceDN w:val="0"/>
              <w:adjustRightInd w:val="0"/>
              <w:jc w:val="center"/>
              <w:rPr>
                <w:kern w:val="0"/>
                <w:szCs w:val="21"/>
              </w:rPr>
            </w:pPr>
            <w:r>
              <w:rPr>
                <w:rFonts w:hint="eastAsia" w:ascii="宋体" w:cs="宋体"/>
                <w:kern w:val="0"/>
                <w:szCs w:val="21"/>
                <w:lang w:val="zh-CN"/>
              </w:rPr>
              <w:t>围油栏</w:t>
            </w:r>
          </w:p>
          <w:p w14:paraId="77E7F302">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806" w:type="dxa"/>
            <w:gridSpan w:val="2"/>
            <w:shd w:val="clear" w:color="auto" w:fill="auto"/>
            <w:vAlign w:val="center"/>
          </w:tcPr>
          <w:p w14:paraId="4ACBCEB7">
            <w:pPr>
              <w:autoSpaceDE w:val="0"/>
              <w:autoSpaceDN w:val="0"/>
              <w:adjustRightInd w:val="0"/>
              <w:jc w:val="center"/>
              <w:rPr>
                <w:kern w:val="0"/>
                <w:szCs w:val="21"/>
              </w:rPr>
            </w:pPr>
            <w:r>
              <w:rPr>
                <w:rFonts w:hint="eastAsia" w:ascii="宋体" w:cs="宋体"/>
                <w:kern w:val="0"/>
                <w:szCs w:val="21"/>
                <w:lang w:val="zh-CN"/>
              </w:rPr>
              <w:t>吸油毡</w:t>
            </w:r>
          </w:p>
          <w:p w14:paraId="1F827E1E">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967" w:type="dxa"/>
            <w:gridSpan w:val="2"/>
            <w:shd w:val="clear" w:color="auto" w:fill="auto"/>
            <w:vAlign w:val="center"/>
          </w:tcPr>
          <w:p w14:paraId="3D91BFF5">
            <w:pPr>
              <w:autoSpaceDE w:val="0"/>
              <w:autoSpaceDN w:val="0"/>
              <w:adjustRightInd w:val="0"/>
              <w:jc w:val="center"/>
              <w:rPr>
                <w:kern w:val="0"/>
                <w:szCs w:val="21"/>
              </w:rPr>
            </w:pPr>
            <w:r>
              <w:rPr>
                <w:rFonts w:hint="eastAsia" w:ascii="宋体" w:cs="宋体"/>
                <w:kern w:val="0"/>
                <w:szCs w:val="21"/>
                <w:lang w:val="zh-CN"/>
              </w:rPr>
              <w:t>吸油拖栏</w:t>
            </w:r>
          </w:p>
          <w:p w14:paraId="33C7BB30">
            <w:pPr>
              <w:autoSpaceDE w:val="0"/>
              <w:autoSpaceDN w:val="0"/>
              <w:adjustRightInd w:val="0"/>
              <w:jc w:val="center"/>
              <w:rPr>
                <w:rFonts w:ascii="宋体" w:cs="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669" w:type="dxa"/>
            <w:gridSpan w:val="2"/>
            <w:shd w:val="clear" w:color="auto" w:fill="auto"/>
            <w:vAlign w:val="center"/>
          </w:tcPr>
          <w:p w14:paraId="51841903">
            <w:pPr>
              <w:autoSpaceDE w:val="0"/>
              <w:autoSpaceDN w:val="0"/>
              <w:adjustRightInd w:val="0"/>
              <w:jc w:val="center"/>
              <w:rPr>
                <w:rFonts w:ascii="宋体" w:cs="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70" w:type="dxa"/>
            <w:gridSpan w:val="2"/>
            <w:shd w:val="clear" w:color="auto" w:fill="auto"/>
            <w:vAlign w:val="center"/>
          </w:tcPr>
          <w:p w14:paraId="4C2FC223">
            <w:pPr>
              <w:autoSpaceDE w:val="0"/>
              <w:autoSpaceDN w:val="0"/>
              <w:adjustRightInd w:val="0"/>
              <w:jc w:val="center"/>
              <w:rPr>
                <w:rFonts w:ascii="宋体" w:cs="宋体"/>
                <w:kern w:val="0"/>
                <w:sz w:val="22"/>
                <w:lang w:val="zh-CN"/>
              </w:rPr>
            </w:pPr>
            <w:r>
              <w:rPr>
                <w:rFonts w:hint="eastAsia" w:ascii="宋体" w:cs="宋体"/>
                <w:kern w:val="0"/>
                <w:sz w:val="22"/>
                <w:lang w:val="zh-CN"/>
              </w:rPr>
              <w:t>船用喷洒装置（单位</w:t>
            </w:r>
            <w:r>
              <w:rPr>
                <w:rFonts w:hint="eastAsia" w:ascii="宋体" w:cs="宋体"/>
                <w:kern w:val="0"/>
                <w:sz w:val="22"/>
              </w:rPr>
              <w:t>:台）</w:t>
            </w:r>
          </w:p>
        </w:tc>
        <w:tc>
          <w:tcPr>
            <w:tcW w:w="853" w:type="dxa"/>
            <w:gridSpan w:val="2"/>
            <w:vMerge w:val="continue"/>
            <w:shd w:val="clear" w:color="000000" w:fill="FFFFFF"/>
            <w:vAlign w:val="center"/>
          </w:tcPr>
          <w:p w14:paraId="170587DD">
            <w:pPr>
              <w:autoSpaceDE w:val="0"/>
              <w:autoSpaceDN w:val="0"/>
              <w:adjustRightInd w:val="0"/>
              <w:jc w:val="left"/>
              <w:rPr>
                <w:rFonts w:ascii="宋体" w:cs="宋体"/>
                <w:kern w:val="0"/>
                <w:sz w:val="22"/>
                <w:lang w:val="zh-CN"/>
              </w:rPr>
            </w:pPr>
          </w:p>
        </w:tc>
      </w:tr>
      <w:tr w14:paraId="5B24E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0" w:type="dxa"/>
          <w:trHeight w:val="577" w:hRule="atLeast"/>
          <w:jc w:val="center"/>
        </w:trPr>
        <w:tc>
          <w:tcPr>
            <w:tcW w:w="851" w:type="dxa"/>
            <w:vMerge w:val="continue"/>
            <w:shd w:val="clear" w:color="000000" w:fill="FFFFFF"/>
            <w:vAlign w:val="center"/>
          </w:tcPr>
          <w:p w14:paraId="1FD9D240">
            <w:pPr>
              <w:autoSpaceDE w:val="0"/>
              <w:autoSpaceDN w:val="0"/>
              <w:adjustRightInd w:val="0"/>
              <w:jc w:val="left"/>
              <w:rPr>
                <w:rFonts w:ascii="宋体" w:cs="宋体"/>
                <w:kern w:val="0"/>
                <w:sz w:val="22"/>
                <w:lang w:val="zh-CN"/>
              </w:rPr>
            </w:pPr>
          </w:p>
        </w:tc>
        <w:tc>
          <w:tcPr>
            <w:tcW w:w="850" w:type="dxa"/>
            <w:vAlign w:val="center"/>
          </w:tcPr>
          <w:p w14:paraId="3AA83B7F">
            <w:pPr>
              <w:autoSpaceDE w:val="0"/>
              <w:autoSpaceDN w:val="0"/>
              <w:adjustRightInd w:val="0"/>
              <w:jc w:val="center"/>
              <w:rPr>
                <w:rFonts w:ascii="宋体" w:cs="宋体"/>
                <w:kern w:val="0"/>
                <w:sz w:val="22"/>
              </w:rPr>
            </w:pPr>
          </w:p>
        </w:tc>
        <w:tc>
          <w:tcPr>
            <w:tcW w:w="851" w:type="dxa"/>
            <w:vAlign w:val="center"/>
          </w:tcPr>
          <w:p w14:paraId="49C01854">
            <w:pPr>
              <w:autoSpaceDE w:val="0"/>
              <w:autoSpaceDN w:val="0"/>
              <w:adjustRightInd w:val="0"/>
              <w:jc w:val="center"/>
              <w:rPr>
                <w:rFonts w:ascii="宋体" w:cs="宋体"/>
                <w:kern w:val="0"/>
                <w:sz w:val="22"/>
              </w:rPr>
            </w:pPr>
          </w:p>
        </w:tc>
        <w:tc>
          <w:tcPr>
            <w:tcW w:w="709" w:type="dxa"/>
            <w:gridSpan w:val="2"/>
            <w:vAlign w:val="center"/>
          </w:tcPr>
          <w:p w14:paraId="05B000EB">
            <w:pPr>
              <w:autoSpaceDE w:val="0"/>
              <w:autoSpaceDN w:val="0"/>
              <w:adjustRightInd w:val="0"/>
              <w:jc w:val="center"/>
              <w:rPr>
                <w:rFonts w:ascii="宋体" w:cs="宋体"/>
                <w:kern w:val="0"/>
                <w:sz w:val="22"/>
              </w:rPr>
            </w:pPr>
          </w:p>
        </w:tc>
        <w:tc>
          <w:tcPr>
            <w:tcW w:w="726" w:type="dxa"/>
            <w:vAlign w:val="center"/>
          </w:tcPr>
          <w:p w14:paraId="0D9931C6">
            <w:pPr>
              <w:autoSpaceDE w:val="0"/>
              <w:autoSpaceDN w:val="0"/>
              <w:adjustRightInd w:val="0"/>
              <w:jc w:val="center"/>
              <w:rPr>
                <w:rFonts w:ascii="宋体" w:cs="宋体"/>
                <w:kern w:val="0"/>
                <w:sz w:val="22"/>
              </w:rPr>
            </w:pPr>
          </w:p>
        </w:tc>
        <w:tc>
          <w:tcPr>
            <w:tcW w:w="679" w:type="dxa"/>
            <w:vAlign w:val="center"/>
          </w:tcPr>
          <w:p w14:paraId="5B4C817A">
            <w:pPr>
              <w:autoSpaceDE w:val="0"/>
              <w:autoSpaceDN w:val="0"/>
              <w:adjustRightInd w:val="0"/>
              <w:jc w:val="center"/>
              <w:rPr>
                <w:rFonts w:ascii="宋体" w:cs="宋体"/>
                <w:kern w:val="0"/>
                <w:sz w:val="22"/>
              </w:rPr>
            </w:pPr>
          </w:p>
        </w:tc>
        <w:tc>
          <w:tcPr>
            <w:tcW w:w="669" w:type="dxa"/>
            <w:gridSpan w:val="2"/>
            <w:vAlign w:val="center"/>
          </w:tcPr>
          <w:p w14:paraId="6ECE9272">
            <w:pPr>
              <w:autoSpaceDE w:val="0"/>
              <w:autoSpaceDN w:val="0"/>
              <w:adjustRightInd w:val="0"/>
              <w:jc w:val="center"/>
              <w:rPr>
                <w:rFonts w:ascii="宋体" w:cs="宋体"/>
                <w:kern w:val="0"/>
                <w:sz w:val="22"/>
                <w:lang w:val="zh-CN"/>
              </w:rPr>
            </w:pPr>
          </w:p>
        </w:tc>
        <w:tc>
          <w:tcPr>
            <w:tcW w:w="806" w:type="dxa"/>
            <w:gridSpan w:val="2"/>
            <w:vAlign w:val="center"/>
          </w:tcPr>
          <w:p w14:paraId="504B279B">
            <w:pPr>
              <w:autoSpaceDE w:val="0"/>
              <w:autoSpaceDN w:val="0"/>
              <w:adjustRightInd w:val="0"/>
              <w:jc w:val="center"/>
              <w:rPr>
                <w:rFonts w:ascii="宋体" w:cs="宋体"/>
                <w:kern w:val="0"/>
                <w:sz w:val="22"/>
              </w:rPr>
            </w:pPr>
          </w:p>
        </w:tc>
        <w:tc>
          <w:tcPr>
            <w:tcW w:w="967" w:type="dxa"/>
            <w:gridSpan w:val="2"/>
            <w:vAlign w:val="center"/>
          </w:tcPr>
          <w:p w14:paraId="72EE4260">
            <w:pPr>
              <w:autoSpaceDE w:val="0"/>
              <w:autoSpaceDN w:val="0"/>
              <w:adjustRightInd w:val="0"/>
              <w:jc w:val="center"/>
              <w:rPr>
                <w:rFonts w:ascii="宋体" w:cs="宋体"/>
                <w:kern w:val="0"/>
                <w:sz w:val="22"/>
                <w:lang w:val="zh-CN"/>
              </w:rPr>
            </w:pPr>
          </w:p>
        </w:tc>
        <w:tc>
          <w:tcPr>
            <w:tcW w:w="669" w:type="dxa"/>
            <w:gridSpan w:val="2"/>
            <w:vAlign w:val="center"/>
          </w:tcPr>
          <w:p w14:paraId="30C27930">
            <w:pPr>
              <w:autoSpaceDE w:val="0"/>
              <w:autoSpaceDN w:val="0"/>
              <w:adjustRightInd w:val="0"/>
              <w:jc w:val="center"/>
              <w:rPr>
                <w:rFonts w:ascii="宋体" w:cs="宋体"/>
                <w:kern w:val="0"/>
                <w:sz w:val="22"/>
              </w:rPr>
            </w:pPr>
          </w:p>
        </w:tc>
        <w:tc>
          <w:tcPr>
            <w:tcW w:w="870" w:type="dxa"/>
            <w:gridSpan w:val="2"/>
            <w:vAlign w:val="center"/>
          </w:tcPr>
          <w:p w14:paraId="5BDF5265">
            <w:pPr>
              <w:autoSpaceDE w:val="0"/>
              <w:autoSpaceDN w:val="0"/>
              <w:adjustRightInd w:val="0"/>
              <w:jc w:val="center"/>
              <w:rPr>
                <w:rFonts w:ascii="宋体" w:cs="宋体"/>
                <w:kern w:val="0"/>
                <w:sz w:val="22"/>
              </w:rPr>
            </w:pPr>
          </w:p>
        </w:tc>
        <w:tc>
          <w:tcPr>
            <w:tcW w:w="853" w:type="dxa"/>
            <w:gridSpan w:val="2"/>
            <w:vAlign w:val="center"/>
          </w:tcPr>
          <w:p w14:paraId="3276CDC8">
            <w:pPr>
              <w:autoSpaceDE w:val="0"/>
              <w:autoSpaceDN w:val="0"/>
              <w:adjustRightInd w:val="0"/>
              <w:rPr>
                <w:rFonts w:ascii="宋体" w:cs="宋体"/>
                <w:kern w:val="0"/>
                <w:sz w:val="22"/>
              </w:rPr>
            </w:pPr>
          </w:p>
        </w:tc>
      </w:tr>
      <w:tr w14:paraId="0E9C2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861" w:type="dxa"/>
            <w:gridSpan w:val="2"/>
            <w:vMerge w:val="restart"/>
            <w:vAlign w:val="center"/>
          </w:tcPr>
          <w:p w14:paraId="7554842C">
            <w:pPr>
              <w:autoSpaceDE w:val="0"/>
              <w:autoSpaceDN w:val="0"/>
              <w:adjustRightInd w:val="0"/>
              <w:jc w:val="center"/>
              <w:rPr>
                <w:rFonts w:eastAsia="新宋体"/>
                <w:kern w:val="0"/>
                <w:sz w:val="22"/>
              </w:rPr>
            </w:pPr>
            <w:r>
              <w:rPr>
                <w:rFonts w:hint="eastAsia" w:eastAsia="新宋体"/>
                <w:kern w:val="0"/>
                <w:szCs w:val="21"/>
              </w:rPr>
              <w:t>海安清2</w:t>
            </w:r>
          </w:p>
        </w:tc>
        <w:tc>
          <w:tcPr>
            <w:tcW w:w="8649" w:type="dxa"/>
            <w:gridSpan w:val="18"/>
            <w:vAlign w:val="center"/>
          </w:tcPr>
          <w:p w14:paraId="6796155C">
            <w:pPr>
              <w:autoSpaceDE w:val="0"/>
              <w:autoSpaceDN w:val="0"/>
              <w:adjustRightInd w:val="0"/>
              <w:jc w:val="center"/>
              <w:rPr>
                <w:rFonts w:eastAsia="新宋体"/>
                <w:kern w:val="0"/>
                <w:sz w:val="22"/>
                <w:lang w:val="zh-CN"/>
              </w:rPr>
            </w:pPr>
            <w:r>
              <w:rPr>
                <w:rFonts w:eastAsia="新宋体"/>
                <w:kern w:val="0"/>
                <w:szCs w:val="21"/>
                <w:lang w:val="zh-CN"/>
              </w:rPr>
              <w:t>出发时携带的清污器材和作业人员</w:t>
            </w:r>
          </w:p>
        </w:tc>
      </w:tr>
      <w:tr w14:paraId="345B6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861" w:type="dxa"/>
            <w:gridSpan w:val="2"/>
            <w:vMerge w:val="continue"/>
            <w:shd w:val="clear" w:color="000000" w:fill="FFFFFF"/>
            <w:vAlign w:val="center"/>
          </w:tcPr>
          <w:p w14:paraId="3A6D6721">
            <w:pPr>
              <w:autoSpaceDE w:val="0"/>
              <w:autoSpaceDN w:val="0"/>
              <w:adjustRightInd w:val="0"/>
              <w:jc w:val="left"/>
              <w:rPr>
                <w:rFonts w:eastAsia="新宋体"/>
                <w:kern w:val="0"/>
                <w:sz w:val="22"/>
                <w:lang w:val="zh-CN"/>
              </w:rPr>
            </w:pPr>
          </w:p>
        </w:tc>
        <w:tc>
          <w:tcPr>
            <w:tcW w:w="850" w:type="dxa"/>
            <w:vMerge w:val="restart"/>
            <w:vAlign w:val="center"/>
          </w:tcPr>
          <w:p w14:paraId="74E6F217">
            <w:pPr>
              <w:autoSpaceDE w:val="0"/>
              <w:autoSpaceDN w:val="0"/>
              <w:adjustRightInd w:val="0"/>
              <w:jc w:val="center"/>
              <w:rPr>
                <w:rFonts w:eastAsia="新宋体"/>
                <w:kern w:val="0"/>
                <w:szCs w:val="21"/>
                <w:lang w:val="zh-CN"/>
              </w:rPr>
            </w:pPr>
            <w:r>
              <w:rPr>
                <w:rFonts w:eastAsia="新宋体"/>
                <w:kern w:val="0"/>
                <w:szCs w:val="21"/>
                <w:lang w:val="zh-CN"/>
              </w:rPr>
              <w:t>指派</w:t>
            </w:r>
          </w:p>
          <w:p w14:paraId="5721C5A4">
            <w:pPr>
              <w:autoSpaceDE w:val="0"/>
              <w:autoSpaceDN w:val="0"/>
              <w:adjustRightInd w:val="0"/>
              <w:jc w:val="center"/>
              <w:rPr>
                <w:rFonts w:eastAsia="新宋体"/>
                <w:kern w:val="0"/>
                <w:sz w:val="22"/>
                <w:lang w:val="zh-CN"/>
              </w:rPr>
            </w:pPr>
            <w:r>
              <w:rPr>
                <w:rFonts w:eastAsia="新宋体"/>
                <w:kern w:val="0"/>
                <w:szCs w:val="21"/>
                <w:lang w:val="zh-CN"/>
              </w:rPr>
              <w:t>时间</w:t>
            </w:r>
          </w:p>
        </w:tc>
        <w:tc>
          <w:tcPr>
            <w:tcW w:w="851" w:type="dxa"/>
            <w:vMerge w:val="restart"/>
            <w:vAlign w:val="center"/>
          </w:tcPr>
          <w:p w14:paraId="4C430ABD">
            <w:pPr>
              <w:autoSpaceDE w:val="0"/>
              <w:autoSpaceDN w:val="0"/>
              <w:adjustRightInd w:val="0"/>
              <w:jc w:val="center"/>
              <w:rPr>
                <w:rFonts w:eastAsia="新宋体"/>
                <w:kern w:val="0"/>
                <w:sz w:val="22"/>
                <w:lang w:val="zh-CN"/>
              </w:rPr>
            </w:pPr>
            <w:r>
              <w:rPr>
                <w:rFonts w:eastAsia="新宋体"/>
                <w:kern w:val="0"/>
                <w:szCs w:val="21"/>
                <w:lang w:val="zh-CN"/>
              </w:rPr>
              <w:t>到达现场时间</w:t>
            </w:r>
          </w:p>
        </w:tc>
        <w:tc>
          <w:tcPr>
            <w:tcW w:w="678" w:type="dxa"/>
            <w:vMerge w:val="restart"/>
            <w:vAlign w:val="center"/>
          </w:tcPr>
          <w:p w14:paraId="682E4927">
            <w:pPr>
              <w:autoSpaceDE w:val="0"/>
              <w:autoSpaceDN w:val="0"/>
              <w:adjustRightInd w:val="0"/>
              <w:jc w:val="center"/>
              <w:rPr>
                <w:rFonts w:eastAsia="新宋体"/>
                <w:kern w:val="0"/>
                <w:szCs w:val="21"/>
                <w:lang w:val="zh-CN"/>
              </w:rPr>
            </w:pPr>
            <w:r>
              <w:rPr>
                <w:rFonts w:eastAsia="新宋体"/>
                <w:kern w:val="0"/>
                <w:szCs w:val="21"/>
                <w:lang w:val="zh-CN"/>
              </w:rPr>
              <w:t>撤离</w:t>
            </w:r>
          </w:p>
          <w:p w14:paraId="234D5830">
            <w:pPr>
              <w:autoSpaceDE w:val="0"/>
              <w:autoSpaceDN w:val="0"/>
              <w:adjustRightInd w:val="0"/>
              <w:jc w:val="center"/>
              <w:rPr>
                <w:rFonts w:eastAsia="新宋体"/>
                <w:kern w:val="0"/>
                <w:sz w:val="22"/>
                <w:lang w:val="zh-CN"/>
              </w:rPr>
            </w:pPr>
            <w:r>
              <w:rPr>
                <w:rFonts w:eastAsia="新宋体"/>
                <w:kern w:val="0"/>
                <w:szCs w:val="21"/>
                <w:lang w:val="zh-CN"/>
              </w:rPr>
              <w:t>时间</w:t>
            </w:r>
          </w:p>
        </w:tc>
        <w:tc>
          <w:tcPr>
            <w:tcW w:w="757" w:type="dxa"/>
            <w:gridSpan w:val="2"/>
            <w:vMerge w:val="restart"/>
            <w:vAlign w:val="center"/>
          </w:tcPr>
          <w:p w14:paraId="7B250BCA">
            <w:pPr>
              <w:autoSpaceDE w:val="0"/>
              <w:autoSpaceDN w:val="0"/>
              <w:adjustRightInd w:val="0"/>
              <w:jc w:val="center"/>
              <w:rPr>
                <w:rFonts w:eastAsia="新宋体"/>
                <w:kern w:val="0"/>
                <w:sz w:val="22"/>
                <w:lang w:val="zh-CN"/>
              </w:rPr>
            </w:pPr>
            <w:r>
              <w:rPr>
                <w:rFonts w:eastAsia="新宋体"/>
                <w:kern w:val="0"/>
                <w:szCs w:val="21"/>
                <w:lang w:val="zh-CN"/>
              </w:rPr>
              <w:t>巡航里程（海里）</w:t>
            </w:r>
          </w:p>
        </w:tc>
        <w:tc>
          <w:tcPr>
            <w:tcW w:w="4733" w:type="dxa"/>
            <w:gridSpan w:val="12"/>
            <w:vAlign w:val="center"/>
          </w:tcPr>
          <w:p w14:paraId="7BCD990D">
            <w:pPr>
              <w:autoSpaceDE w:val="0"/>
              <w:autoSpaceDN w:val="0"/>
              <w:adjustRightInd w:val="0"/>
              <w:jc w:val="center"/>
              <w:rPr>
                <w:rFonts w:eastAsia="新宋体"/>
                <w:kern w:val="0"/>
                <w:sz w:val="22"/>
                <w:lang w:val="zh-CN"/>
              </w:rPr>
            </w:pPr>
            <w:r>
              <w:rPr>
                <w:rFonts w:eastAsia="新宋体"/>
                <w:kern w:val="0"/>
                <w:szCs w:val="21"/>
                <w:lang w:val="zh-CN"/>
              </w:rPr>
              <w:t>出发时携带的清污器材</w:t>
            </w:r>
          </w:p>
        </w:tc>
        <w:tc>
          <w:tcPr>
            <w:tcW w:w="780" w:type="dxa"/>
            <w:vMerge w:val="restart"/>
            <w:vAlign w:val="center"/>
          </w:tcPr>
          <w:p w14:paraId="5907795E">
            <w:pPr>
              <w:autoSpaceDE w:val="0"/>
              <w:autoSpaceDN w:val="0"/>
              <w:adjustRightInd w:val="0"/>
              <w:jc w:val="center"/>
              <w:rPr>
                <w:rFonts w:eastAsia="新宋体"/>
                <w:kern w:val="0"/>
                <w:sz w:val="22"/>
                <w:lang w:val="zh-CN"/>
              </w:rPr>
            </w:pPr>
            <w:r>
              <w:rPr>
                <w:rFonts w:eastAsia="新宋体"/>
                <w:kern w:val="0"/>
                <w:szCs w:val="21"/>
                <w:lang w:val="zh-CN"/>
              </w:rPr>
              <w:t>作业人员</w:t>
            </w:r>
            <w:r>
              <w:rPr>
                <w:rFonts w:eastAsia="新宋体"/>
                <w:kern w:val="0"/>
                <w:szCs w:val="21"/>
              </w:rPr>
              <w:t>(</w:t>
            </w:r>
            <w:r>
              <w:rPr>
                <w:rFonts w:eastAsia="新宋体"/>
                <w:kern w:val="0"/>
                <w:szCs w:val="21"/>
                <w:lang w:val="zh-CN"/>
              </w:rPr>
              <w:t>位</w:t>
            </w:r>
            <w:r>
              <w:rPr>
                <w:rFonts w:eastAsia="新宋体"/>
                <w:kern w:val="0"/>
                <w:szCs w:val="21"/>
              </w:rPr>
              <w:t>)</w:t>
            </w:r>
          </w:p>
        </w:tc>
      </w:tr>
      <w:tr w14:paraId="6AAF0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atLeast"/>
          <w:jc w:val="center"/>
        </w:trPr>
        <w:tc>
          <w:tcPr>
            <w:tcW w:w="861" w:type="dxa"/>
            <w:gridSpan w:val="2"/>
            <w:vMerge w:val="continue"/>
            <w:shd w:val="clear" w:color="000000" w:fill="FFFFFF"/>
            <w:vAlign w:val="center"/>
          </w:tcPr>
          <w:p w14:paraId="3673B0F0">
            <w:pPr>
              <w:autoSpaceDE w:val="0"/>
              <w:autoSpaceDN w:val="0"/>
              <w:adjustRightInd w:val="0"/>
              <w:jc w:val="left"/>
              <w:rPr>
                <w:rFonts w:eastAsia="新宋体"/>
                <w:kern w:val="0"/>
                <w:sz w:val="22"/>
                <w:lang w:val="zh-CN"/>
              </w:rPr>
            </w:pPr>
          </w:p>
        </w:tc>
        <w:tc>
          <w:tcPr>
            <w:tcW w:w="850" w:type="dxa"/>
            <w:vMerge w:val="continue"/>
            <w:shd w:val="clear" w:color="000000" w:fill="FFFFFF"/>
            <w:vAlign w:val="center"/>
          </w:tcPr>
          <w:p w14:paraId="6189A57D">
            <w:pPr>
              <w:autoSpaceDE w:val="0"/>
              <w:autoSpaceDN w:val="0"/>
              <w:adjustRightInd w:val="0"/>
              <w:jc w:val="left"/>
              <w:rPr>
                <w:rFonts w:eastAsia="新宋体"/>
                <w:kern w:val="0"/>
                <w:sz w:val="22"/>
                <w:lang w:val="zh-CN"/>
              </w:rPr>
            </w:pPr>
          </w:p>
        </w:tc>
        <w:tc>
          <w:tcPr>
            <w:tcW w:w="851" w:type="dxa"/>
            <w:vMerge w:val="continue"/>
            <w:shd w:val="clear" w:color="000000" w:fill="FFFFFF"/>
            <w:vAlign w:val="center"/>
          </w:tcPr>
          <w:p w14:paraId="0A91F97B">
            <w:pPr>
              <w:autoSpaceDE w:val="0"/>
              <w:autoSpaceDN w:val="0"/>
              <w:adjustRightInd w:val="0"/>
              <w:jc w:val="left"/>
              <w:rPr>
                <w:rFonts w:eastAsia="新宋体"/>
                <w:kern w:val="0"/>
                <w:sz w:val="22"/>
                <w:lang w:val="zh-CN"/>
              </w:rPr>
            </w:pPr>
          </w:p>
        </w:tc>
        <w:tc>
          <w:tcPr>
            <w:tcW w:w="678" w:type="dxa"/>
            <w:vMerge w:val="continue"/>
            <w:shd w:val="clear" w:color="000000" w:fill="FFFFFF"/>
            <w:vAlign w:val="center"/>
          </w:tcPr>
          <w:p w14:paraId="3252D0DB">
            <w:pPr>
              <w:autoSpaceDE w:val="0"/>
              <w:autoSpaceDN w:val="0"/>
              <w:adjustRightInd w:val="0"/>
              <w:jc w:val="left"/>
              <w:rPr>
                <w:rFonts w:eastAsia="新宋体"/>
                <w:kern w:val="0"/>
                <w:sz w:val="22"/>
                <w:lang w:val="zh-CN"/>
              </w:rPr>
            </w:pPr>
          </w:p>
        </w:tc>
        <w:tc>
          <w:tcPr>
            <w:tcW w:w="757" w:type="dxa"/>
            <w:gridSpan w:val="2"/>
            <w:vMerge w:val="continue"/>
            <w:shd w:val="clear" w:color="000000" w:fill="FFFFFF"/>
            <w:vAlign w:val="center"/>
          </w:tcPr>
          <w:p w14:paraId="254C76FD">
            <w:pPr>
              <w:autoSpaceDE w:val="0"/>
              <w:autoSpaceDN w:val="0"/>
              <w:adjustRightInd w:val="0"/>
              <w:jc w:val="left"/>
              <w:rPr>
                <w:rFonts w:eastAsia="新宋体"/>
                <w:kern w:val="0"/>
                <w:sz w:val="22"/>
                <w:lang w:val="zh-CN"/>
              </w:rPr>
            </w:pPr>
          </w:p>
        </w:tc>
        <w:tc>
          <w:tcPr>
            <w:tcW w:w="793" w:type="dxa"/>
            <w:gridSpan w:val="2"/>
            <w:shd w:val="clear" w:color="auto" w:fill="auto"/>
            <w:vAlign w:val="center"/>
          </w:tcPr>
          <w:p w14:paraId="656E308B">
            <w:pPr>
              <w:autoSpaceDE w:val="0"/>
              <w:autoSpaceDN w:val="0"/>
              <w:adjustRightInd w:val="0"/>
              <w:jc w:val="center"/>
              <w:rPr>
                <w:kern w:val="0"/>
                <w:szCs w:val="21"/>
              </w:rPr>
            </w:pPr>
            <w:r>
              <w:rPr>
                <w:rFonts w:hint="eastAsia" w:ascii="宋体" w:cs="宋体"/>
                <w:kern w:val="0"/>
                <w:szCs w:val="21"/>
                <w:lang w:val="zh-CN"/>
              </w:rPr>
              <w:t>收油机</w:t>
            </w:r>
          </w:p>
          <w:p w14:paraId="6476F28F">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811" w:type="dxa"/>
            <w:gridSpan w:val="2"/>
            <w:shd w:val="clear" w:color="auto" w:fill="auto"/>
            <w:vAlign w:val="center"/>
          </w:tcPr>
          <w:p w14:paraId="7215A945">
            <w:pPr>
              <w:autoSpaceDE w:val="0"/>
              <w:autoSpaceDN w:val="0"/>
              <w:adjustRightInd w:val="0"/>
              <w:jc w:val="center"/>
              <w:rPr>
                <w:kern w:val="0"/>
                <w:szCs w:val="21"/>
              </w:rPr>
            </w:pPr>
            <w:r>
              <w:rPr>
                <w:rFonts w:hint="eastAsia" w:ascii="宋体" w:cs="宋体"/>
                <w:kern w:val="0"/>
                <w:szCs w:val="21"/>
                <w:lang w:val="zh-CN"/>
              </w:rPr>
              <w:t>围油栏</w:t>
            </w:r>
          </w:p>
          <w:p w14:paraId="207E314F">
            <w:pPr>
              <w:autoSpaceDE w:val="0"/>
              <w:autoSpaceDN w:val="0"/>
              <w:adjustRightInd w:val="0"/>
              <w:jc w:val="center"/>
              <w:rPr>
                <w:rFonts w:eastAsia="新宋体"/>
                <w:kern w:val="0"/>
                <w:sz w:val="22"/>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59" w:type="dxa"/>
            <w:gridSpan w:val="2"/>
            <w:shd w:val="clear" w:color="auto" w:fill="auto"/>
            <w:vAlign w:val="center"/>
          </w:tcPr>
          <w:p w14:paraId="2F802D13">
            <w:pPr>
              <w:autoSpaceDE w:val="0"/>
              <w:autoSpaceDN w:val="0"/>
              <w:adjustRightInd w:val="0"/>
              <w:jc w:val="center"/>
              <w:rPr>
                <w:kern w:val="0"/>
                <w:szCs w:val="21"/>
              </w:rPr>
            </w:pPr>
            <w:r>
              <w:rPr>
                <w:rFonts w:hint="eastAsia" w:ascii="宋体" w:cs="宋体"/>
                <w:kern w:val="0"/>
                <w:szCs w:val="21"/>
                <w:lang w:val="zh-CN"/>
              </w:rPr>
              <w:t>吸油毡</w:t>
            </w:r>
          </w:p>
          <w:p w14:paraId="086860F5">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20" w:type="dxa"/>
            <w:gridSpan w:val="2"/>
            <w:shd w:val="clear" w:color="auto" w:fill="auto"/>
            <w:vAlign w:val="center"/>
          </w:tcPr>
          <w:p w14:paraId="5CA17E1F">
            <w:pPr>
              <w:autoSpaceDE w:val="0"/>
              <w:autoSpaceDN w:val="0"/>
              <w:adjustRightInd w:val="0"/>
              <w:jc w:val="center"/>
              <w:rPr>
                <w:kern w:val="0"/>
                <w:szCs w:val="21"/>
              </w:rPr>
            </w:pPr>
            <w:r>
              <w:rPr>
                <w:rFonts w:hint="eastAsia" w:ascii="宋体" w:cs="宋体"/>
                <w:kern w:val="0"/>
                <w:szCs w:val="21"/>
                <w:lang w:val="zh-CN"/>
              </w:rPr>
              <w:t>吸油拖栏</w:t>
            </w:r>
          </w:p>
          <w:p w14:paraId="78A762FC">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40" w:type="dxa"/>
            <w:gridSpan w:val="2"/>
            <w:shd w:val="clear" w:color="auto" w:fill="auto"/>
            <w:vAlign w:val="center"/>
          </w:tcPr>
          <w:p w14:paraId="056CC646">
            <w:pPr>
              <w:autoSpaceDE w:val="0"/>
              <w:autoSpaceDN w:val="0"/>
              <w:adjustRightInd w:val="0"/>
              <w:jc w:val="center"/>
              <w:rPr>
                <w:rFonts w:eastAsia="新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10" w:type="dxa"/>
            <w:gridSpan w:val="2"/>
            <w:shd w:val="clear" w:color="auto" w:fill="auto"/>
            <w:vAlign w:val="center"/>
          </w:tcPr>
          <w:p w14:paraId="46D9EAF0">
            <w:pPr>
              <w:autoSpaceDE w:val="0"/>
              <w:autoSpaceDN w:val="0"/>
              <w:adjustRightInd w:val="0"/>
              <w:jc w:val="center"/>
              <w:rPr>
                <w:rFonts w:eastAsia="新宋体"/>
                <w:kern w:val="0"/>
                <w:sz w:val="22"/>
                <w:lang w:val="zh-CN"/>
              </w:rPr>
            </w:pPr>
            <w:r>
              <w:rPr>
                <w:rFonts w:hint="eastAsia" w:ascii="宋体" w:cs="宋体"/>
                <w:kern w:val="0"/>
                <w:sz w:val="22"/>
                <w:lang w:val="zh-CN"/>
              </w:rPr>
              <w:t>船用喷洒装置（单位</w:t>
            </w:r>
            <w:r>
              <w:rPr>
                <w:rFonts w:hint="eastAsia" w:ascii="宋体" w:cs="宋体"/>
                <w:kern w:val="0"/>
                <w:sz w:val="22"/>
              </w:rPr>
              <w:t>:套</w:t>
            </w:r>
            <w:r>
              <w:rPr>
                <w:rFonts w:hint="eastAsia" w:ascii="宋体" w:cs="宋体"/>
                <w:kern w:val="0"/>
                <w:sz w:val="22"/>
                <w:lang w:val="zh-CN"/>
              </w:rPr>
              <w:t>）</w:t>
            </w:r>
          </w:p>
        </w:tc>
        <w:tc>
          <w:tcPr>
            <w:tcW w:w="780" w:type="dxa"/>
            <w:vMerge w:val="continue"/>
            <w:shd w:val="clear" w:color="000000" w:fill="FFFFFF"/>
            <w:vAlign w:val="center"/>
          </w:tcPr>
          <w:p w14:paraId="728CEF99">
            <w:pPr>
              <w:autoSpaceDE w:val="0"/>
              <w:autoSpaceDN w:val="0"/>
              <w:adjustRightInd w:val="0"/>
              <w:jc w:val="left"/>
              <w:rPr>
                <w:rFonts w:eastAsia="新宋体"/>
                <w:kern w:val="0"/>
                <w:sz w:val="22"/>
                <w:lang w:val="zh-CN"/>
              </w:rPr>
            </w:pPr>
          </w:p>
        </w:tc>
      </w:tr>
      <w:tr w14:paraId="3DECC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2" w:hRule="atLeast"/>
          <w:jc w:val="center"/>
        </w:trPr>
        <w:tc>
          <w:tcPr>
            <w:tcW w:w="861" w:type="dxa"/>
            <w:gridSpan w:val="2"/>
            <w:vMerge w:val="continue"/>
            <w:shd w:val="clear" w:color="000000" w:fill="FFFFFF"/>
            <w:vAlign w:val="center"/>
          </w:tcPr>
          <w:p w14:paraId="7B3D8BA3">
            <w:pPr>
              <w:autoSpaceDE w:val="0"/>
              <w:autoSpaceDN w:val="0"/>
              <w:adjustRightInd w:val="0"/>
              <w:jc w:val="left"/>
              <w:rPr>
                <w:rFonts w:eastAsia="新宋体"/>
                <w:kern w:val="0"/>
                <w:sz w:val="22"/>
                <w:lang w:val="zh-CN"/>
              </w:rPr>
            </w:pPr>
          </w:p>
        </w:tc>
        <w:tc>
          <w:tcPr>
            <w:tcW w:w="850" w:type="dxa"/>
            <w:vAlign w:val="center"/>
          </w:tcPr>
          <w:p w14:paraId="00CFE6D1">
            <w:pPr>
              <w:autoSpaceDE w:val="0"/>
              <w:autoSpaceDN w:val="0"/>
              <w:adjustRightInd w:val="0"/>
              <w:jc w:val="center"/>
              <w:rPr>
                <w:rFonts w:eastAsia="新宋体"/>
                <w:kern w:val="0"/>
                <w:sz w:val="22"/>
              </w:rPr>
            </w:pPr>
          </w:p>
        </w:tc>
        <w:tc>
          <w:tcPr>
            <w:tcW w:w="851" w:type="dxa"/>
            <w:vAlign w:val="center"/>
          </w:tcPr>
          <w:p w14:paraId="142B0724">
            <w:pPr>
              <w:autoSpaceDE w:val="0"/>
              <w:autoSpaceDN w:val="0"/>
              <w:adjustRightInd w:val="0"/>
              <w:jc w:val="center"/>
              <w:rPr>
                <w:rFonts w:eastAsia="新宋体"/>
                <w:kern w:val="0"/>
                <w:sz w:val="22"/>
              </w:rPr>
            </w:pPr>
          </w:p>
        </w:tc>
        <w:tc>
          <w:tcPr>
            <w:tcW w:w="678" w:type="dxa"/>
            <w:vAlign w:val="center"/>
          </w:tcPr>
          <w:p w14:paraId="182D85B8">
            <w:pPr>
              <w:autoSpaceDE w:val="0"/>
              <w:autoSpaceDN w:val="0"/>
              <w:adjustRightInd w:val="0"/>
              <w:jc w:val="center"/>
              <w:rPr>
                <w:rFonts w:eastAsia="新宋体"/>
                <w:kern w:val="0"/>
                <w:sz w:val="22"/>
              </w:rPr>
            </w:pPr>
          </w:p>
        </w:tc>
        <w:tc>
          <w:tcPr>
            <w:tcW w:w="757" w:type="dxa"/>
            <w:gridSpan w:val="2"/>
            <w:vAlign w:val="center"/>
          </w:tcPr>
          <w:p w14:paraId="40F5950C">
            <w:pPr>
              <w:autoSpaceDE w:val="0"/>
              <w:autoSpaceDN w:val="0"/>
              <w:adjustRightInd w:val="0"/>
              <w:jc w:val="center"/>
              <w:rPr>
                <w:rFonts w:ascii="宋体" w:cs="宋体"/>
                <w:kern w:val="0"/>
                <w:sz w:val="22"/>
              </w:rPr>
            </w:pPr>
          </w:p>
        </w:tc>
        <w:tc>
          <w:tcPr>
            <w:tcW w:w="793" w:type="dxa"/>
            <w:gridSpan w:val="2"/>
            <w:vAlign w:val="center"/>
          </w:tcPr>
          <w:p w14:paraId="057558D6">
            <w:pPr>
              <w:autoSpaceDE w:val="0"/>
              <w:autoSpaceDN w:val="0"/>
              <w:adjustRightInd w:val="0"/>
              <w:jc w:val="center"/>
              <w:rPr>
                <w:rFonts w:ascii="宋体" w:cs="宋体"/>
                <w:kern w:val="0"/>
                <w:sz w:val="22"/>
              </w:rPr>
            </w:pPr>
            <w:r>
              <w:rPr>
                <w:rFonts w:hint="eastAsia" w:ascii="宋体" w:cs="宋体"/>
                <w:kern w:val="0"/>
                <w:sz w:val="22"/>
              </w:rPr>
              <w:t>1</w:t>
            </w:r>
          </w:p>
        </w:tc>
        <w:tc>
          <w:tcPr>
            <w:tcW w:w="811" w:type="dxa"/>
            <w:gridSpan w:val="2"/>
            <w:vAlign w:val="center"/>
          </w:tcPr>
          <w:p w14:paraId="603E8363">
            <w:pPr>
              <w:autoSpaceDE w:val="0"/>
              <w:autoSpaceDN w:val="0"/>
              <w:adjustRightInd w:val="0"/>
              <w:jc w:val="center"/>
              <w:rPr>
                <w:rFonts w:ascii="宋体" w:cs="宋体"/>
                <w:kern w:val="0"/>
                <w:sz w:val="22"/>
              </w:rPr>
            </w:pPr>
            <w:r>
              <w:rPr>
                <w:rFonts w:hint="eastAsia" w:ascii="宋体" w:cs="宋体"/>
                <w:kern w:val="0"/>
                <w:sz w:val="22"/>
              </w:rPr>
              <w:t>400</w:t>
            </w:r>
          </w:p>
        </w:tc>
        <w:tc>
          <w:tcPr>
            <w:tcW w:w="759" w:type="dxa"/>
            <w:gridSpan w:val="2"/>
            <w:vAlign w:val="center"/>
          </w:tcPr>
          <w:p w14:paraId="2FE4A45D">
            <w:pPr>
              <w:autoSpaceDE w:val="0"/>
              <w:autoSpaceDN w:val="0"/>
              <w:adjustRightInd w:val="0"/>
              <w:jc w:val="center"/>
              <w:rPr>
                <w:rFonts w:ascii="宋体" w:cs="宋体"/>
                <w:kern w:val="0"/>
                <w:sz w:val="22"/>
              </w:rPr>
            </w:pPr>
            <w:r>
              <w:rPr>
                <w:rFonts w:hint="eastAsia" w:ascii="宋体" w:cs="宋体"/>
                <w:kern w:val="0"/>
                <w:sz w:val="22"/>
              </w:rPr>
              <w:t>2000</w:t>
            </w:r>
          </w:p>
        </w:tc>
        <w:tc>
          <w:tcPr>
            <w:tcW w:w="820" w:type="dxa"/>
            <w:gridSpan w:val="2"/>
            <w:vAlign w:val="center"/>
          </w:tcPr>
          <w:p w14:paraId="6AC58C7C">
            <w:pPr>
              <w:autoSpaceDE w:val="0"/>
              <w:autoSpaceDN w:val="0"/>
              <w:adjustRightInd w:val="0"/>
              <w:jc w:val="center"/>
              <w:rPr>
                <w:rFonts w:ascii="宋体" w:cs="宋体"/>
                <w:kern w:val="0"/>
                <w:sz w:val="22"/>
              </w:rPr>
            </w:pPr>
            <w:r>
              <w:rPr>
                <w:rFonts w:hint="eastAsia" w:ascii="宋体" w:cs="宋体"/>
                <w:kern w:val="0"/>
                <w:sz w:val="22"/>
              </w:rPr>
              <w:t>300</w:t>
            </w:r>
          </w:p>
        </w:tc>
        <w:tc>
          <w:tcPr>
            <w:tcW w:w="740" w:type="dxa"/>
            <w:gridSpan w:val="2"/>
            <w:vAlign w:val="center"/>
          </w:tcPr>
          <w:p w14:paraId="5C241A3F">
            <w:pPr>
              <w:autoSpaceDE w:val="0"/>
              <w:autoSpaceDN w:val="0"/>
              <w:adjustRightInd w:val="0"/>
              <w:jc w:val="center"/>
              <w:rPr>
                <w:rFonts w:ascii="宋体" w:cs="宋体"/>
                <w:kern w:val="0"/>
                <w:sz w:val="22"/>
              </w:rPr>
            </w:pPr>
            <w:r>
              <w:rPr>
                <w:rFonts w:hint="eastAsia" w:ascii="宋体" w:cs="宋体"/>
                <w:kern w:val="0"/>
                <w:sz w:val="22"/>
              </w:rPr>
              <w:t>2000</w:t>
            </w:r>
          </w:p>
        </w:tc>
        <w:tc>
          <w:tcPr>
            <w:tcW w:w="810" w:type="dxa"/>
            <w:gridSpan w:val="2"/>
            <w:vAlign w:val="center"/>
          </w:tcPr>
          <w:p w14:paraId="2FAA7AF8">
            <w:pPr>
              <w:autoSpaceDE w:val="0"/>
              <w:autoSpaceDN w:val="0"/>
              <w:adjustRightInd w:val="0"/>
              <w:jc w:val="center"/>
              <w:rPr>
                <w:rFonts w:ascii="宋体" w:cs="宋体"/>
                <w:kern w:val="0"/>
                <w:sz w:val="22"/>
              </w:rPr>
            </w:pPr>
            <w:r>
              <w:rPr>
                <w:rFonts w:hint="eastAsia" w:ascii="宋体" w:cs="宋体"/>
                <w:kern w:val="0"/>
                <w:sz w:val="22"/>
              </w:rPr>
              <w:t>1</w:t>
            </w:r>
          </w:p>
        </w:tc>
        <w:tc>
          <w:tcPr>
            <w:tcW w:w="780" w:type="dxa"/>
            <w:vAlign w:val="center"/>
          </w:tcPr>
          <w:p w14:paraId="0FA48661">
            <w:pPr>
              <w:autoSpaceDE w:val="0"/>
              <w:autoSpaceDN w:val="0"/>
              <w:adjustRightInd w:val="0"/>
              <w:jc w:val="center"/>
              <w:rPr>
                <w:rFonts w:eastAsia="新宋体"/>
                <w:kern w:val="0"/>
                <w:sz w:val="22"/>
              </w:rPr>
            </w:pPr>
          </w:p>
        </w:tc>
      </w:tr>
      <w:tr w14:paraId="41FEF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861" w:type="dxa"/>
            <w:gridSpan w:val="2"/>
            <w:vMerge w:val="continue"/>
            <w:shd w:val="clear" w:color="000000" w:fill="FFFFFF"/>
            <w:vAlign w:val="center"/>
          </w:tcPr>
          <w:p w14:paraId="7D0624E9">
            <w:pPr>
              <w:autoSpaceDE w:val="0"/>
              <w:autoSpaceDN w:val="0"/>
              <w:adjustRightInd w:val="0"/>
              <w:jc w:val="left"/>
              <w:rPr>
                <w:rFonts w:eastAsia="新宋体"/>
                <w:kern w:val="0"/>
                <w:sz w:val="22"/>
                <w:lang w:val="zh-CN"/>
              </w:rPr>
            </w:pPr>
          </w:p>
        </w:tc>
        <w:tc>
          <w:tcPr>
            <w:tcW w:w="8649" w:type="dxa"/>
            <w:gridSpan w:val="18"/>
            <w:vAlign w:val="center"/>
          </w:tcPr>
          <w:p w14:paraId="41955021">
            <w:pPr>
              <w:autoSpaceDE w:val="0"/>
              <w:autoSpaceDN w:val="0"/>
              <w:adjustRightInd w:val="0"/>
              <w:jc w:val="center"/>
              <w:rPr>
                <w:rFonts w:eastAsia="新宋体"/>
                <w:kern w:val="0"/>
                <w:sz w:val="22"/>
                <w:lang w:val="zh-CN"/>
              </w:rPr>
            </w:pPr>
            <w:r>
              <w:rPr>
                <w:rFonts w:eastAsia="新宋体"/>
                <w:kern w:val="0"/>
                <w:szCs w:val="21"/>
                <w:lang w:val="zh-CN"/>
              </w:rPr>
              <w:t>实际消耗（使用）的清污器材和回收油污量</w:t>
            </w:r>
          </w:p>
        </w:tc>
      </w:tr>
      <w:tr w14:paraId="64157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861" w:type="dxa"/>
            <w:gridSpan w:val="2"/>
            <w:vMerge w:val="continue"/>
            <w:shd w:val="clear" w:color="000000" w:fill="FFFFFF"/>
            <w:vAlign w:val="center"/>
          </w:tcPr>
          <w:p w14:paraId="1A618EB1">
            <w:pPr>
              <w:autoSpaceDE w:val="0"/>
              <w:autoSpaceDN w:val="0"/>
              <w:adjustRightInd w:val="0"/>
              <w:jc w:val="left"/>
              <w:rPr>
                <w:rFonts w:eastAsia="新宋体"/>
                <w:kern w:val="0"/>
                <w:sz w:val="22"/>
                <w:lang w:val="zh-CN"/>
              </w:rPr>
            </w:pPr>
          </w:p>
        </w:tc>
        <w:tc>
          <w:tcPr>
            <w:tcW w:w="850" w:type="dxa"/>
            <w:vMerge w:val="restart"/>
            <w:vAlign w:val="center"/>
          </w:tcPr>
          <w:p w14:paraId="75D36E6F">
            <w:pPr>
              <w:autoSpaceDE w:val="0"/>
              <w:autoSpaceDN w:val="0"/>
              <w:adjustRightInd w:val="0"/>
              <w:jc w:val="center"/>
              <w:rPr>
                <w:rFonts w:eastAsia="新宋体"/>
                <w:kern w:val="0"/>
                <w:sz w:val="22"/>
                <w:lang w:val="zh-CN"/>
              </w:rPr>
            </w:pPr>
            <w:r>
              <w:rPr>
                <w:rFonts w:eastAsia="新宋体"/>
                <w:kern w:val="0"/>
                <w:szCs w:val="21"/>
                <w:lang w:val="zh-CN"/>
              </w:rPr>
              <w:t>清污开始时间</w:t>
            </w:r>
          </w:p>
        </w:tc>
        <w:tc>
          <w:tcPr>
            <w:tcW w:w="851" w:type="dxa"/>
            <w:vMerge w:val="restart"/>
            <w:vAlign w:val="center"/>
          </w:tcPr>
          <w:p w14:paraId="5542691A">
            <w:pPr>
              <w:autoSpaceDE w:val="0"/>
              <w:autoSpaceDN w:val="0"/>
              <w:adjustRightInd w:val="0"/>
              <w:jc w:val="center"/>
              <w:rPr>
                <w:rFonts w:eastAsia="新宋体"/>
                <w:kern w:val="0"/>
                <w:sz w:val="22"/>
                <w:lang w:val="zh-CN"/>
              </w:rPr>
            </w:pPr>
            <w:r>
              <w:rPr>
                <w:rFonts w:eastAsia="新宋体"/>
                <w:kern w:val="0"/>
                <w:szCs w:val="21"/>
                <w:lang w:val="zh-CN"/>
              </w:rPr>
              <w:t>清污</w:t>
            </w:r>
            <w:r>
              <w:rPr>
                <w:rFonts w:hint="eastAsia" w:eastAsia="新宋体"/>
                <w:kern w:val="0"/>
                <w:szCs w:val="21"/>
                <w:lang w:val="zh-CN"/>
              </w:rPr>
              <w:t>截止</w:t>
            </w:r>
            <w:r>
              <w:rPr>
                <w:rFonts w:eastAsia="新宋体"/>
                <w:kern w:val="0"/>
                <w:szCs w:val="21"/>
                <w:lang w:val="zh-CN"/>
              </w:rPr>
              <w:t>时间</w:t>
            </w:r>
          </w:p>
        </w:tc>
        <w:tc>
          <w:tcPr>
            <w:tcW w:w="678" w:type="dxa"/>
            <w:vMerge w:val="restart"/>
            <w:vAlign w:val="center"/>
          </w:tcPr>
          <w:p w14:paraId="538F572E">
            <w:pPr>
              <w:autoSpaceDE w:val="0"/>
              <w:autoSpaceDN w:val="0"/>
              <w:adjustRightInd w:val="0"/>
              <w:jc w:val="center"/>
              <w:rPr>
                <w:rFonts w:eastAsia="新宋体"/>
                <w:kern w:val="0"/>
                <w:szCs w:val="21"/>
                <w:lang w:val="zh-CN"/>
              </w:rPr>
            </w:pPr>
            <w:r>
              <w:rPr>
                <w:rFonts w:eastAsia="新宋体"/>
                <w:kern w:val="0"/>
                <w:szCs w:val="21"/>
                <w:lang w:val="zh-CN"/>
              </w:rPr>
              <w:t>作业</w:t>
            </w:r>
          </w:p>
          <w:p w14:paraId="11B5754F">
            <w:pPr>
              <w:autoSpaceDE w:val="0"/>
              <w:autoSpaceDN w:val="0"/>
              <w:adjustRightInd w:val="0"/>
              <w:jc w:val="center"/>
              <w:rPr>
                <w:rFonts w:eastAsia="新宋体"/>
                <w:kern w:val="0"/>
                <w:sz w:val="22"/>
                <w:lang w:val="zh-CN"/>
              </w:rPr>
            </w:pPr>
            <w:r>
              <w:rPr>
                <w:rFonts w:eastAsia="新宋体"/>
                <w:kern w:val="0"/>
                <w:szCs w:val="21"/>
                <w:lang w:val="zh-CN"/>
              </w:rPr>
              <w:t>时间</w:t>
            </w:r>
          </w:p>
        </w:tc>
        <w:tc>
          <w:tcPr>
            <w:tcW w:w="757" w:type="dxa"/>
            <w:gridSpan w:val="2"/>
            <w:vMerge w:val="restart"/>
            <w:vAlign w:val="center"/>
          </w:tcPr>
          <w:p w14:paraId="3469D2F3">
            <w:pPr>
              <w:autoSpaceDE w:val="0"/>
              <w:autoSpaceDN w:val="0"/>
              <w:adjustRightInd w:val="0"/>
              <w:jc w:val="center"/>
              <w:rPr>
                <w:rFonts w:eastAsia="新宋体"/>
                <w:kern w:val="0"/>
                <w:sz w:val="22"/>
                <w:lang w:val="zh-CN"/>
              </w:rPr>
            </w:pPr>
            <w:r>
              <w:rPr>
                <w:rFonts w:eastAsia="新宋体"/>
                <w:kern w:val="0"/>
                <w:szCs w:val="21"/>
                <w:lang w:val="zh-CN"/>
              </w:rPr>
              <w:t>巡航里程（海里）</w:t>
            </w:r>
          </w:p>
        </w:tc>
        <w:tc>
          <w:tcPr>
            <w:tcW w:w="4733" w:type="dxa"/>
            <w:gridSpan w:val="12"/>
            <w:vAlign w:val="center"/>
          </w:tcPr>
          <w:p w14:paraId="102D8E8D">
            <w:pPr>
              <w:autoSpaceDE w:val="0"/>
              <w:autoSpaceDN w:val="0"/>
              <w:adjustRightInd w:val="0"/>
              <w:jc w:val="center"/>
              <w:rPr>
                <w:rFonts w:eastAsia="新宋体"/>
                <w:kern w:val="0"/>
                <w:sz w:val="22"/>
                <w:lang w:val="zh-CN"/>
              </w:rPr>
            </w:pPr>
            <w:r>
              <w:rPr>
                <w:rFonts w:eastAsia="新宋体"/>
                <w:kern w:val="0"/>
                <w:szCs w:val="21"/>
                <w:lang w:val="zh-CN"/>
              </w:rPr>
              <w:t>消耗的清污器材</w:t>
            </w:r>
          </w:p>
        </w:tc>
        <w:tc>
          <w:tcPr>
            <w:tcW w:w="780" w:type="dxa"/>
            <w:vMerge w:val="restart"/>
            <w:vAlign w:val="center"/>
          </w:tcPr>
          <w:p w14:paraId="33DFA9BE">
            <w:pPr>
              <w:autoSpaceDE w:val="0"/>
              <w:autoSpaceDN w:val="0"/>
              <w:adjustRightInd w:val="0"/>
              <w:rPr>
                <w:rFonts w:eastAsia="新宋体"/>
                <w:kern w:val="0"/>
                <w:sz w:val="22"/>
                <w:lang w:val="zh-CN"/>
              </w:rPr>
            </w:pPr>
            <w:r>
              <w:rPr>
                <w:rFonts w:hint="eastAsia" w:ascii="宋体" w:cs="宋体"/>
                <w:kern w:val="0"/>
                <w:sz w:val="22"/>
              </w:rPr>
              <w:t>备注（回收污油）</w:t>
            </w:r>
          </w:p>
        </w:tc>
      </w:tr>
      <w:tr w14:paraId="2B0E8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jc w:val="center"/>
        </w:trPr>
        <w:tc>
          <w:tcPr>
            <w:tcW w:w="861" w:type="dxa"/>
            <w:gridSpan w:val="2"/>
            <w:vMerge w:val="continue"/>
            <w:shd w:val="clear" w:color="000000" w:fill="FFFFFF"/>
            <w:vAlign w:val="center"/>
          </w:tcPr>
          <w:p w14:paraId="7D800DD5">
            <w:pPr>
              <w:autoSpaceDE w:val="0"/>
              <w:autoSpaceDN w:val="0"/>
              <w:adjustRightInd w:val="0"/>
              <w:jc w:val="left"/>
              <w:rPr>
                <w:rFonts w:eastAsia="新宋体"/>
                <w:kern w:val="0"/>
                <w:sz w:val="22"/>
                <w:lang w:val="zh-CN"/>
              </w:rPr>
            </w:pPr>
          </w:p>
        </w:tc>
        <w:tc>
          <w:tcPr>
            <w:tcW w:w="850" w:type="dxa"/>
            <w:vMerge w:val="continue"/>
            <w:shd w:val="clear" w:color="000000" w:fill="FFFFFF"/>
            <w:vAlign w:val="center"/>
          </w:tcPr>
          <w:p w14:paraId="30D92A1B">
            <w:pPr>
              <w:autoSpaceDE w:val="0"/>
              <w:autoSpaceDN w:val="0"/>
              <w:adjustRightInd w:val="0"/>
              <w:jc w:val="left"/>
              <w:rPr>
                <w:rFonts w:eastAsia="新宋体"/>
                <w:kern w:val="0"/>
                <w:sz w:val="22"/>
                <w:lang w:val="zh-CN"/>
              </w:rPr>
            </w:pPr>
          </w:p>
        </w:tc>
        <w:tc>
          <w:tcPr>
            <w:tcW w:w="851" w:type="dxa"/>
            <w:vMerge w:val="continue"/>
            <w:shd w:val="clear" w:color="000000" w:fill="FFFFFF"/>
            <w:vAlign w:val="center"/>
          </w:tcPr>
          <w:p w14:paraId="0CE8759D">
            <w:pPr>
              <w:autoSpaceDE w:val="0"/>
              <w:autoSpaceDN w:val="0"/>
              <w:adjustRightInd w:val="0"/>
              <w:jc w:val="left"/>
              <w:rPr>
                <w:rFonts w:eastAsia="新宋体"/>
                <w:kern w:val="0"/>
                <w:sz w:val="22"/>
                <w:lang w:val="zh-CN"/>
              </w:rPr>
            </w:pPr>
          </w:p>
        </w:tc>
        <w:tc>
          <w:tcPr>
            <w:tcW w:w="678" w:type="dxa"/>
            <w:vMerge w:val="continue"/>
            <w:shd w:val="clear" w:color="000000" w:fill="FFFFFF"/>
            <w:vAlign w:val="center"/>
          </w:tcPr>
          <w:p w14:paraId="03DAA1DC">
            <w:pPr>
              <w:autoSpaceDE w:val="0"/>
              <w:autoSpaceDN w:val="0"/>
              <w:adjustRightInd w:val="0"/>
              <w:jc w:val="left"/>
              <w:rPr>
                <w:rFonts w:eastAsia="新宋体"/>
                <w:kern w:val="0"/>
                <w:sz w:val="22"/>
                <w:lang w:val="zh-CN"/>
              </w:rPr>
            </w:pPr>
          </w:p>
        </w:tc>
        <w:tc>
          <w:tcPr>
            <w:tcW w:w="757" w:type="dxa"/>
            <w:gridSpan w:val="2"/>
            <w:vMerge w:val="continue"/>
            <w:shd w:val="clear" w:color="000000" w:fill="FFFFFF"/>
            <w:vAlign w:val="center"/>
          </w:tcPr>
          <w:p w14:paraId="4C896D0C">
            <w:pPr>
              <w:autoSpaceDE w:val="0"/>
              <w:autoSpaceDN w:val="0"/>
              <w:adjustRightInd w:val="0"/>
              <w:jc w:val="left"/>
              <w:rPr>
                <w:rFonts w:eastAsia="新宋体"/>
                <w:kern w:val="0"/>
                <w:sz w:val="22"/>
                <w:lang w:val="zh-CN"/>
              </w:rPr>
            </w:pPr>
          </w:p>
        </w:tc>
        <w:tc>
          <w:tcPr>
            <w:tcW w:w="793" w:type="dxa"/>
            <w:gridSpan w:val="2"/>
            <w:shd w:val="clear" w:color="auto" w:fill="auto"/>
            <w:vAlign w:val="center"/>
          </w:tcPr>
          <w:p w14:paraId="3AEDCE83">
            <w:pPr>
              <w:autoSpaceDE w:val="0"/>
              <w:autoSpaceDN w:val="0"/>
              <w:adjustRightInd w:val="0"/>
              <w:jc w:val="center"/>
              <w:rPr>
                <w:kern w:val="0"/>
                <w:szCs w:val="21"/>
              </w:rPr>
            </w:pPr>
            <w:r>
              <w:rPr>
                <w:rFonts w:hint="eastAsia" w:ascii="宋体" w:cs="宋体"/>
                <w:kern w:val="0"/>
                <w:szCs w:val="21"/>
                <w:lang w:val="zh-CN"/>
              </w:rPr>
              <w:t>收油机</w:t>
            </w:r>
          </w:p>
          <w:p w14:paraId="450EE29C">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台</w:t>
            </w:r>
            <w:r>
              <w:rPr>
                <w:kern w:val="0"/>
                <w:szCs w:val="21"/>
              </w:rPr>
              <w:t>)</w:t>
            </w:r>
          </w:p>
        </w:tc>
        <w:tc>
          <w:tcPr>
            <w:tcW w:w="811" w:type="dxa"/>
            <w:gridSpan w:val="2"/>
            <w:shd w:val="clear" w:color="auto" w:fill="auto"/>
            <w:vAlign w:val="center"/>
          </w:tcPr>
          <w:p w14:paraId="242DC6CA">
            <w:pPr>
              <w:autoSpaceDE w:val="0"/>
              <w:autoSpaceDN w:val="0"/>
              <w:adjustRightInd w:val="0"/>
              <w:jc w:val="center"/>
              <w:rPr>
                <w:kern w:val="0"/>
                <w:szCs w:val="21"/>
              </w:rPr>
            </w:pPr>
            <w:r>
              <w:rPr>
                <w:rFonts w:hint="eastAsia" w:ascii="宋体" w:cs="宋体"/>
                <w:kern w:val="0"/>
                <w:szCs w:val="21"/>
                <w:lang w:val="zh-CN"/>
              </w:rPr>
              <w:t>围油栏</w:t>
            </w:r>
          </w:p>
          <w:p w14:paraId="5A3758F6">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59" w:type="dxa"/>
            <w:gridSpan w:val="2"/>
            <w:shd w:val="clear" w:color="auto" w:fill="auto"/>
            <w:vAlign w:val="center"/>
          </w:tcPr>
          <w:p w14:paraId="6FD16022">
            <w:pPr>
              <w:autoSpaceDE w:val="0"/>
              <w:autoSpaceDN w:val="0"/>
              <w:adjustRightInd w:val="0"/>
              <w:jc w:val="center"/>
              <w:rPr>
                <w:kern w:val="0"/>
                <w:szCs w:val="21"/>
              </w:rPr>
            </w:pPr>
            <w:r>
              <w:rPr>
                <w:rFonts w:hint="eastAsia" w:ascii="宋体" w:cs="宋体"/>
                <w:kern w:val="0"/>
                <w:szCs w:val="21"/>
                <w:lang w:val="zh-CN"/>
              </w:rPr>
              <w:t>吸油毡</w:t>
            </w:r>
          </w:p>
          <w:p w14:paraId="7A85B64B">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20" w:type="dxa"/>
            <w:gridSpan w:val="2"/>
            <w:shd w:val="clear" w:color="auto" w:fill="auto"/>
            <w:vAlign w:val="center"/>
          </w:tcPr>
          <w:p w14:paraId="25C1299D">
            <w:pPr>
              <w:autoSpaceDE w:val="0"/>
              <w:autoSpaceDN w:val="0"/>
              <w:adjustRightInd w:val="0"/>
              <w:jc w:val="center"/>
              <w:rPr>
                <w:kern w:val="0"/>
                <w:szCs w:val="21"/>
              </w:rPr>
            </w:pPr>
            <w:r>
              <w:rPr>
                <w:rFonts w:hint="eastAsia" w:ascii="宋体" w:cs="宋体"/>
                <w:kern w:val="0"/>
                <w:szCs w:val="21"/>
                <w:lang w:val="zh-CN"/>
              </w:rPr>
              <w:t>吸油拖栏</w:t>
            </w:r>
          </w:p>
          <w:p w14:paraId="127FD214">
            <w:pPr>
              <w:autoSpaceDE w:val="0"/>
              <w:autoSpaceDN w:val="0"/>
              <w:adjustRightInd w:val="0"/>
              <w:jc w:val="center"/>
              <w:rPr>
                <w:rFonts w:eastAsia="新宋体"/>
                <w:kern w:val="0"/>
                <w:sz w:val="22"/>
                <w:lang w:val="zh-CN"/>
              </w:rPr>
            </w:pP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米</w:t>
            </w:r>
            <w:r>
              <w:rPr>
                <w:kern w:val="0"/>
                <w:szCs w:val="21"/>
              </w:rPr>
              <w:t>)</w:t>
            </w:r>
          </w:p>
        </w:tc>
        <w:tc>
          <w:tcPr>
            <w:tcW w:w="740" w:type="dxa"/>
            <w:gridSpan w:val="2"/>
            <w:shd w:val="clear" w:color="auto" w:fill="auto"/>
            <w:vAlign w:val="center"/>
          </w:tcPr>
          <w:p w14:paraId="5DED500A">
            <w:pPr>
              <w:autoSpaceDE w:val="0"/>
              <w:autoSpaceDN w:val="0"/>
              <w:adjustRightInd w:val="0"/>
              <w:jc w:val="center"/>
              <w:rPr>
                <w:rFonts w:eastAsia="新宋体"/>
                <w:kern w:val="0"/>
                <w:sz w:val="22"/>
                <w:lang w:val="zh-CN"/>
              </w:rPr>
            </w:pPr>
            <w:r>
              <w:rPr>
                <w:rFonts w:hint="eastAsia" w:ascii="宋体" w:cs="宋体"/>
                <w:kern w:val="0"/>
                <w:szCs w:val="21"/>
                <w:lang w:val="zh-CN"/>
              </w:rPr>
              <w:t>消油剂</w:t>
            </w:r>
            <w:r>
              <w:rPr>
                <w:kern w:val="0"/>
                <w:szCs w:val="21"/>
              </w:rPr>
              <w:t>(</w:t>
            </w:r>
            <w:r>
              <w:rPr>
                <w:rFonts w:hint="eastAsia" w:ascii="宋体" w:cs="宋体"/>
                <w:kern w:val="0"/>
                <w:szCs w:val="21"/>
                <w:lang w:val="zh-CN"/>
              </w:rPr>
              <w:t>单位</w:t>
            </w:r>
            <w:r>
              <w:rPr>
                <w:kern w:val="0"/>
                <w:szCs w:val="21"/>
              </w:rPr>
              <w:t>:</w:t>
            </w:r>
            <w:r>
              <w:rPr>
                <w:rFonts w:hint="eastAsia" w:ascii="宋体" w:cs="宋体"/>
                <w:kern w:val="0"/>
                <w:szCs w:val="21"/>
                <w:lang w:val="zh-CN"/>
              </w:rPr>
              <w:t>公斤</w:t>
            </w:r>
            <w:r>
              <w:rPr>
                <w:kern w:val="0"/>
                <w:szCs w:val="21"/>
              </w:rPr>
              <w:t>)</w:t>
            </w:r>
          </w:p>
        </w:tc>
        <w:tc>
          <w:tcPr>
            <w:tcW w:w="810" w:type="dxa"/>
            <w:gridSpan w:val="2"/>
            <w:shd w:val="clear" w:color="auto" w:fill="auto"/>
            <w:vAlign w:val="center"/>
          </w:tcPr>
          <w:p w14:paraId="66CAFB35">
            <w:pPr>
              <w:autoSpaceDE w:val="0"/>
              <w:autoSpaceDN w:val="0"/>
              <w:adjustRightInd w:val="0"/>
              <w:jc w:val="center"/>
              <w:rPr>
                <w:rFonts w:eastAsia="新宋体"/>
                <w:kern w:val="0"/>
                <w:sz w:val="22"/>
                <w:lang w:val="zh-CN"/>
              </w:rPr>
            </w:pPr>
            <w:r>
              <w:rPr>
                <w:rFonts w:hint="eastAsia" w:ascii="宋体" w:cs="宋体"/>
                <w:kern w:val="0"/>
                <w:sz w:val="22"/>
                <w:lang w:val="zh-CN"/>
              </w:rPr>
              <w:t>船用喷洒装置（单位</w:t>
            </w:r>
            <w:r>
              <w:rPr>
                <w:rFonts w:hint="eastAsia" w:ascii="宋体" w:cs="宋体"/>
                <w:kern w:val="0"/>
                <w:sz w:val="22"/>
              </w:rPr>
              <w:t>:台）</w:t>
            </w:r>
          </w:p>
        </w:tc>
        <w:tc>
          <w:tcPr>
            <w:tcW w:w="780" w:type="dxa"/>
            <w:vMerge w:val="continue"/>
            <w:shd w:val="clear" w:color="000000" w:fill="FFFFFF"/>
            <w:vAlign w:val="center"/>
          </w:tcPr>
          <w:p w14:paraId="2E68A292">
            <w:pPr>
              <w:autoSpaceDE w:val="0"/>
              <w:autoSpaceDN w:val="0"/>
              <w:adjustRightInd w:val="0"/>
              <w:jc w:val="left"/>
              <w:rPr>
                <w:rFonts w:eastAsia="新宋体"/>
                <w:kern w:val="0"/>
                <w:sz w:val="22"/>
                <w:lang w:val="zh-CN"/>
              </w:rPr>
            </w:pPr>
          </w:p>
        </w:tc>
      </w:tr>
      <w:tr w14:paraId="19207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jc w:val="center"/>
        </w:trPr>
        <w:tc>
          <w:tcPr>
            <w:tcW w:w="861" w:type="dxa"/>
            <w:gridSpan w:val="2"/>
            <w:vMerge w:val="continue"/>
            <w:shd w:val="clear" w:color="000000" w:fill="FFFFFF"/>
            <w:vAlign w:val="center"/>
          </w:tcPr>
          <w:p w14:paraId="333A3CD6">
            <w:pPr>
              <w:autoSpaceDE w:val="0"/>
              <w:autoSpaceDN w:val="0"/>
              <w:adjustRightInd w:val="0"/>
              <w:jc w:val="left"/>
              <w:rPr>
                <w:rFonts w:eastAsia="新宋体"/>
                <w:kern w:val="0"/>
                <w:sz w:val="22"/>
                <w:lang w:val="zh-CN"/>
              </w:rPr>
            </w:pPr>
          </w:p>
        </w:tc>
        <w:tc>
          <w:tcPr>
            <w:tcW w:w="850" w:type="dxa"/>
            <w:vAlign w:val="center"/>
          </w:tcPr>
          <w:p w14:paraId="519E3FA3">
            <w:pPr>
              <w:autoSpaceDE w:val="0"/>
              <w:autoSpaceDN w:val="0"/>
              <w:adjustRightInd w:val="0"/>
              <w:jc w:val="center"/>
              <w:rPr>
                <w:rFonts w:eastAsia="新宋体"/>
                <w:kern w:val="0"/>
                <w:sz w:val="22"/>
              </w:rPr>
            </w:pPr>
          </w:p>
        </w:tc>
        <w:tc>
          <w:tcPr>
            <w:tcW w:w="851" w:type="dxa"/>
            <w:vAlign w:val="center"/>
          </w:tcPr>
          <w:p w14:paraId="645F3BD6">
            <w:pPr>
              <w:autoSpaceDE w:val="0"/>
              <w:autoSpaceDN w:val="0"/>
              <w:adjustRightInd w:val="0"/>
              <w:jc w:val="center"/>
              <w:rPr>
                <w:rFonts w:eastAsia="新宋体"/>
                <w:kern w:val="0"/>
                <w:sz w:val="22"/>
              </w:rPr>
            </w:pPr>
          </w:p>
        </w:tc>
        <w:tc>
          <w:tcPr>
            <w:tcW w:w="678" w:type="dxa"/>
            <w:vAlign w:val="center"/>
          </w:tcPr>
          <w:p w14:paraId="5DF84489">
            <w:pPr>
              <w:autoSpaceDE w:val="0"/>
              <w:autoSpaceDN w:val="0"/>
              <w:adjustRightInd w:val="0"/>
              <w:jc w:val="center"/>
              <w:rPr>
                <w:rFonts w:eastAsia="新宋体"/>
                <w:kern w:val="0"/>
                <w:sz w:val="22"/>
              </w:rPr>
            </w:pPr>
          </w:p>
        </w:tc>
        <w:tc>
          <w:tcPr>
            <w:tcW w:w="757" w:type="dxa"/>
            <w:gridSpan w:val="2"/>
            <w:vAlign w:val="center"/>
          </w:tcPr>
          <w:p w14:paraId="59178753">
            <w:pPr>
              <w:autoSpaceDE w:val="0"/>
              <w:autoSpaceDN w:val="0"/>
              <w:adjustRightInd w:val="0"/>
              <w:jc w:val="center"/>
              <w:rPr>
                <w:rFonts w:eastAsia="新宋体"/>
                <w:kern w:val="0"/>
                <w:sz w:val="22"/>
              </w:rPr>
            </w:pPr>
          </w:p>
        </w:tc>
        <w:tc>
          <w:tcPr>
            <w:tcW w:w="793" w:type="dxa"/>
            <w:gridSpan w:val="2"/>
            <w:vAlign w:val="center"/>
          </w:tcPr>
          <w:p w14:paraId="3A3989C9">
            <w:pPr>
              <w:autoSpaceDE w:val="0"/>
              <w:autoSpaceDN w:val="0"/>
              <w:adjustRightInd w:val="0"/>
              <w:jc w:val="center"/>
              <w:rPr>
                <w:rFonts w:eastAsia="新宋体"/>
                <w:kern w:val="0"/>
                <w:sz w:val="22"/>
              </w:rPr>
            </w:pPr>
          </w:p>
        </w:tc>
        <w:tc>
          <w:tcPr>
            <w:tcW w:w="811" w:type="dxa"/>
            <w:gridSpan w:val="2"/>
            <w:vAlign w:val="center"/>
          </w:tcPr>
          <w:p w14:paraId="4BA0EE05">
            <w:pPr>
              <w:autoSpaceDE w:val="0"/>
              <w:autoSpaceDN w:val="0"/>
              <w:adjustRightInd w:val="0"/>
              <w:jc w:val="center"/>
              <w:rPr>
                <w:rFonts w:eastAsia="新宋体"/>
                <w:kern w:val="0"/>
                <w:sz w:val="22"/>
                <w:lang w:val="zh-CN"/>
              </w:rPr>
            </w:pPr>
          </w:p>
        </w:tc>
        <w:tc>
          <w:tcPr>
            <w:tcW w:w="759" w:type="dxa"/>
            <w:gridSpan w:val="2"/>
            <w:vAlign w:val="center"/>
          </w:tcPr>
          <w:p w14:paraId="79E97B03">
            <w:pPr>
              <w:autoSpaceDE w:val="0"/>
              <w:autoSpaceDN w:val="0"/>
              <w:adjustRightInd w:val="0"/>
              <w:rPr>
                <w:rFonts w:eastAsia="新宋体"/>
                <w:kern w:val="0"/>
                <w:sz w:val="22"/>
              </w:rPr>
            </w:pPr>
          </w:p>
        </w:tc>
        <w:tc>
          <w:tcPr>
            <w:tcW w:w="820" w:type="dxa"/>
            <w:gridSpan w:val="2"/>
            <w:vAlign w:val="center"/>
          </w:tcPr>
          <w:p w14:paraId="6E19F418">
            <w:pPr>
              <w:autoSpaceDE w:val="0"/>
              <w:autoSpaceDN w:val="0"/>
              <w:adjustRightInd w:val="0"/>
              <w:jc w:val="center"/>
              <w:rPr>
                <w:rFonts w:eastAsia="新宋体"/>
                <w:kern w:val="0"/>
                <w:sz w:val="22"/>
              </w:rPr>
            </w:pPr>
          </w:p>
        </w:tc>
        <w:tc>
          <w:tcPr>
            <w:tcW w:w="740" w:type="dxa"/>
            <w:gridSpan w:val="2"/>
            <w:vAlign w:val="center"/>
          </w:tcPr>
          <w:p w14:paraId="35DBB2C6">
            <w:pPr>
              <w:autoSpaceDE w:val="0"/>
              <w:autoSpaceDN w:val="0"/>
              <w:adjustRightInd w:val="0"/>
              <w:jc w:val="center"/>
              <w:rPr>
                <w:rFonts w:eastAsia="新宋体"/>
                <w:kern w:val="0"/>
                <w:sz w:val="22"/>
              </w:rPr>
            </w:pPr>
          </w:p>
        </w:tc>
        <w:tc>
          <w:tcPr>
            <w:tcW w:w="810" w:type="dxa"/>
            <w:gridSpan w:val="2"/>
            <w:vAlign w:val="center"/>
          </w:tcPr>
          <w:p w14:paraId="7ED06574">
            <w:pPr>
              <w:autoSpaceDE w:val="0"/>
              <w:autoSpaceDN w:val="0"/>
              <w:adjustRightInd w:val="0"/>
              <w:jc w:val="center"/>
              <w:rPr>
                <w:rFonts w:eastAsia="新宋体"/>
                <w:kern w:val="0"/>
                <w:sz w:val="22"/>
              </w:rPr>
            </w:pPr>
          </w:p>
        </w:tc>
        <w:tc>
          <w:tcPr>
            <w:tcW w:w="780" w:type="dxa"/>
            <w:vAlign w:val="center"/>
          </w:tcPr>
          <w:p w14:paraId="64B1BFC6">
            <w:pPr>
              <w:autoSpaceDE w:val="0"/>
              <w:autoSpaceDN w:val="0"/>
              <w:adjustRightInd w:val="0"/>
              <w:rPr>
                <w:rFonts w:eastAsia="新宋体"/>
                <w:kern w:val="0"/>
                <w:sz w:val="22"/>
              </w:rPr>
            </w:pPr>
          </w:p>
        </w:tc>
      </w:tr>
    </w:tbl>
    <w:p w14:paraId="260153B8">
      <w:pPr>
        <w:rPr>
          <w:szCs w:val="21"/>
        </w:rPr>
      </w:pPr>
    </w:p>
    <w:p w14:paraId="0305DFF0">
      <w:pPr>
        <w:rPr>
          <w:szCs w:val="21"/>
        </w:rPr>
      </w:pPr>
    </w:p>
    <w:p w14:paraId="5A94077A">
      <w:pPr>
        <w:rPr>
          <w:szCs w:val="21"/>
        </w:rPr>
      </w:pPr>
    </w:p>
    <w:p w14:paraId="2A0951A5">
      <w:pPr>
        <w:rPr>
          <w:szCs w:val="21"/>
        </w:rPr>
        <w:sectPr>
          <w:pgSz w:w="11905" w:h="16838"/>
          <w:pgMar w:top="964" w:right="1417" w:bottom="1417" w:left="1417" w:header="851" w:footer="992" w:gutter="0"/>
          <w:pgNumType w:fmt="decimal"/>
          <w:cols w:space="0" w:num="1"/>
          <w:rtlGutter w:val="0"/>
          <w:docGrid w:linePitch="312" w:charSpace="0"/>
        </w:sectPr>
      </w:pPr>
    </w:p>
    <w:p w14:paraId="74F6ADF2">
      <w:pPr>
        <w:spacing w:before="0" w:beforeLines="0" w:after="313" w:afterLines="100"/>
        <w:jc w:val="center"/>
        <w:rPr>
          <w:szCs w:val="21"/>
        </w:rPr>
      </w:pPr>
      <w:r>
        <w:rPr>
          <w:rFonts w:hint="eastAsia"/>
          <w:b/>
          <w:sz w:val="24"/>
          <w:szCs w:val="24"/>
          <w:lang w:val="en-US" w:eastAsia="zh-CN"/>
        </w:rPr>
        <w:t>7</w:t>
      </w:r>
      <w:r>
        <w:rPr>
          <w:b/>
          <w:sz w:val="24"/>
          <w:szCs w:val="24"/>
        </w:rPr>
        <w:t>-</w:t>
      </w:r>
      <w:r>
        <w:rPr>
          <w:rFonts w:hint="eastAsia"/>
          <w:b/>
          <w:sz w:val="24"/>
          <w:szCs w:val="24"/>
          <w:lang w:val="en-US" w:eastAsia="zh-CN"/>
        </w:rPr>
        <w:t xml:space="preserve">2   </w:t>
      </w:r>
      <w:r>
        <w:rPr>
          <w:rFonts w:hint="eastAsia"/>
          <w:b/>
          <w:sz w:val="24"/>
        </w:rPr>
        <w:t>船舶污染事故应急处置</w:t>
      </w:r>
      <w:r>
        <w:rPr>
          <w:rFonts w:hint="eastAsia"/>
          <w:b/>
          <w:sz w:val="24"/>
          <w:lang w:val="en-US" w:eastAsia="zh-CN"/>
        </w:rPr>
        <w:t>清污日</w:t>
      </w:r>
      <w:r>
        <w:rPr>
          <w:rFonts w:hint="eastAsia"/>
          <w:b/>
          <w:sz w:val="24"/>
        </w:rPr>
        <w:t>报表</w:t>
      </w:r>
    </w:p>
    <w:tbl>
      <w:tblPr>
        <w:tblStyle w:val="18"/>
        <w:tblW w:w="13455" w:type="dxa"/>
        <w:jc w:val="center"/>
        <w:tblLayout w:type="autofit"/>
        <w:tblCellMar>
          <w:top w:w="0" w:type="dxa"/>
          <w:left w:w="108" w:type="dxa"/>
          <w:bottom w:w="0" w:type="dxa"/>
          <w:right w:w="108" w:type="dxa"/>
        </w:tblCellMar>
      </w:tblPr>
      <w:tblGrid>
        <w:gridCol w:w="1444"/>
        <w:gridCol w:w="1096"/>
        <w:gridCol w:w="2114"/>
        <w:gridCol w:w="1911"/>
        <w:gridCol w:w="1376"/>
        <w:gridCol w:w="1382"/>
        <w:gridCol w:w="1396"/>
        <w:gridCol w:w="1213"/>
        <w:gridCol w:w="1523"/>
      </w:tblGrid>
      <w:tr w14:paraId="2752B735">
        <w:tblPrEx>
          <w:tblCellMar>
            <w:top w:w="0" w:type="dxa"/>
            <w:left w:w="108" w:type="dxa"/>
            <w:bottom w:w="0" w:type="dxa"/>
            <w:right w:w="108" w:type="dxa"/>
          </w:tblCellMar>
        </w:tblPrEx>
        <w:trPr>
          <w:trHeight w:val="920" w:hRule="atLeast"/>
          <w:jc w:val="center"/>
        </w:trPr>
        <w:tc>
          <w:tcPr>
            <w:tcW w:w="13455" w:type="dxa"/>
            <w:gridSpan w:val="9"/>
            <w:tcBorders>
              <w:top w:val="nil"/>
              <w:left w:val="nil"/>
              <w:bottom w:val="nil"/>
              <w:right w:val="nil"/>
            </w:tcBorders>
            <w:shd w:val="clear" w:color="auto" w:fill="auto"/>
            <w:vAlign w:val="center"/>
          </w:tcPr>
          <w:p w14:paraId="76DCFFCF">
            <w:pPr>
              <w:widowControl/>
              <w:jc w:val="center"/>
              <w:textAlignment w:val="center"/>
              <w:rPr>
                <w:rFonts w:hint="eastAsia" w:ascii="宋体" w:hAnsi="宋体" w:eastAsia="宋体" w:cs="宋体"/>
                <w:b/>
                <w:bCs/>
                <w:color w:val="000000"/>
                <w:kern w:val="0"/>
                <w:sz w:val="32"/>
                <w:szCs w:val="32"/>
                <w:lang w:eastAsia="zh-CN" w:bidi="ar"/>
              </w:rPr>
            </w:pPr>
            <w:r>
              <w:rPr>
                <w:rFonts w:hint="eastAsia" w:ascii="宋体" w:hAnsi="宋体" w:cs="宋体"/>
                <w:b/>
                <w:bCs/>
                <w:color w:val="000000"/>
                <w:kern w:val="0"/>
                <w:sz w:val="32"/>
                <w:szCs w:val="32"/>
                <w:lang w:bidi="ar"/>
              </w:rPr>
              <w:t>清污工作日报表（汇总）</w:t>
            </w:r>
          </w:p>
          <w:p w14:paraId="01E339A2">
            <w:pPr>
              <w:widowControl/>
              <w:jc w:val="center"/>
              <w:textAlignment w:val="center"/>
              <w:rPr>
                <w:rFonts w:hint="eastAsia" w:ascii="宋体" w:hAnsi="宋体" w:eastAsia="宋体" w:cs="宋体"/>
                <w:b/>
                <w:bCs/>
                <w:color w:val="000000"/>
                <w:kern w:val="0"/>
                <w:sz w:val="32"/>
                <w:szCs w:val="32"/>
                <w:lang w:eastAsia="zh-CN" w:bidi="ar"/>
              </w:rPr>
            </w:pPr>
          </w:p>
          <w:p w14:paraId="7CCDACD8">
            <w:pPr>
              <w:widowControl/>
              <w:jc w:val="center"/>
              <w:textAlignment w:val="center"/>
              <w:rPr>
                <w:rFonts w:hint="eastAsia" w:ascii="宋体" w:hAnsi="宋体" w:eastAsia="宋体" w:cs="宋体"/>
                <w:b/>
                <w:bCs/>
                <w:color w:val="000000"/>
                <w:kern w:val="0"/>
                <w:sz w:val="32"/>
                <w:szCs w:val="32"/>
                <w:lang w:eastAsia="zh-CN" w:bidi="ar"/>
              </w:rPr>
            </w:pPr>
          </w:p>
          <w:p w14:paraId="213DE0B7">
            <w:pPr>
              <w:widowControl/>
              <w:jc w:val="center"/>
              <w:textAlignment w:val="center"/>
              <w:rPr>
                <w:rFonts w:ascii="宋体" w:hAnsi="宋体" w:cs="宋体"/>
                <w:b/>
                <w:bCs/>
                <w:color w:val="000000"/>
                <w:sz w:val="32"/>
                <w:szCs w:val="32"/>
              </w:rPr>
            </w:pPr>
            <w:r>
              <w:rPr>
                <w:rFonts w:hint="eastAsia" w:ascii="宋体" w:hAnsi="宋体" w:cs="宋体"/>
                <w:b/>
                <w:bCs/>
                <w:color w:val="000000"/>
                <w:kern w:val="0"/>
                <w:sz w:val="32"/>
                <w:szCs w:val="32"/>
                <w:lang w:bidi="ar"/>
              </w:rPr>
              <w:t>Daily Clean-up Report for (Summary)</w:t>
            </w:r>
          </w:p>
        </w:tc>
      </w:tr>
      <w:tr w14:paraId="0FA41B35">
        <w:tblPrEx>
          <w:tblCellMar>
            <w:top w:w="0" w:type="dxa"/>
            <w:left w:w="108" w:type="dxa"/>
            <w:bottom w:w="0" w:type="dxa"/>
            <w:right w:w="108" w:type="dxa"/>
          </w:tblCellMar>
        </w:tblPrEx>
        <w:trPr>
          <w:trHeight w:val="520" w:hRule="atLeast"/>
          <w:jc w:val="center"/>
        </w:trPr>
        <w:tc>
          <w:tcPr>
            <w:tcW w:w="13455" w:type="dxa"/>
            <w:gridSpan w:val="9"/>
            <w:tcBorders>
              <w:top w:val="nil"/>
              <w:left w:val="nil"/>
              <w:bottom w:val="nil"/>
              <w:right w:val="nil"/>
            </w:tcBorders>
            <w:shd w:val="clear" w:color="auto" w:fill="auto"/>
            <w:vAlign w:val="center"/>
          </w:tcPr>
          <w:p w14:paraId="29ECFA76">
            <w:pPr>
              <w:widowControl/>
              <w:jc w:val="right"/>
              <w:textAlignment w:val="center"/>
              <w:rPr>
                <w:rFonts w:ascii="宋体" w:hAnsi="宋体" w:cs="宋体"/>
                <w:color w:val="000000"/>
                <w:sz w:val="24"/>
              </w:rPr>
            </w:pPr>
            <w:r>
              <w:rPr>
                <w:rFonts w:hint="eastAsia" w:ascii="宋体" w:hAnsi="宋体" w:cs="宋体"/>
                <w:color w:val="000000"/>
                <w:kern w:val="0"/>
                <w:sz w:val="24"/>
                <w:lang w:bidi="ar"/>
              </w:rPr>
              <w:t>统计责任人：           统计日期：  年  月  日</w:t>
            </w:r>
          </w:p>
        </w:tc>
      </w:tr>
      <w:tr w14:paraId="2430977B">
        <w:tblPrEx>
          <w:tblCellMar>
            <w:top w:w="0" w:type="dxa"/>
            <w:left w:w="108" w:type="dxa"/>
            <w:bottom w:w="0" w:type="dxa"/>
            <w:right w:w="108" w:type="dxa"/>
          </w:tblCellMar>
        </w:tblPrEx>
        <w:trPr>
          <w:trHeight w:val="540" w:hRule="atLeast"/>
          <w:jc w:val="center"/>
        </w:trPr>
        <w:tc>
          <w:tcPr>
            <w:tcW w:w="1444" w:type="dxa"/>
            <w:tcBorders>
              <w:top w:val="single" w:color="000000" w:sz="8" w:space="0"/>
              <w:left w:val="single" w:color="000000" w:sz="8" w:space="0"/>
              <w:bottom w:val="single" w:color="000000" w:sz="4" w:space="0"/>
              <w:right w:val="single" w:color="000000" w:sz="4" w:space="0"/>
            </w:tcBorders>
            <w:shd w:val="clear" w:color="auto" w:fill="auto"/>
            <w:vAlign w:val="center"/>
          </w:tcPr>
          <w:p w14:paraId="547FC81C">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项目 (Items)</w:t>
            </w:r>
          </w:p>
        </w:tc>
        <w:tc>
          <w:tcPr>
            <w:tcW w:w="109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F66B52E">
            <w:pPr>
              <w:widowControl/>
              <w:jc w:val="center"/>
              <w:textAlignment w:val="center"/>
              <w:rPr>
                <w:rFonts w:ascii="宋体" w:hAnsi="宋体" w:cs="宋体"/>
                <w:color w:val="000000"/>
                <w:sz w:val="22"/>
                <w:szCs w:val="22"/>
              </w:rPr>
            </w:pPr>
            <w:r>
              <w:rPr>
                <w:rFonts w:hint="eastAsia" w:ascii="宋体" w:hAnsi="宋体" w:cs="宋体"/>
                <w:color w:val="000000"/>
                <w:kern w:val="0"/>
                <w:sz w:val="22"/>
                <w:szCs w:val="22"/>
                <w:lang w:bidi="ar"/>
              </w:rPr>
              <w:t>序号(Number)</w:t>
            </w:r>
          </w:p>
        </w:tc>
        <w:tc>
          <w:tcPr>
            <w:tcW w:w="2114"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4111362">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名称         （Term）</w:t>
            </w:r>
          </w:p>
        </w:tc>
        <w:tc>
          <w:tcPr>
            <w:tcW w:w="1911" w:type="dxa"/>
            <w:tcBorders>
              <w:top w:val="single" w:color="000000" w:sz="8" w:space="0"/>
              <w:left w:val="single" w:color="000000" w:sz="4" w:space="0"/>
              <w:bottom w:val="single" w:color="000000" w:sz="4" w:space="0"/>
              <w:right w:val="single" w:color="000000" w:sz="4" w:space="0"/>
            </w:tcBorders>
            <w:shd w:val="clear" w:color="auto" w:fill="auto"/>
            <w:vAlign w:val="center"/>
          </w:tcPr>
          <w:p w14:paraId="3CC317A2">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类型        （Vessel Type）</w:t>
            </w:r>
          </w:p>
        </w:tc>
        <w:tc>
          <w:tcPr>
            <w:tcW w:w="137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4AA4057">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数量（Tumber）</w:t>
            </w:r>
          </w:p>
        </w:tc>
        <w:tc>
          <w:tcPr>
            <w:tcW w:w="1382"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DC7EB86">
            <w:pPr>
              <w:widowControl/>
              <w:jc w:val="center"/>
              <w:textAlignment w:val="center"/>
              <w:rPr>
                <w:rFonts w:hint="eastAsia" w:ascii="宋体" w:hAnsi="宋体" w:eastAsia="宋体" w:cs="宋体"/>
                <w:b/>
                <w:bCs/>
                <w:color w:val="000000"/>
                <w:kern w:val="0"/>
                <w:sz w:val="22"/>
                <w:szCs w:val="22"/>
                <w:lang w:eastAsia="zh-CN" w:bidi="ar"/>
              </w:rPr>
            </w:pPr>
            <w:r>
              <w:rPr>
                <w:rFonts w:hint="eastAsia" w:ascii="宋体" w:hAnsi="宋体" w:cs="宋体"/>
                <w:b/>
                <w:bCs/>
                <w:color w:val="000000"/>
                <w:kern w:val="0"/>
                <w:sz w:val="22"/>
                <w:szCs w:val="22"/>
                <w:lang w:bidi="ar"/>
              </w:rPr>
              <w:t>单位</w:t>
            </w:r>
          </w:p>
          <w:p w14:paraId="6E93B251">
            <w:pPr>
              <w:widowControl/>
              <w:jc w:val="center"/>
              <w:textAlignment w:val="center"/>
              <w:rPr>
                <w:rFonts w:hint="eastAsia" w:ascii="宋体" w:hAnsi="宋体" w:eastAsia="宋体" w:cs="宋体"/>
                <w:b/>
                <w:bCs/>
                <w:color w:val="000000"/>
                <w:kern w:val="0"/>
                <w:sz w:val="22"/>
                <w:szCs w:val="22"/>
                <w:lang w:eastAsia="zh-CN" w:bidi="ar"/>
              </w:rPr>
            </w:pPr>
          </w:p>
          <w:p w14:paraId="385DB903">
            <w:pPr>
              <w:widowControl/>
              <w:jc w:val="center"/>
              <w:textAlignment w:val="center"/>
              <w:rPr>
                <w:rFonts w:hint="eastAsia" w:ascii="宋体" w:hAnsi="宋体" w:eastAsia="宋体" w:cs="宋体"/>
                <w:b/>
                <w:bCs/>
                <w:color w:val="000000"/>
                <w:kern w:val="0"/>
                <w:sz w:val="22"/>
                <w:szCs w:val="22"/>
                <w:lang w:eastAsia="zh-CN" w:bidi="ar"/>
              </w:rPr>
            </w:pPr>
          </w:p>
          <w:p w14:paraId="1B585845">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(Unit)</w:t>
            </w:r>
          </w:p>
        </w:tc>
        <w:tc>
          <w:tcPr>
            <w:tcW w:w="1396"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7AB3A1C">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单价（元/单位）Rate(RMB)</w:t>
            </w:r>
          </w:p>
        </w:tc>
        <w:tc>
          <w:tcPr>
            <w:tcW w:w="1213"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97E64A0">
            <w:pPr>
              <w:widowControl/>
              <w:jc w:val="center"/>
              <w:textAlignment w:val="center"/>
              <w:rPr>
                <w:rFonts w:hint="eastAsia" w:ascii="宋体" w:hAnsi="宋体" w:eastAsia="宋体" w:cs="宋体"/>
                <w:b/>
                <w:bCs/>
                <w:color w:val="000000"/>
                <w:kern w:val="0"/>
                <w:sz w:val="22"/>
                <w:szCs w:val="22"/>
                <w:lang w:eastAsia="zh-CN" w:bidi="ar"/>
              </w:rPr>
            </w:pPr>
            <w:r>
              <w:rPr>
                <w:rFonts w:hint="eastAsia" w:ascii="宋体" w:hAnsi="宋体" w:cs="宋体"/>
                <w:b/>
                <w:bCs/>
                <w:color w:val="000000"/>
                <w:kern w:val="0"/>
                <w:sz w:val="22"/>
                <w:szCs w:val="22"/>
                <w:lang w:bidi="ar"/>
              </w:rPr>
              <w:t>合计</w:t>
            </w:r>
          </w:p>
          <w:p w14:paraId="01248E77">
            <w:pPr>
              <w:widowControl/>
              <w:jc w:val="center"/>
              <w:textAlignment w:val="center"/>
              <w:rPr>
                <w:rFonts w:hint="eastAsia" w:ascii="宋体" w:hAnsi="宋体" w:eastAsia="宋体" w:cs="宋体"/>
                <w:b/>
                <w:bCs/>
                <w:color w:val="000000"/>
                <w:kern w:val="0"/>
                <w:sz w:val="22"/>
                <w:szCs w:val="22"/>
                <w:lang w:eastAsia="zh-CN" w:bidi="ar"/>
              </w:rPr>
            </w:pPr>
          </w:p>
          <w:p w14:paraId="386B46DD">
            <w:pPr>
              <w:widowControl/>
              <w:jc w:val="center"/>
              <w:textAlignment w:val="center"/>
              <w:rPr>
                <w:rFonts w:hint="eastAsia" w:ascii="宋体" w:hAnsi="宋体" w:eastAsia="宋体" w:cs="宋体"/>
                <w:b/>
                <w:bCs/>
                <w:color w:val="000000"/>
                <w:kern w:val="0"/>
                <w:sz w:val="22"/>
                <w:szCs w:val="22"/>
                <w:lang w:eastAsia="zh-CN" w:bidi="ar"/>
              </w:rPr>
            </w:pPr>
          </w:p>
          <w:p w14:paraId="1D7600B6">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（Total）</w:t>
            </w:r>
          </w:p>
        </w:tc>
        <w:tc>
          <w:tcPr>
            <w:tcW w:w="1523"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1C0A70C">
            <w:pPr>
              <w:widowControl/>
              <w:jc w:val="center"/>
              <w:textAlignment w:val="center"/>
              <w:rPr>
                <w:rFonts w:hint="eastAsia" w:ascii="宋体" w:hAnsi="宋体" w:eastAsia="宋体" w:cs="宋体"/>
                <w:b/>
                <w:bCs/>
                <w:color w:val="000000"/>
                <w:kern w:val="0"/>
                <w:sz w:val="22"/>
                <w:szCs w:val="22"/>
                <w:lang w:eastAsia="zh-CN" w:bidi="ar"/>
              </w:rPr>
            </w:pPr>
            <w:r>
              <w:rPr>
                <w:rFonts w:hint="eastAsia" w:ascii="宋体" w:hAnsi="宋体" w:cs="宋体"/>
                <w:b/>
                <w:bCs/>
                <w:color w:val="000000"/>
                <w:kern w:val="0"/>
                <w:sz w:val="22"/>
                <w:szCs w:val="22"/>
                <w:lang w:bidi="ar"/>
              </w:rPr>
              <w:t>备注</w:t>
            </w:r>
          </w:p>
          <w:p w14:paraId="00506088">
            <w:pPr>
              <w:widowControl/>
              <w:jc w:val="center"/>
              <w:textAlignment w:val="center"/>
              <w:rPr>
                <w:rFonts w:hint="eastAsia" w:ascii="宋体" w:hAnsi="宋体" w:eastAsia="宋体" w:cs="宋体"/>
                <w:b/>
                <w:bCs/>
                <w:color w:val="000000"/>
                <w:kern w:val="0"/>
                <w:sz w:val="22"/>
                <w:szCs w:val="22"/>
                <w:lang w:eastAsia="zh-CN" w:bidi="ar"/>
              </w:rPr>
            </w:pPr>
          </w:p>
          <w:p w14:paraId="7711D4AD">
            <w:pPr>
              <w:widowControl/>
              <w:jc w:val="center"/>
              <w:textAlignment w:val="center"/>
              <w:rPr>
                <w:rFonts w:hint="eastAsia" w:ascii="宋体" w:hAnsi="宋体" w:eastAsia="宋体" w:cs="宋体"/>
                <w:b/>
                <w:bCs/>
                <w:color w:val="000000"/>
                <w:kern w:val="0"/>
                <w:sz w:val="22"/>
                <w:szCs w:val="22"/>
                <w:lang w:eastAsia="zh-CN" w:bidi="ar"/>
              </w:rPr>
            </w:pPr>
          </w:p>
          <w:p w14:paraId="4EBD4D2E">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（Remarks）</w:t>
            </w:r>
          </w:p>
        </w:tc>
      </w:tr>
      <w:tr w14:paraId="38558DD4">
        <w:tblPrEx>
          <w:tblCellMar>
            <w:top w:w="0" w:type="dxa"/>
            <w:left w:w="108" w:type="dxa"/>
            <w:bottom w:w="0" w:type="dxa"/>
            <w:right w:w="108" w:type="dxa"/>
          </w:tblCellMar>
        </w:tblPrEx>
        <w:trPr>
          <w:trHeight w:val="480" w:hRule="atLeast"/>
          <w:jc w:val="center"/>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23AE074E">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人力资源 Personnel</w:t>
            </w:r>
          </w:p>
        </w:tc>
        <w:tc>
          <w:tcPr>
            <w:tcW w:w="10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092549">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w:t>
            </w:r>
          </w:p>
        </w:tc>
        <w:tc>
          <w:tcPr>
            <w:tcW w:w="211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F97AB5">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 xml:space="preserve">清污人员 </w:t>
            </w:r>
          </w:p>
          <w:p w14:paraId="62C24F75">
            <w:pPr>
              <w:widowControl/>
              <w:jc w:val="center"/>
              <w:textAlignment w:val="center"/>
              <w:rPr>
                <w:rFonts w:hint="eastAsia" w:ascii="宋体" w:hAnsi="宋体" w:eastAsia="宋体" w:cs="宋体"/>
                <w:color w:val="000000"/>
                <w:kern w:val="0"/>
                <w:sz w:val="20"/>
                <w:szCs w:val="20"/>
                <w:lang w:eastAsia="zh-CN" w:bidi="ar"/>
              </w:rPr>
            </w:pPr>
          </w:p>
          <w:p w14:paraId="545F110D">
            <w:pPr>
              <w:widowControl/>
              <w:jc w:val="center"/>
              <w:textAlignment w:val="center"/>
              <w:rPr>
                <w:rFonts w:hint="eastAsia" w:ascii="宋体" w:hAnsi="宋体" w:eastAsia="宋体" w:cs="宋体"/>
                <w:color w:val="000000"/>
                <w:kern w:val="0"/>
                <w:sz w:val="20"/>
                <w:szCs w:val="20"/>
                <w:lang w:eastAsia="zh-CN" w:bidi="ar"/>
              </w:rPr>
            </w:pPr>
          </w:p>
          <w:p w14:paraId="616FD11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（Personnel）</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7EAFC">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高级指挥           （Senior command）</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3837B">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C37E8">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4E92C1D3">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18173">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1ECEB0B9">
            <w:pPr>
              <w:jc w:val="center"/>
              <w:rPr>
                <w:rFonts w:ascii="宋体" w:hAnsi="宋体" w:cs="宋体"/>
                <w:color w:val="000000"/>
                <w:sz w:val="24"/>
              </w:rPr>
            </w:pPr>
          </w:p>
        </w:tc>
      </w:tr>
      <w:tr w14:paraId="20A6B90B">
        <w:tblPrEx>
          <w:tblCellMar>
            <w:top w:w="0" w:type="dxa"/>
            <w:left w:w="108" w:type="dxa"/>
            <w:bottom w:w="0" w:type="dxa"/>
            <w:right w:w="108" w:type="dxa"/>
          </w:tblCellMar>
        </w:tblPrEx>
        <w:trPr>
          <w:trHeight w:val="48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D435DD0">
            <w:pPr>
              <w:jc w:val="center"/>
              <w:rPr>
                <w:rFonts w:ascii="宋体" w:hAnsi="宋体" w:cs="宋体"/>
                <w:b/>
                <w:bCs/>
                <w:color w:val="000000"/>
                <w:sz w:val="22"/>
                <w:szCs w:val="22"/>
              </w:rPr>
            </w:pPr>
          </w:p>
        </w:tc>
        <w:tc>
          <w:tcPr>
            <w:tcW w:w="10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4D6856">
            <w:pPr>
              <w:jc w:val="center"/>
              <w:rPr>
                <w:rFonts w:ascii="宋体" w:hAnsi="宋体" w:cs="宋体"/>
                <w:color w:val="000000"/>
                <w:sz w:val="20"/>
                <w:szCs w:val="20"/>
              </w:rPr>
            </w:pPr>
          </w:p>
        </w:tc>
        <w:tc>
          <w:tcPr>
            <w:tcW w:w="21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E4BEFC">
            <w:pPr>
              <w:jc w:val="center"/>
              <w:rPr>
                <w:rFonts w:ascii="宋体" w:hAnsi="宋体" w:cs="宋体"/>
                <w:color w:val="000000"/>
                <w:sz w:val="20"/>
                <w:szCs w:val="20"/>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476E5">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现场指挥             （on-site commander）</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745C8">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6854A">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04F6F5BD">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32C65">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11A6A2D7">
            <w:pPr>
              <w:jc w:val="center"/>
              <w:rPr>
                <w:rFonts w:ascii="宋体" w:hAnsi="宋体" w:cs="宋体"/>
                <w:color w:val="000000"/>
                <w:sz w:val="24"/>
              </w:rPr>
            </w:pPr>
          </w:p>
        </w:tc>
      </w:tr>
      <w:tr w14:paraId="4D562CEF">
        <w:tblPrEx>
          <w:tblCellMar>
            <w:top w:w="0" w:type="dxa"/>
            <w:left w:w="108" w:type="dxa"/>
            <w:bottom w:w="0" w:type="dxa"/>
            <w:right w:w="108" w:type="dxa"/>
          </w:tblCellMar>
        </w:tblPrEx>
        <w:trPr>
          <w:trHeight w:val="48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4DCA7C53">
            <w:pPr>
              <w:jc w:val="center"/>
              <w:rPr>
                <w:rFonts w:ascii="宋体" w:hAnsi="宋体" w:cs="宋体"/>
                <w:b/>
                <w:bCs/>
                <w:color w:val="000000"/>
                <w:sz w:val="22"/>
                <w:szCs w:val="22"/>
              </w:rPr>
            </w:pPr>
          </w:p>
        </w:tc>
        <w:tc>
          <w:tcPr>
            <w:tcW w:w="10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E41929">
            <w:pPr>
              <w:jc w:val="center"/>
              <w:rPr>
                <w:rFonts w:ascii="宋体" w:hAnsi="宋体" w:cs="宋体"/>
                <w:color w:val="000000"/>
                <w:sz w:val="20"/>
                <w:szCs w:val="20"/>
              </w:rPr>
            </w:pPr>
          </w:p>
        </w:tc>
        <w:tc>
          <w:tcPr>
            <w:tcW w:w="211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44ED92">
            <w:pPr>
              <w:jc w:val="center"/>
              <w:rPr>
                <w:rFonts w:ascii="宋体" w:hAnsi="宋体" w:cs="宋体"/>
                <w:color w:val="000000"/>
                <w:sz w:val="20"/>
                <w:szCs w:val="20"/>
              </w:rPr>
            </w:pP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D6CC9">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应急操作人员</w:t>
            </w:r>
          </w:p>
          <w:p w14:paraId="16C42D34">
            <w:pPr>
              <w:widowControl/>
              <w:jc w:val="center"/>
              <w:textAlignment w:val="center"/>
              <w:rPr>
                <w:rFonts w:hint="eastAsia" w:ascii="宋体" w:hAnsi="宋体" w:eastAsia="宋体" w:cs="宋体"/>
                <w:color w:val="000000"/>
                <w:kern w:val="0"/>
                <w:sz w:val="20"/>
                <w:szCs w:val="20"/>
                <w:lang w:eastAsia="zh-CN" w:bidi="ar"/>
              </w:rPr>
            </w:pPr>
          </w:p>
          <w:p w14:paraId="2A19D214">
            <w:pPr>
              <w:widowControl/>
              <w:jc w:val="center"/>
              <w:textAlignment w:val="center"/>
              <w:rPr>
                <w:rFonts w:hint="eastAsia" w:ascii="宋体" w:hAnsi="宋体" w:eastAsia="宋体" w:cs="宋体"/>
                <w:color w:val="000000"/>
                <w:kern w:val="0"/>
                <w:sz w:val="20"/>
                <w:szCs w:val="20"/>
                <w:lang w:eastAsia="zh-CN" w:bidi="ar"/>
              </w:rPr>
            </w:pPr>
          </w:p>
          <w:p w14:paraId="558272B0">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（operator）</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DA128">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317A0">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人（people）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3298B6BD">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2EA60">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2E3D65D9">
            <w:pPr>
              <w:jc w:val="center"/>
              <w:rPr>
                <w:rFonts w:ascii="宋体" w:hAnsi="宋体" w:cs="宋体"/>
                <w:color w:val="000000"/>
                <w:sz w:val="24"/>
              </w:rPr>
            </w:pPr>
          </w:p>
        </w:tc>
      </w:tr>
      <w:tr w14:paraId="3D7E4DEC">
        <w:tblPrEx>
          <w:tblCellMar>
            <w:top w:w="0" w:type="dxa"/>
            <w:left w:w="108" w:type="dxa"/>
            <w:bottom w:w="0" w:type="dxa"/>
            <w:right w:w="108" w:type="dxa"/>
          </w:tblCellMar>
        </w:tblPrEx>
        <w:trPr>
          <w:trHeight w:val="720" w:hRule="atLeast"/>
          <w:jc w:val="center"/>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133134E4">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清污船艇 Vessel</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175E1">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A6CA9">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大船</w:t>
            </w:r>
          </w:p>
          <w:p w14:paraId="796B2F99">
            <w:pPr>
              <w:widowControl/>
              <w:jc w:val="center"/>
              <w:textAlignment w:val="center"/>
              <w:rPr>
                <w:rFonts w:hint="eastAsia" w:ascii="宋体" w:hAnsi="宋体" w:eastAsia="宋体" w:cs="宋体"/>
                <w:color w:val="000000"/>
                <w:kern w:val="0"/>
                <w:sz w:val="20"/>
                <w:szCs w:val="20"/>
                <w:lang w:eastAsia="zh-CN" w:bidi="ar"/>
              </w:rPr>
            </w:pPr>
          </w:p>
          <w:p w14:paraId="32753036">
            <w:pPr>
              <w:widowControl/>
              <w:jc w:val="center"/>
              <w:textAlignment w:val="center"/>
              <w:rPr>
                <w:rFonts w:hint="eastAsia" w:ascii="宋体" w:hAnsi="宋体" w:eastAsia="宋体" w:cs="宋体"/>
                <w:color w:val="000000"/>
                <w:kern w:val="0"/>
                <w:sz w:val="20"/>
                <w:szCs w:val="20"/>
                <w:lang w:eastAsia="zh-CN" w:bidi="ar"/>
              </w:rPr>
            </w:pPr>
          </w:p>
          <w:p w14:paraId="05166B3C">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（Emergency Response Ships）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83CD4">
            <w:pPr>
              <w:widowControl/>
              <w:jc w:val="center"/>
              <w:textAlignment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27346">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D294E">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艘（boat)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057955F0">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BAE64">
            <w:pPr>
              <w:rPr>
                <w:rFonts w:ascii="宋体" w:hAnsi="宋体" w:cs="宋体"/>
                <w:color w:val="000000"/>
                <w:sz w:val="22"/>
                <w:szCs w:val="22"/>
              </w:rPr>
            </w:pPr>
          </w:p>
        </w:tc>
        <w:tc>
          <w:tcPr>
            <w:tcW w:w="152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4448A8E">
            <w:pPr>
              <w:widowControl/>
              <w:jc w:val="center"/>
              <w:textAlignment w:val="center"/>
              <w:rPr>
                <w:rFonts w:ascii="宋体" w:hAnsi="宋体" w:cs="宋体"/>
                <w:color w:val="000000"/>
                <w:sz w:val="24"/>
              </w:rPr>
            </w:pPr>
          </w:p>
        </w:tc>
      </w:tr>
      <w:tr w14:paraId="46073344">
        <w:tblPrEx>
          <w:tblCellMar>
            <w:top w:w="0" w:type="dxa"/>
            <w:left w:w="108" w:type="dxa"/>
            <w:bottom w:w="0" w:type="dxa"/>
            <w:right w:w="108" w:type="dxa"/>
          </w:tblCellMar>
        </w:tblPrEx>
        <w:trPr>
          <w:trHeight w:val="72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571FDCAB">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FA61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3</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B6ABB">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小船</w:t>
            </w:r>
          </w:p>
          <w:p w14:paraId="7A307C4F">
            <w:pPr>
              <w:widowControl/>
              <w:jc w:val="center"/>
              <w:textAlignment w:val="center"/>
              <w:rPr>
                <w:rFonts w:hint="eastAsia" w:ascii="宋体" w:hAnsi="宋体" w:eastAsia="宋体" w:cs="宋体"/>
                <w:color w:val="000000"/>
                <w:kern w:val="0"/>
                <w:sz w:val="20"/>
                <w:szCs w:val="20"/>
                <w:lang w:eastAsia="zh-CN" w:bidi="ar"/>
              </w:rPr>
            </w:pPr>
          </w:p>
          <w:p w14:paraId="6429B8CB">
            <w:pPr>
              <w:widowControl/>
              <w:jc w:val="center"/>
              <w:textAlignment w:val="center"/>
              <w:rPr>
                <w:rFonts w:hint="eastAsia" w:ascii="宋体" w:hAnsi="宋体" w:eastAsia="宋体" w:cs="宋体"/>
                <w:color w:val="000000"/>
                <w:kern w:val="0"/>
                <w:sz w:val="20"/>
                <w:szCs w:val="20"/>
                <w:lang w:eastAsia="zh-CN" w:bidi="ar"/>
              </w:rPr>
            </w:pPr>
          </w:p>
          <w:p w14:paraId="7132F5F7">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（Emergency Auxiliary Ships）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D39CC">
            <w:pPr>
              <w:widowControl/>
              <w:jc w:val="center"/>
              <w:textAlignment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F2BD2">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AF824">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艘（boat)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17276A5D">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24D25">
            <w:pPr>
              <w:rPr>
                <w:rFonts w:ascii="宋体" w:hAnsi="宋体" w:cs="宋体"/>
                <w:color w:val="000000"/>
                <w:sz w:val="22"/>
                <w:szCs w:val="22"/>
              </w:rPr>
            </w:pPr>
          </w:p>
        </w:tc>
        <w:tc>
          <w:tcPr>
            <w:tcW w:w="1523"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E335746">
            <w:pPr>
              <w:jc w:val="center"/>
              <w:rPr>
                <w:rFonts w:ascii="宋体" w:hAnsi="宋体" w:cs="宋体"/>
                <w:color w:val="000000"/>
                <w:sz w:val="24"/>
              </w:rPr>
            </w:pPr>
          </w:p>
        </w:tc>
      </w:tr>
      <w:tr w14:paraId="6DBFC06F">
        <w:tblPrEx>
          <w:tblCellMar>
            <w:top w:w="0" w:type="dxa"/>
            <w:left w:w="108" w:type="dxa"/>
            <w:bottom w:w="0" w:type="dxa"/>
            <w:right w:w="108" w:type="dxa"/>
          </w:tblCellMar>
        </w:tblPrEx>
        <w:trPr>
          <w:trHeight w:val="400" w:hRule="atLeast"/>
          <w:jc w:val="center"/>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341AE2E3">
            <w:pPr>
              <w:widowControl/>
              <w:jc w:val="center"/>
              <w:textAlignment w:val="center"/>
              <w:rPr>
                <w:rFonts w:hint="eastAsia" w:ascii="宋体" w:hAnsi="宋体" w:eastAsia="宋体" w:cs="宋体"/>
                <w:b/>
                <w:bCs/>
                <w:color w:val="000000"/>
                <w:kern w:val="0"/>
                <w:sz w:val="22"/>
                <w:szCs w:val="22"/>
                <w:lang w:eastAsia="zh-CN" w:bidi="ar"/>
              </w:rPr>
            </w:pPr>
            <w:r>
              <w:rPr>
                <w:rFonts w:hint="eastAsia" w:ascii="宋体" w:hAnsi="宋体" w:cs="宋体"/>
                <w:b/>
                <w:bCs/>
                <w:color w:val="000000"/>
                <w:kern w:val="0"/>
                <w:sz w:val="22"/>
                <w:szCs w:val="22"/>
                <w:lang w:bidi="ar"/>
              </w:rPr>
              <w:t xml:space="preserve">车辆 </w:t>
            </w:r>
          </w:p>
          <w:p w14:paraId="5BFBC2E5">
            <w:pPr>
              <w:widowControl/>
              <w:jc w:val="center"/>
              <w:textAlignment w:val="center"/>
              <w:rPr>
                <w:rFonts w:hint="eastAsia" w:ascii="宋体" w:hAnsi="宋体" w:eastAsia="宋体" w:cs="宋体"/>
                <w:b/>
                <w:bCs/>
                <w:color w:val="000000"/>
                <w:kern w:val="0"/>
                <w:sz w:val="22"/>
                <w:szCs w:val="22"/>
                <w:lang w:eastAsia="zh-CN" w:bidi="ar"/>
              </w:rPr>
            </w:pPr>
          </w:p>
          <w:p w14:paraId="53E46D96">
            <w:pPr>
              <w:widowControl/>
              <w:jc w:val="center"/>
              <w:textAlignment w:val="center"/>
              <w:rPr>
                <w:rFonts w:hint="eastAsia" w:ascii="宋体" w:hAnsi="宋体" w:eastAsia="宋体" w:cs="宋体"/>
                <w:b/>
                <w:bCs/>
                <w:color w:val="000000"/>
                <w:kern w:val="0"/>
                <w:sz w:val="22"/>
                <w:szCs w:val="22"/>
                <w:lang w:eastAsia="zh-CN" w:bidi="ar"/>
              </w:rPr>
            </w:pPr>
          </w:p>
          <w:p w14:paraId="0F478D65">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Vehicles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F79C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4</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15E7A">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交通车（bus)</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47DE9">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380EA">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07986">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46B47AD3">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1860C">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1AAF75F9">
            <w:pPr>
              <w:jc w:val="center"/>
              <w:rPr>
                <w:rFonts w:ascii="宋体" w:hAnsi="宋体" w:cs="宋体"/>
                <w:color w:val="000000"/>
                <w:sz w:val="24"/>
              </w:rPr>
            </w:pPr>
          </w:p>
        </w:tc>
      </w:tr>
      <w:tr w14:paraId="5590BB4E">
        <w:tblPrEx>
          <w:tblCellMar>
            <w:top w:w="0" w:type="dxa"/>
            <w:left w:w="108" w:type="dxa"/>
            <w:bottom w:w="0" w:type="dxa"/>
            <w:right w:w="108" w:type="dxa"/>
          </w:tblCellMar>
        </w:tblPrEx>
        <w:trPr>
          <w:trHeight w:val="40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D77425E">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1C232">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5</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A123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吊车(Crane)</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E9D19">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2D564">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B5BFA">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5FB3E3D2">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B3D14">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200E042B">
            <w:pPr>
              <w:jc w:val="center"/>
              <w:rPr>
                <w:rFonts w:ascii="宋体" w:hAnsi="宋体" w:cs="宋体"/>
                <w:color w:val="000000"/>
                <w:sz w:val="24"/>
              </w:rPr>
            </w:pPr>
          </w:p>
        </w:tc>
      </w:tr>
      <w:tr w14:paraId="53C41A19">
        <w:tblPrEx>
          <w:tblCellMar>
            <w:top w:w="0" w:type="dxa"/>
            <w:left w:w="108" w:type="dxa"/>
            <w:bottom w:w="0" w:type="dxa"/>
            <w:right w:w="108" w:type="dxa"/>
          </w:tblCellMar>
        </w:tblPrEx>
        <w:trPr>
          <w:trHeight w:val="40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0948FAC7">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C26EB">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6</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80B5D">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卡车(Truck)</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C35CB">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22EFF">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FD8DA">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辆（truck)</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6843936B">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3469B">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4F3C3F86">
            <w:pPr>
              <w:jc w:val="center"/>
              <w:rPr>
                <w:rFonts w:ascii="宋体" w:hAnsi="宋体" w:cs="宋体"/>
                <w:color w:val="000000"/>
                <w:sz w:val="24"/>
              </w:rPr>
            </w:pPr>
          </w:p>
        </w:tc>
      </w:tr>
      <w:tr w14:paraId="405499FA">
        <w:tblPrEx>
          <w:tblCellMar>
            <w:top w:w="0" w:type="dxa"/>
            <w:left w:w="108" w:type="dxa"/>
            <w:bottom w:w="0" w:type="dxa"/>
            <w:right w:w="108" w:type="dxa"/>
          </w:tblCellMar>
        </w:tblPrEx>
        <w:trPr>
          <w:trHeight w:val="720" w:hRule="atLeast"/>
          <w:jc w:val="center"/>
        </w:trPr>
        <w:tc>
          <w:tcPr>
            <w:tcW w:w="1444" w:type="dxa"/>
            <w:vMerge w:val="restart"/>
            <w:tcBorders>
              <w:top w:val="single" w:color="000000" w:sz="4" w:space="0"/>
              <w:left w:val="single" w:color="000000" w:sz="8" w:space="0"/>
              <w:bottom w:val="single" w:color="000000" w:sz="4" w:space="0"/>
              <w:right w:val="single" w:color="000000" w:sz="4" w:space="0"/>
            </w:tcBorders>
            <w:shd w:val="clear" w:color="auto" w:fill="auto"/>
            <w:vAlign w:val="center"/>
          </w:tcPr>
          <w:p w14:paraId="37A1FA91">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应急物资 Emergency Supplies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988E0">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7</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AA360">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充气式围油栏</w:t>
            </w:r>
          </w:p>
          <w:p w14:paraId="5E560E53">
            <w:pPr>
              <w:widowControl/>
              <w:jc w:val="center"/>
              <w:textAlignment w:val="center"/>
              <w:rPr>
                <w:rFonts w:hint="eastAsia" w:ascii="宋体" w:hAnsi="宋体" w:eastAsia="宋体" w:cs="宋体"/>
                <w:color w:val="000000"/>
                <w:kern w:val="0"/>
                <w:sz w:val="20"/>
                <w:szCs w:val="20"/>
                <w:lang w:eastAsia="zh-CN" w:bidi="ar"/>
              </w:rPr>
            </w:pPr>
          </w:p>
          <w:p w14:paraId="750EEB67">
            <w:pPr>
              <w:widowControl/>
              <w:jc w:val="center"/>
              <w:textAlignment w:val="center"/>
              <w:rPr>
                <w:rFonts w:hint="eastAsia" w:ascii="宋体" w:hAnsi="宋体" w:eastAsia="宋体" w:cs="宋体"/>
                <w:color w:val="000000"/>
                <w:kern w:val="0"/>
                <w:sz w:val="20"/>
                <w:szCs w:val="20"/>
                <w:lang w:eastAsia="zh-CN" w:bidi="ar"/>
              </w:rPr>
            </w:pPr>
          </w:p>
          <w:p w14:paraId="4F3A31A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(Inflatable oil containment)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2631E">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WQJ1500型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43A21">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D9390">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米(meter)</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5D0478F8">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DBB8">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5AF2ADD0">
            <w:pPr>
              <w:widowControl/>
              <w:jc w:val="center"/>
              <w:textAlignment w:val="center"/>
              <w:rPr>
                <w:rFonts w:ascii="宋体" w:hAnsi="宋体" w:cs="宋体"/>
                <w:color w:val="000000"/>
                <w:sz w:val="24"/>
              </w:rPr>
            </w:pPr>
          </w:p>
        </w:tc>
      </w:tr>
      <w:tr w14:paraId="684CA008">
        <w:tblPrEx>
          <w:tblCellMar>
            <w:top w:w="0" w:type="dxa"/>
            <w:left w:w="108" w:type="dxa"/>
            <w:bottom w:w="0" w:type="dxa"/>
            <w:right w:w="108" w:type="dxa"/>
          </w:tblCellMar>
        </w:tblPrEx>
        <w:trPr>
          <w:trHeight w:val="48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63F93F9">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FC5CD">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8</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A40F9">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充气式围油栏动力站（Drive power pack）</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3FF50">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1500型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03706">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0040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台(unite)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4BC79406">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9E628">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1C2800FC">
            <w:pPr>
              <w:widowControl/>
              <w:jc w:val="center"/>
              <w:textAlignment w:val="center"/>
              <w:rPr>
                <w:rFonts w:ascii="宋体" w:hAnsi="宋体" w:cs="宋体"/>
                <w:color w:val="000000"/>
                <w:sz w:val="24"/>
              </w:rPr>
            </w:pPr>
          </w:p>
        </w:tc>
      </w:tr>
      <w:tr w14:paraId="38B88F76">
        <w:tblPrEx>
          <w:tblCellMar>
            <w:top w:w="0" w:type="dxa"/>
            <w:left w:w="108" w:type="dxa"/>
            <w:bottom w:w="0" w:type="dxa"/>
            <w:right w:w="108" w:type="dxa"/>
          </w:tblCellMar>
        </w:tblPrEx>
        <w:trPr>
          <w:trHeight w:val="720"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6F953E04">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3659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9</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32EF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动态斜面式收油机(Submersion absorbent Belt Skimmer)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0A3F5">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DXS150型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716E1">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A7E16">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套(set)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73DCD2F5">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450BD">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4AC69FC2">
            <w:pPr>
              <w:widowControl/>
              <w:jc w:val="center"/>
              <w:textAlignment w:val="center"/>
              <w:rPr>
                <w:rFonts w:ascii="宋体" w:hAnsi="宋体" w:cs="宋体"/>
                <w:color w:val="000000"/>
                <w:sz w:val="24"/>
              </w:rPr>
            </w:pPr>
          </w:p>
        </w:tc>
      </w:tr>
      <w:tr w14:paraId="45ECD54F">
        <w:tblPrEx>
          <w:tblCellMar>
            <w:top w:w="0" w:type="dxa"/>
            <w:left w:w="108" w:type="dxa"/>
            <w:bottom w:w="0" w:type="dxa"/>
            <w:right w:w="108" w:type="dxa"/>
          </w:tblCellMar>
        </w:tblPrEx>
        <w:trPr>
          <w:trHeight w:val="642"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C5FDDB6">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F57BA">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10</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1FA48">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船用喷洒装置          (Ship spray)</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9C102">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PS-140型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32079">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20CAE">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套(set)</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3B28DEAF">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6D948">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3BB009E3">
            <w:pPr>
              <w:widowControl/>
              <w:jc w:val="center"/>
              <w:textAlignment w:val="center"/>
              <w:rPr>
                <w:rFonts w:ascii="宋体" w:hAnsi="宋体" w:cs="宋体"/>
                <w:color w:val="000000"/>
                <w:sz w:val="24"/>
              </w:rPr>
            </w:pPr>
          </w:p>
        </w:tc>
      </w:tr>
      <w:tr w14:paraId="5C043BDA">
        <w:tblPrEx>
          <w:tblCellMar>
            <w:top w:w="0" w:type="dxa"/>
            <w:left w:w="108" w:type="dxa"/>
            <w:bottom w:w="0" w:type="dxa"/>
            <w:right w:w="108" w:type="dxa"/>
          </w:tblCellMar>
        </w:tblPrEx>
        <w:trPr>
          <w:trHeight w:val="1039"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7D434B95">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0A04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11</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CF80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应急卸载泵        (Submersion absorbent Belt Skimmer)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8E33D">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2hn2000-250型</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1789B">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6FCF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台(unite)</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27E4D2F7">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71496">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423E88A2">
            <w:pPr>
              <w:widowControl/>
              <w:jc w:val="center"/>
              <w:textAlignment w:val="center"/>
              <w:rPr>
                <w:rFonts w:ascii="宋体" w:hAnsi="宋体" w:cs="宋体"/>
                <w:color w:val="000000"/>
                <w:sz w:val="24"/>
              </w:rPr>
            </w:pPr>
          </w:p>
        </w:tc>
      </w:tr>
      <w:tr w14:paraId="3627E38E">
        <w:tblPrEx>
          <w:tblCellMar>
            <w:top w:w="0" w:type="dxa"/>
            <w:left w:w="108" w:type="dxa"/>
            <w:bottom w:w="0" w:type="dxa"/>
            <w:right w:w="108" w:type="dxa"/>
          </w:tblCellMar>
        </w:tblPrEx>
        <w:trPr>
          <w:trHeight w:val="559"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147A08A6">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49A4E">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12</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1302C">
            <w:pPr>
              <w:widowControl/>
              <w:jc w:val="center"/>
              <w:textAlignment w:val="center"/>
              <w:rPr>
                <w:rFonts w:hint="eastAsia" w:ascii="宋体" w:hAnsi="宋体" w:eastAsia="宋体" w:cs="宋体"/>
                <w:color w:val="000000"/>
                <w:kern w:val="0"/>
                <w:sz w:val="20"/>
                <w:szCs w:val="20"/>
                <w:lang w:eastAsia="zh-CN" w:bidi="ar"/>
              </w:rPr>
            </w:pPr>
            <w:r>
              <w:rPr>
                <w:rFonts w:hint="eastAsia" w:ascii="宋体" w:hAnsi="宋体" w:cs="宋体"/>
                <w:color w:val="000000"/>
                <w:kern w:val="0"/>
                <w:sz w:val="20"/>
                <w:szCs w:val="20"/>
                <w:lang w:bidi="ar"/>
              </w:rPr>
              <w:t xml:space="preserve">消油剂  </w:t>
            </w:r>
          </w:p>
          <w:p w14:paraId="0C8636C9">
            <w:pPr>
              <w:widowControl/>
              <w:jc w:val="center"/>
              <w:textAlignment w:val="center"/>
              <w:rPr>
                <w:rFonts w:hint="eastAsia" w:ascii="宋体" w:hAnsi="宋体" w:eastAsia="宋体" w:cs="宋体"/>
                <w:color w:val="000000"/>
                <w:kern w:val="0"/>
                <w:sz w:val="20"/>
                <w:szCs w:val="20"/>
                <w:lang w:eastAsia="zh-CN" w:bidi="ar"/>
              </w:rPr>
            </w:pPr>
          </w:p>
          <w:p w14:paraId="483A957F">
            <w:pPr>
              <w:widowControl/>
              <w:jc w:val="center"/>
              <w:textAlignment w:val="center"/>
              <w:rPr>
                <w:rFonts w:hint="eastAsia" w:ascii="宋体" w:hAnsi="宋体" w:eastAsia="宋体" w:cs="宋体"/>
                <w:color w:val="000000"/>
                <w:kern w:val="0"/>
                <w:sz w:val="20"/>
                <w:szCs w:val="20"/>
                <w:lang w:eastAsia="zh-CN" w:bidi="ar"/>
              </w:rPr>
            </w:pPr>
          </w:p>
          <w:p w14:paraId="547A6A2D">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 xml:space="preserve"> (Detergent)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CF93A">
            <w:pPr>
              <w:widowControl/>
              <w:jc w:val="center"/>
              <w:textAlignment w:val="center"/>
              <w:rPr>
                <w:rFonts w:ascii="宋体" w:hAnsi="宋体" w:cs="宋体"/>
                <w:color w:val="000000"/>
                <w:sz w:val="20"/>
                <w:szCs w:val="20"/>
              </w:rPr>
            </w:pPr>
            <w:r>
              <w:rPr>
                <w:rFonts w:hint="eastAsia" w:ascii="宋体" w:hAnsi="宋体" w:cs="宋体"/>
                <w:color w:val="000000"/>
                <w:sz w:val="20"/>
                <w:szCs w:val="20"/>
              </w:rPr>
              <w:t>MD-88A</w:t>
            </w:r>
          </w:p>
          <w:p w14:paraId="4455B62F">
            <w:pPr>
              <w:widowControl/>
              <w:jc w:val="center"/>
              <w:textAlignment w:val="center"/>
              <w:rPr>
                <w:rFonts w:ascii="宋体" w:hAnsi="宋体" w:cs="宋体"/>
                <w:color w:val="000000"/>
                <w:sz w:val="20"/>
                <w:szCs w:val="20"/>
              </w:rPr>
            </w:pPr>
            <w:r>
              <w:rPr>
                <w:rFonts w:hint="eastAsia" w:ascii="宋体" w:hAnsi="宋体" w:cs="宋体"/>
                <w:color w:val="000000"/>
                <w:sz w:val="20"/>
                <w:szCs w:val="20"/>
              </w:rPr>
              <w:t>WP</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51689">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CED31">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吨（ton）</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2CF4F419">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77F43">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37B14C9F">
            <w:pPr>
              <w:widowControl/>
              <w:jc w:val="center"/>
              <w:textAlignment w:val="center"/>
              <w:rPr>
                <w:rFonts w:ascii="宋体" w:hAnsi="宋体" w:cs="宋体"/>
                <w:color w:val="000000"/>
                <w:sz w:val="24"/>
              </w:rPr>
            </w:pPr>
          </w:p>
        </w:tc>
      </w:tr>
      <w:tr w14:paraId="39380173">
        <w:tblPrEx>
          <w:tblCellMar>
            <w:top w:w="0" w:type="dxa"/>
            <w:left w:w="108" w:type="dxa"/>
            <w:bottom w:w="0" w:type="dxa"/>
            <w:right w:w="108" w:type="dxa"/>
          </w:tblCellMar>
        </w:tblPrEx>
        <w:trPr>
          <w:trHeight w:val="762"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3F51778">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77DFF">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13</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03B5">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吸油毡               (Oil absorbent mat)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90F6E">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PP1/2</w:t>
            </w: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9BD35">
            <w:pPr>
              <w:widowControl/>
              <w:jc w:val="center"/>
              <w:textAlignment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33CB2">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吨（ton）</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7D2BA0A0">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9106">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68AFD036">
            <w:pPr>
              <w:widowControl/>
              <w:jc w:val="center"/>
              <w:textAlignment w:val="center"/>
              <w:rPr>
                <w:rFonts w:ascii="宋体" w:hAnsi="宋体" w:cs="宋体"/>
                <w:color w:val="000000"/>
                <w:sz w:val="24"/>
              </w:rPr>
            </w:pPr>
          </w:p>
        </w:tc>
      </w:tr>
      <w:tr w14:paraId="2D7A9ACD">
        <w:tblPrEx>
          <w:tblCellMar>
            <w:top w:w="0" w:type="dxa"/>
            <w:left w:w="108" w:type="dxa"/>
            <w:bottom w:w="0" w:type="dxa"/>
            <w:right w:w="108" w:type="dxa"/>
          </w:tblCellMar>
        </w:tblPrEx>
        <w:trPr>
          <w:trHeight w:val="799" w:hRule="atLeast"/>
          <w:jc w:val="center"/>
        </w:trPr>
        <w:tc>
          <w:tcPr>
            <w:tcW w:w="1444" w:type="dxa"/>
            <w:vMerge w:val="continue"/>
            <w:tcBorders>
              <w:top w:val="single" w:color="000000" w:sz="4" w:space="0"/>
              <w:left w:val="single" w:color="000000" w:sz="8" w:space="0"/>
              <w:bottom w:val="single" w:color="000000" w:sz="4" w:space="0"/>
              <w:right w:val="single" w:color="000000" w:sz="4" w:space="0"/>
            </w:tcBorders>
            <w:shd w:val="clear" w:color="auto" w:fill="auto"/>
            <w:vAlign w:val="center"/>
          </w:tcPr>
          <w:p w14:paraId="293E4F8D">
            <w:pPr>
              <w:jc w:val="center"/>
              <w:rPr>
                <w:rFonts w:ascii="宋体" w:hAnsi="宋体" w:cs="宋体"/>
                <w:b/>
                <w:bCs/>
                <w:color w:val="000000"/>
                <w:sz w:val="22"/>
                <w:szCs w:val="22"/>
              </w:rPr>
            </w:pP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7AABD">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14</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FFB59">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PVC橡胶围油栏        (PVC oil containment)</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9C50E">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F78F3">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0C5F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米(meter)</w:t>
            </w: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0AE89937">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7A15C">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499D37F8">
            <w:pPr>
              <w:jc w:val="center"/>
              <w:rPr>
                <w:rFonts w:ascii="宋体" w:hAnsi="宋体" w:cs="宋体"/>
                <w:color w:val="000000"/>
                <w:sz w:val="24"/>
              </w:rPr>
            </w:pPr>
          </w:p>
        </w:tc>
      </w:tr>
      <w:tr w14:paraId="0929FDD0">
        <w:tblPrEx>
          <w:tblCellMar>
            <w:top w:w="0" w:type="dxa"/>
            <w:left w:w="108" w:type="dxa"/>
            <w:bottom w:w="0" w:type="dxa"/>
            <w:right w:w="108" w:type="dxa"/>
          </w:tblCellMar>
        </w:tblPrEx>
        <w:trPr>
          <w:trHeight w:val="480" w:hRule="atLeast"/>
          <w:jc w:val="center"/>
        </w:trPr>
        <w:tc>
          <w:tcPr>
            <w:tcW w:w="1444" w:type="dxa"/>
            <w:tcBorders>
              <w:top w:val="single" w:color="000000" w:sz="4" w:space="0"/>
              <w:left w:val="single" w:color="000000" w:sz="8" w:space="0"/>
              <w:bottom w:val="single" w:color="000000" w:sz="4" w:space="0"/>
              <w:right w:val="single" w:color="000000" w:sz="4" w:space="0"/>
            </w:tcBorders>
            <w:shd w:val="clear" w:color="auto" w:fill="auto"/>
            <w:vAlign w:val="center"/>
          </w:tcPr>
          <w:p w14:paraId="29FFAF1F">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回收量 Recycle</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7C12B">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16</w:t>
            </w:r>
          </w:p>
        </w:tc>
        <w:tc>
          <w:tcPr>
            <w:tcW w:w="21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8EF89">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油污水             (Oily water)</w:t>
            </w:r>
          </w:p>
        </w:tc>
        <w:tc>
          <w:tcPr>
            <w:tcW w:w="19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5136D">
            <w:pPr>
              <w:jc w:val="center"/>
              <w:rPr>
                <w:rFonts w:ascii="宋体" w:hAnsi="宋体" w:cs="宋体"/>
                <w:color w:val="000000"/>
                <w:sz w:val="20"/>
                <w:szCs w:val="20"/>
              </w:rPr>
            </w:pPr>
          </w:p>
        </w:tc>
        <w:tc>
          <w:tcPr>
            <w:tcW w:w="13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22B85">
            <w:pPr>
              <w:jc w:val="center"/>
              <w:rPr>
                <w:rFonts w:ascii="宋体" w:hAnsi="宋体" w:cs="宋体"/>
                <w:color w:val="000000"/>
                <w:sz w:val="20"/>
                <w:szCs w:val="20"/>
              </w:rPr>
            </w:pPr>
          </w:p>
        </w:tc>
        <w:tc>
          <w:tcPr>
            <w:tcW w:w="13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E4A06">
            <w:pPr>
              <w:jc w:val="center"/>
              <w:rPr>
                <w:rFonts w:ascii="宋体" w:hAnsi="宋体" w:cs="宋体"/>
                <w:color w:val="000000"/>
                <w:sz w:val="20"/>
                <w:szCs w:val="20"/>
              </w:rPr>
            </w:pPr>
          </w:p>
        </w:tc>
        <w:tc>
          <w:tcPr>
            <w:tcW w:w="1396" w:type="dxa"/>
            <w:tcBorders>
              <w:top w:val="single" w:color="000000" w:sz="4" w:space="0"/>
              <w:left w:val="single" w:color="000000" w:sz="4" w:space="0"/>
              <w:bottom w:val="single" w:color="000000" w:sz="4" w:space="0"/>
              <w:right w:val="single" w:color="000000" w:sz="4" w:space="0"/>
            </w:tcBorders>
            <w:shd w:val="clear" w:color="auto" w:fill="auto"/>
          </w:tcPr>
          <w:p w14:paraId="15AE638A">
            <w:pPr>
              <w:rPr>
                <w:rFonts w:ascii="宋体" w:hAnsi="宋体" w:cs="宋体"/>
                <w:color w:val="000000"/>
                <w:sz w:val="20"/>
                <w:szCs w:val="20"/>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E1394">
            <w:pPr>
              <w:rPr>
                <w:rFonts w:ascii="宋体" w:hAnsi="宋体" w:cs="宋体"/>
                <w:color w:val="000000"/>
                <w:sz w:val="22"/>
                <w:szCs w:val="22"/>
              </w:rPr>
            </w:pPr>
          </w:p>
        </w:tc>
        <w:tc>
          <w:tcPr>
            <w:tcW w:w="0" w:type="auto"/>
            <w:tcBorders>
              <w:top w:val="single" w:color="000000" w:sz="4" w:space="0"/>
              <w:left w:val="single" w:color="000000" w:sz="4" w:space="0"/>
              <w:bottom w:val="single" w:color="000000" w:sz="4" w:space="0"/>
              <w:right w:val="single" w:color="000000" w:sz="8" w:space="0"/>
            </w:tcBorders>
            <w:shd w:val="clear" w:color="auto" w:fill="auto"/>
            <w:noWrap/>
            <w:vAlign w:val="center"/>
          </w:tcPr>
          <w:p w14:paraId="781D1716">
            <w:pPr>
              <w:jc w:val="center"/>
              <w:rPr>
                <w:rFonts w:ascii="宋体" w:hAnsi="宋体" w:cs="宋体"/>
                <w:color w:val="000000"/>
                <w:sz w:val="24"/>
              </w:rPr>
            </w:pPr>
          </w:p>
        </w:tc>
      </w:tr>
      <w:tr w14:paraId="7FC87E19">
        <w:tblPrEx>
          <w:tblCellMar>
            <w:top w:w="0" w:type="dxa"/>
            <w:left w:w="108" w:type="dxa"/>
            <w:bottom w:w="0" w:type="dxa"/>
            <w:right w:w="108" w:type="dxa"/>
          </w:tblCellMar>
        </w:tblPrEx>
        <w:trPr>
          <w:trHeight w:val="975" w:hRule="atLeast"/>
          <w:jc w:val="center"/>
        </w:trPr>
        <w:tc>
          <w:tcPr>
            <w:tcW w:w="1444" w:type="dxa"/>
            <w:tcBorders>
              <w:top w:val="single" w:color="000000" w:sz="4" w:space="0"/>
              <w:left w:val="single" w:color="000000" w:sz="8" w:space="0"/>
              <w:bottom w:val="single" w:color="000000" w:sz="4" w:space="0"/>
              <w:right w:val="single" w:color="000000" w:sz="4" w:space="0"/>
            </w:tcBorders>
            <w:shd w:val="clear" w:color="auto" w:fill="auto"/>
            <w:vAlign w:val="center"/>
          </w:tcPr>
          <w:p w14:paraId="7BDDCD44">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备注   Remarks</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ECF83">
            <w:pPr>
              <w:widowControl/>
              <w:jc w:val="center"/>
              <w:textAlignment w:val="center"/>
              <w:rPr>
                <w:rFonts w:ascii="宋体" w:hAnsi="宋体" w:cs="宋体"/>
                <w:color w:val="000000"/>
                <w:sz w:val="20"/>
                <w:szCs w:val="20"/>
              </w:rPr>
            </w:pPr>
            <w:r>
              <w:rPr>
                <w:rFonts w:hint="eastAsia" w:ascii="宋体" w:hAnsi="宋体" w:cs="宋体"/>
                <w:color w:val="000000"/>
                <w:kern w:val="0"/>
                <w:sz w:val="20"/>
                <w:szCs w:val="20"/>
                <w:lang w:bidi="ar"/>
              </w:rPr>
              <w:t>17</w:t>
            </w:r>
          </w:p>
        </w:tc>
        <w:tc>
          <w:tcPr>
            <w:tcW w:w="10915" w:type="dxa"/>
            <w:gridSpan w:val="7"/>
            <w:tcBorders>
              <w:top w:val="single" w:color="000000" w:sz="4" w:space="0"/>
              <w:left w:val="single" w:color="000000" w:sz="4" w:space="0"/>
              <w:bottom w:val="single" w:color="000000" w:sz="4" w:space="0"/>
              <w:right w:val="single" w:color="000000" w:sz="4" w:space="0"/>
            </w:tcBorders>
            <w:shd w:val="clear" w:color="auto" w:fill="auto"/>
          </w:tcPr>
          <w:p w14:paraId="41519B2D">
            <w:pPr>
              <w:rPr>
                <w:rFonts w:ascii="宋体" w:hAnsi="宋体" w:cs="宋体"/>
                <w:color w:val="000000"/>
                <w:sz w:val="22"/>
                <w:szCs w:val="22"/>
              </w:rPr>
            </w:pPr>
          </w:p>
        </w:tc>
      </w:tr>
      <w:tr w14:paraId="7C736C2F">
        <w:tblPrEx>
          <w:tblCellMar>
            <w:top w:w="0" w:type="dxa"/>
            <w:left w:w="108" w:type="dxa"/>
            <w:bottom w:w="0" w:type="dxa"/>
            <w:right w:w="108" w:type="dxa"/>
          </w:tblCellMar>
        </w:tblPrEx>
        <w:trPr>
          <w:trHeight w:val="800" w:hRule="atLeast"/>
          <w:jc w:val="center"/>
        </w:trPr>
        <w:tc>
          <w:tcPr>
            <w:tcW w:w="1444" w:type="dxa"/>
            <w:tcBorders>
              <w:top w:val="single" w:color="000000" w:sz="4" w:space="0"/>
              <w:left w:val="single" w:color="000000" w:sz="8" w:space="0"/>
              <w:bottom w:val="single" w:color="000000" w:sz="8" w:space="0"/>
              <w:right w:val="single" w:color="000000" w:sz="4" w:space="0"/>
            </w:tcBorders>
            <w:shd w:val="clear" w:color="auto" w:fill="auto"/>
            <w:vAlign w:val="center"/>
          </w:tcPr>
          <w:p w14:paraId="60E536DC">
            <w:pPr>
              <w:widowControl/>
              <w:jc w:val="center"/>
              <w:textAlignment w:val="center"/>
              <w:rPr>
                <w:rFonts w:hint="eastAsia" w:ascii="宋体" w:hAnsi="宋体" w:eastAsia="宋体" w:cs="宋体"/>
                <w:b/>
                <w:bCs/>
                <w:color w:val="000000"/>
                <w:kern w:val="0"/>
                <w:sz w:val="22"/>
                <w:szCs w:val="22"/>
                <w:lang w:eastAsia="zh-CN" w:bidi="ar"/>
              </w:rPr>
            </w:pPr>
            <w:r>
              <w:rPr>
                <w:rFonts w:hint="eastAsia" w:ascii="宋体" w:hAnsi="宋体" w:cs="宋体"/>
                <w:b/>
                <w:bCs/>
                <w:color w:val="000000"/>
                <w:kern w:val="0"/>
                <w:sz w:val="22"/>
                <w:szCs w:val="22"/>
                <w:lang w:bidi="ar"/>
              </w:rPr>
              <w:t xml:space="preserve">清污效果评估 </w:t>
            </w:r>
          </w:p>
          <w:p w14:paraId="12AC0601">
            <w:pPr>
              <w:widowControl/>
              <w:jc w:val="center"/>
              <w:textAlignment w:val="center"/>
              <w:rPr>
                <w:rFonts w:hint="eastAsia" w:ascii="宋体" w:hAnsi="宋体" w:eastAsia="宋体" w:cs="宋体"/>
                <w:b/>
                <w:bCs/>
                <w:color w:val="000000"/>
                <w:kern w:val="0"/>
                <w:sz w:val="22"/>
                <w:szCs w:val="22"/>
                <w:lang w:eastAsia="zh-CN" w:bidi="ar"/>
              </w:rPr>
            </w:pPr>
          </w:p>
          <w:p w14:paraId="2C523907">
            <w:pPr>
              <w:widowControl/>
              <w:jc w:val="center"/>
              <w:textAlignment w:val="center"/>
              <w:rPr>
                <w:rFonts w:hint="eastAsia" w:ascii="宋体" w:hAnsi="宋体" w:eastAsia="宋体" w:cs="宋体"/>
                <w:b/>
                <w:bCs/>
                <w:color w:val="000000"/>
                <w:kern w:val="0"/>
                <w:sz w:val="22"/>
                <w:szCs w:val="22"/>
                <w:lang w:eastAsia="zh-CN" w:bidi="ar"/>
              </w:rPr>
            </w:pPr>
          </w:p>
          <w:p w14:paraId="11D9DD80">
            <w:pPr>
              <w:widowControl/>
              <w:jc w:val="center"/>
              <w:textAlignment w:val="center"/>
              <w:rPr>
                <w:rFonts w:ascii="宋体" w:hAnsi="宋体" w:cs="宋体"/>
                <w:b/>
                <w:bCs/>
                <w:color w:val="000000"/>
                <w:sz w:val="22"/>
                <w:szCs w:val="22"/>
              </w:rPr>
            </w:pPr>
            <w:r>
              <w:rPr>
                <w:rFonts w:hint="eastAsia" w:ascii="宋体" w:hAnsi="宋体" w:cs="宋体"/>
                <w:b/>
                <w:bCs/>
                <w:color w:val="000000"/>
                <w:kern w:val="0"/>
                <w:sz w:val="22"/>
                <w:szCs w:val="22"/>
                <w:lang w:bidi="ar"/>
              </w:rPr>
              <w:t xml:space="preserve"> Evaluation</w:t>
            </w:r>
          </w:p>
        </w:tc>
        <w:tc>
          <w:tcPr>
            <w:tcW w:w="1096" w:type="dxa"/>
            <w:tcBorders>
              <w:top w:val="single" w:color="000000" w:sz="4" w:space="0"/>
              <w:left w:val="single" w:color="000000" w:sz="4" w:space="0"/>
              <w:bottom w:val="single" w:color="000000" w:sz="8" w:space="0"/>
              <w:right w:val="single" w:color="000000" w:sz="4" w:space="0"/>
            </w:tcBorders>
            <w:shd w:val="clear" w:color="auto" w:fill="auto"/>
            <w:vAlign w:val="center"/>
          </w:tcPr>
          <w:p w14:paraId="4100D9BF">
            <w:pPr>
              <w:widowControl/>
              <w:jc w:val="center"/>
              <w:textAlignment w:val="center"/>
              <w:rPr>
                <w:rFonts w:ascii="宋体" w:hAnsi="宋体" w:cs="宋体"/>
                <w:color w:val="000000"/>
                <w:sz w:val="20"/>
                <w:szCs w:val="20"/>
              </w:rPr>
            </w:pPr>
            <w:r>
              <w:rPr>
                <w:rFonts w:hint="eastAsia" w:ascii="宋体" w:hAnsi="宋体" w:cs="宋体"/>
                <w:color w:val="000000"/>
                <w:sz w:val="20"/>
                <w:szCs w:val="20"/>
              </w:rPr>
              <w:t>18</w:t>
            </w:r>
          </w:p>
        </w:tc>
        <w:tc>
          <w:tcPr>
            <w:tcW w:w="10915" w:type="dxa"/>
            <w:gridSpan w:val="7"/>
            <w:tcBorders>
              <w:top w:val="single" w:color="000000" w:sz="4" w:space="0"/>
              <w:left w:val="single" w:color="000000" w:sz="4" w:space="0"/>
              <w:bottom w:val="single" w:color="000000" w:sz="8" w:space="0"/>
              <w:right w:val="single" w:color="000000" w:sz="4" w:space="0"/>
            </w:tcBorders>
            <w:shd w:val="clear" w:color="auto" w:fill="auto"/>
            <w:vAlign w:val="center"/>
          </w:tcPr>
          <w:p w14:paraId="35A936B4">
            <w:pPr>
              <w:rPr>
                <w:rFonts w:ascii="宋体" w:hAnsi="宋体" w:cs="宋体"/>
                <w:color w:val="000000"/>
                <w:sz w:val="22"/>
                <w:szCs w:val="22"/>
              </w:rPr>
            </w:pPr>
          </w:p>
        </w:tc>
      </w:tr>
    </w:tbl>
    <w:p w14:paraId="51E54CAE">
      <w:pPr>
        <w:spacing w:line="80" w:lineRule="exact"/>
      </w:pPr>
    </w:p>
    <w:p w14:paraId="13AEA54C"/>
    <w:sectPr>
      <w:headerReference r:id="rId11" w:type="default"/>
      <w:pgSz w:w="16838" w:h="11905" w:orient="landscape"/>
      <w:pgMar w:top="1417" w:right="964" w:bottom="1417" w:left="1417" w:header="851" w:footer="992"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FB0D1">
    <w:pPr>
      <w:pStyle w:val="10"/>
      <w:rPr>
        <w:rFonts w:hint="eastAsia" w:eastAsia="宋体"/>
        <w:lang w:val="en-US" w:eastAsia="zh-CN"/>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2EC077">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3D2EC077">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pPr w:leftFromText="180" w:rightFromText="180" w:vertAnchor="page" w:horzAnchor="page" w:tblpX="1432" w:tblpY="84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14:paraId="646E6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restart"/>
          <w:vAlign w:val="center"/>
        </w:tcPr>
        <w:p w14:paraId="52DC22C2">
          <w:pPr>
            <w:ind w:right="360"/>
            <w:jc w:val="center"/>
          </w:pPr>
          <w:r>
            <w:drawing>
              <wp:inline distT="0" distB="0" distL="114300" distR="114300">
                <wp:extent cx="685800" cy="609600"/>
                <wp:effectExtent l="0" t="0" r="0" b="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14:paraId="3807989B">
          <w:pPr>
            <w:jc w:val="center"/>
            <w:rPr>
              <w:spacing w:val="2"/>
              <w:sz w:val="18"/>
              <w:szCs w:val="18"/>
            </w:rPr>
          </w:pPr>
          <w:r>
            <w:rPr>
              <w:spacing w:val="2"/>
              <w:sz w:val="18"/>
              <w:szCs w:val="18"/>
            </w:rPr>
            <w:t>舟山海安溢油应急处理有限公司</w:t>
          </w:r>
        </w:p>
      </w:tc>
      <w:tc>
        <w:tcPr>
          <w:tcW w:w="731" w:type="dxa"/>
          <w:vAlign w:val="center"/>
        </w:tcPr>
        <w:p w14:paraId="4020EA84">
          <w:pPr>
            <w:jc w:val="center"/>
            <w:rPr>
              <w:sz w:val="18"/>
              <w:szCs w:val="18"/>
            </w:rPr>
          </w:pPr>
          <w:r>
            <w:rPr>
              <w:sz w:val="18"/>
              <w:szCs w:val="18"/>
            </w:rPr>
            <w:t>文件编号</w:t>
          </w:r>
        </w:p>
      </w:tc>
      <w:tc>
        <w:tcPr>
          <w:tcW w:w="1830" w:type="dxa"/>
          <w:vAlign w:val="center"/>
        </w:tcPr>
        <w:p w14:paraId="3A7A89D1">
          <w:pPr>
            <w:jc w:val="center"/>
            <w:rPr>
              <w:sz w:val="18"/>
              <w:szCs w:val="18"/>
            </w:rPr>
          </w:pPr>
          <w:r>
            <w:rPr>
              <w:sz w:val="18"/>
              <w:szCs w:val="18"/>
            </w:rPr>
            <w:t>ZSHA-YA</w:t>
          </w:r>
        </w:p>
      </w:tc>
    </w:tr>
    <w:tr w14:paraId="10DDD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3BAEB216">
          <w:pPr>
            <w:jc w:val="center"/>
            <w:rPr>
              <w:sz w:val="18"/>
              <w:szCs w:val="18"/>
            </w:rPr>
          </w:pPr>
        </w:p>
      </w:tc>
      <w:tc>
        <w:tcPr>
          <w:tcW w:w="5069" w:type="dxa"/>
          <w:vMerge w:val="continue"/>
          <w:vAlign w:val="center"/>
        </w:tcPr>
        <w:p w14:paraId="056E1075">
          <w:pPr>
            <w:jc w:val="center"/>
            <w:rPr>
              <w:spacing w:val="2"/>
              <w:sz w:val="18"/>
              <w:szCs w:val="18"/>
            </w:rPr>
          </w:pPr>
        </w:p>
      </w:tc>
      <w:tc>
        <w:tcPr>
          <w:tcW w:w="731" w:type="dxa"/>
          <w:vAlign w:val="center"/>
        </w:tcPr>
        <w:p w14:paraId="640C05FA">
          <w:pPr>
            <w:jc w:val="center"/>
            <w:rPr>
              <w:sz w:val="18"/>
              <w:szCs w:val="18"/>
            </w:rPr>
          </w:pPr>
          <w:r>
            <w:rPr>
              <w:sz w:val="18"/>
              <w:szCs w:val="18"/>
            </w:rPr>
            <w:t>发行日期</w:t>
          </w:r>
        </w:p>
      </w:tc>
      <w:tc>
        <w:tcPr>
          <w:tcW w:w="1830" w:type="dxa"/>
          <w:vAlign w:val="center"/>
        </w:tcPr>
        <w:p w14:paraId="6739BD97">
          <w:pPr>
            <w:jc w:val="center"/>
            <w:rPr>
              <w:sz w:val="18"/>
              <w:szCs w:val="18"/>
            </w:rPr>
          </w:pPr>
          <w:r>
            <w:rPr>
              <w:sz w:val="18"/>
              <w:szCs w:val="18"/>
            </w:rPr>
            <w:t>20</w:t>
          </w:r>
          <w:r>
            <w:rPr>
              <w:rFonts w:hint="eastAsia"/>
              <w:sz w:val="18"/>
              <w:szCs w:val="18"/>
            </w:rPr>
            <w:t>20-3-1</w:t>
          </w:r>
        </w:p>
      </w:tc>
    </w:tr>
    <w:tr w14:paraId="3B19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21B2E11E">
          <w:pPr>
            <w:jc w:val="center"/>
            <w:rPr>
              <w:sz w:val="18"/>
              <w:szCs w:val="18"/>
            </w:rPr>
          </w:pPr>
        </w:p>
      </w:tc>
      <w:tc>
        <w:tcPr>
          <w:tcW w:w="5069" w:type="dxa"/>
          <w:vMerge w:val="restart"/>
          <w:vAlign w:val="center"/>
        </w:tcPr>
        <w:p w14:paraId="249B123F">
          <w:pPr>
            <w:jc w:val="center"/>
            <w:rPr>
              <w:spacing w:val="2"/>
              <w:sz w:val="18"/>
              <w:szCs w:val="18"/>
            </w:rPr>
          </w:pPr>
          <w:r>
            <w:rPr>
              <w:spacing w:val="2"/>
              <w:sz w:val="18"/>
              <w:szCs w:val="18"/>
            </w:rPr>
            <w:t>防治船舶及其有关作业活动污染海洋环境应急预案</w:t>
          </w:r>
        </w:p>
      </w:tc>
      <w:tc>
        <w:tcPr>
          <w:tcW w:w="731" w:type="dxa"/>
          <w:vAlign w:val="center"/>
        </w:tcPr>
        <w:p w14:paraId="0C1D3ADA">
          <w:pPr>
            <w:jc w:val="center"/>
            <w:rPr>
              <w:sz w:val="18"/>
              <w:szCs w:val="18"/>
            </w:rPr>
          </w:pPr>
          <w:r>
            <w:rPr>
              <w:sz w:val="18"/>
              <w:szCs w:val="18"/>
            </w:rPr>
            <w:t>版   次</w:t>
          </w:r>
        </w:p>
      </w:tc>
      <w:tc>
        <w:tcPr>
          <w:tcW w:w="1830" w:type="dxa"/>
          <w:vAlign w:val="center"/>
        </w:tcPr>
        <w:p w14:paraId="31D17C63">
          <w:pPr>
            <w:jc w:val="center"/>
            <w:rPr>
              <w:sz w:val="18"/>
              <w:szCs w:val="18"/>
            </w:rPr>
          </w:pPr>
          <w:r>
            <w:rPr>
              <w:sz w:val="18"/>
              <w:szCs w:val="18"/>
            </w:rPr>
            <w:t>V</w:t>
          </w:r>
          <w:r>
            <w:rPr>
              <w:rFonts w:hint="eastAsia"/>
              <w:sz w:val="18"/>
              <w:szCs w:val="18"/>
            </w:rPr>
            <w:t>2</w:t>
          </w:r>
          <w:r>
            <w:rPr>
              <w:sz w:val="18"/>
              <w:szCs w:val="18"/>
            </w:rPr>
            <w:t>.0</w:t>
          </w:r>
        </w:p>
      </w:tc>
    </w:tr>
    <w:tr w14:paraId="25358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7A451F21">
          <w:pPr>
            <w:jc w:val="center"/>
            <w:rPr>
              <w:sz w:val="18"/>
              <w:szCs w:val="18"/>
            </w:rPr>
          </w:pPr>
        </w:p>
      </w:tc>
      <w:tc>
        <w:tcPr>
          <w:tcW w:w="5069" w:type="dxa"/>
          <w:vMerge w:val="continue"/>
          <w:vAlign w:val="center"/>
        </w:tcPr>
        <w:p w14:paraId="3D2662F9">
          <w:pPr>
            <w:jc w:val="center"/>
            <w:rPr>
              <w:sz w:val="18"/>
              <w:szCs w:val="18"/>
            </w:rPr>
          </w:pPr>
        </w:p>
      </w:tc>
      <w:tc>
        <w:tcPr>
          <w:tcW w:w="731" w:type="dxa"/>
          <w:vAlign w:val="center"/>
        </w:tcPr>
        <w:p w14:paraId="0B3DFA06">
          <w:pPr>
            <w:jc w:val="center"/>
            <w:rPr>
              <w:sz w:val="18"/>
              <w:szCs w:val="18"/>
            </w:rPr>
          </w:pPr>
          <w:r>
            <w:rPr>
              <w:sz w:val="18"/>
              <w:szCs w:val="18"/>
            </w:rPr>
            <w:t>页   次</w:t>
          </w:r>
        </w:p>
      </w:tc>
      <w:tc>
        <w:tcPr>
          <w:tcW w:w="1830" w:type="dxa"/>
          <w:vAlign w:val="center"/>
        </w:tcPr>
        <w:p w14:paraId="2F72B437">
          <w:pPr>
            <w:jc w:val="center"/>
            <w:rPr>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posOffset>361950</wp:posOffset>
                    </wp:positionH>
                    <wp:positionV relativeFrom="paragraph">
                      <wp:posOffset>-20320</wp:posOffset>
                    </wp:positionV>
                    <wp:extent cx="530860" cy="1828800"/>
                    <wp:effectExtent l="0" t="0" r="2540" b="8255"/>
                    <wp:wrapNone/>
                    <wp:docPr id="19" name="文本框 19"/>
                    <wp:cNvGraphicFramePr/>
                    <a:graphic xmlns:a="http://schemas.openxmlformats.org/drawingml/2006/main">
                      <a:graphicData uri="http://schemas.microsoft.com/office/word/2010/wordprocessingShape">
                        <wps:wsp>
                          <wps:cNvSpPr txBox="1"/>
                          <wps:spPr>
                            <a:xfrm>
                              <a:off x="0" y="0"/>
                              <a:ext cx="530860" cy="1828800"/>
                            </a:xfrm>
                            <a:prstGeom prst="rect">
                              <a:avLst/>
                            </a:prstGeom>
                            <a:noFill/>
                            <a:ln w="15875">
                              <a:noFill/>
                            </a:ln>
                          </wps:spPr>
                          <wps:txbx>
                            <w:txbxContent>
                              <w:p w14:paraId="6CC3A10A">
                                <w:pPr>
                                  <w:jc w:val="center"/>
                                </w:pPr>
                                <w:r>
                                  <w:rPr>
                                    <w:rFonts w:hint="eastAsia"/>
                                    <w:sz w:val="18"/>
                                    <w:szCs w:val="18"/>
                                  </w:rPr>
                                  <w:t>目录</w:t>
                                </w:r>
                              </w:p>
                            </w:txbxContent>
                          </wps:txbx>
                          <wps:bodyPr wrap="square" lIns="0" tIns="0" rIns="0" bIns="0">
                            <a:spAutoFit/>
                          </wps:bodyPr>
                        </wps:wsp>
                      </a:graphicData>
                    </a:graphic>
                  </wp:anchor>
                </w:drawing>
              </mc:Choice>
              <mc:Fallback>
                <w:pict>
                  <v:shape id="_x0000_s1026" o:spid="_x0000_s1026" o:spt="202" type="#_x0000_t202" style="position:absolute;left:0pt;margin-left:28.5pt;margin-top:-1.6pt;height:144pt;width:41.8pt;mso-position-horizontal-relative:margin;z-index:251667456;mso-width-relative:page;mso-height-relative:page;" filled="f" stroked="f" coordsize="21600,21600" o:gfxdata="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gPIRFNkAAAAJAQAADwAAAAAAAAABACAA&#10;AAAiAAAAZHJzL2Rvd25yZXYueG1sUEsBAhQAFAAAAAgAh07iQGWpM53TAQAAmgMAAA4AAAAAAAAA&#10;AQAgAAAAKAEAAGRycy9lMm9Eb2MueG1sUEsFBgAAAAAGAAYAWQEAAG0FAAAAAA==&#10;">
                    <v:fill on="f" focussize="0,0"/>
                    <v:stroke on="f" weight="1.25pt"/>
                    <v:imagedata o:title=""/>
                    <o:lock v:ext="edit" aspectratio="f"/>
                    <v:textbox inset="0mm,0mm,0mm,0mm" style="mso-fit-shape-to-text:t;">
                      <w:txbxContent>
                        <w:p w14:paraId="6CC3A10A">
                          <w:pPr>
                            <w:jc w:val="center"/>
                          </w:pPr>
                          <w:r>
                            <w:rPr>
                              <w:rFonts w:hint="eastAsia"/>
                              <w:sz w:val="18"/>
                              <w:szCs w:val="18"/>
                            </w:rPr>
                            <w:t>目录</w:t>
                          </w:r>
                        </w:p>
                      </w:txbxContent>
                    </v:textbox>
                  </v:shape>
                </w:pict>
              </mc:Fallback>
            </mc:AlternateContent>
          </w:r>
        </w:p>
      </w:tc>
    </w:tr>
  </w:tbl>
  <w:p w14:paraId="007DB49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pPr w:leftFromText="180" w:rightFromText="180" w:vertAnchor="page" w:horzAnchor="page" w:tblpX="1432" w:tblpY="84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14:paraId="2E308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restart"/>
          <w:vAlign w:val="center"/>
        </w:tcPr>
        <w:p w14:paraId="67B5AD33">
          <w:pPr>
            <w:ind w:right="360"/>
            <w:jc w:val="center"/>
          </w:pPr>
          <w:r>
            <w:drawing>
              <wp:inline distT="0" distB="0" distL="114300" distR="114300">
                <wp:extent cx="685800" cy="609600"/>
                <wp:effectExtent l="0" t="0" r="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14:paraId="3E177424">
          <w:pPr>
            <w:jc w:val="center"/>
            <w:rPr>
              <w:spacing w:val="2"/>
              <w:sz w:val="18"/>
              <w:szCs w:val="18"/>
            </w:rPr>
          </w:pPr>
          <w:r>
            <w:rPr>
              <w:spacing w:val="2"/>
              <w:sz w:val="18"/>
              <w:szCs w:val="18"/>
            </w:rPr>
            <w:t>舟山海安溢油应急处理有限公司</w:t>
          </w:r>
        </w:p>
      </w:tc>
      <w:tc>
        <w:tcPr>
          <w:tcW w:w="731" w:type="dxa"/>
          <w:vAlign w:val="center"/>
        </w:tcPr>
        <w:p w14:paraId="353F7842">
          <w:pPr>
            <w:jc w:val="center"/>
            <w:rPr>
              <w:sz w:val="18"/>
              <w:szCs w:val="18"/>
            </w:rPr>
          </w:pPr>
          <w:r>
            <w:rPr>
              <w:sz w:val="18"/>
              <w:szCs w:val="18"/>
            </w:rPr>
            <w:t>文件编号</w:t>
          </w:r>
        </w:p>
      </w:tc>
      <w:tc>
        <w:tcPr>
          <w:tcW w:w="1830" w:type="dxa"/>
          <w:vAlign w:val="center"/>
        </w:tcPr>
        <w:p w14:paraId="33221F69">
          <w:pPr>
            <w:jc w:val="center"/>
            <w:rPr>
              <w:sz w:val="18"/>
              <w:szCs w:val="18"/>
            </w:rPr>
          </w:pPr>
          <w:r>
            <w:rPr>
              <w:sz w:val="18"/>
              <w:szCs w:val="18"/>
            </w:rPr>
            <w:t>ZSHA-YA</w:t>
          </w:r>
        </w:p>
      </w:tc>
    </w:tr>
    <w:tr w14:paraId="0D328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3255A58E">
          <w:pPr>
            <w:jc w:val="center"/>
            <w:rPr>
              <w:sz w:val="18"/>
              <w:szCs w:val="18"/>
            </w:rPr>
          </w:pPr>
        </w:p>
      </w:tc>
      <w:tc>
        <w:tcPr>
          <w:tcW w:w="5069" w:type="dxa"/>
          <w:vMerge w:val="continue"/>
          <w:vAlign w:val="center"/>
        </w:tcPr>
        <w:p w14:paraId="5F2C35C6">
          <w:pPr>
            <w:jc w:val="center"/>
            <w:rPr>
              <w:spacing w:val="2"/>
              <w:sz w:val="18"/>
              <w:szCs w:val="18"/>
            </w:rPr>
          </w:pPr>
        </w:p>
      </w:tc>
      <w:tc>
        <w:tcPr>
          <w:tcW w:w="731" w:type="dxa"/>
          <w:vAlign w:val="center"/>
        </w:tcPr>
        <w:p w14:paraId="176963B7">
          <w:pPr>
            <w:jc w:val="center"/>
            <w:rPr>
              <w:sz w:val="18"/>
              <w:szCs w:val="18"/>
            </w:rPr>
          </w:pPr>
          <w:r>
            <w:rPr>
              <w:sz w:val="18"/>
              <w:szCs w:val="18"/>
            </w:rPr>
            <w:t>发行日期</w:t>
          </w:r>
        </w:p>
      </w:tc>
      <w:tc>
        <w:tcPr>
          <w:tcW w:w="1830" w:type="dxa"/>
          <w:vAlign w:val="center"/>
        </w:tcPr>
        <w:p w14:paraId="306311B7">
          <w:pPr>
            <w:jc w:val="center"/>
            <w:rPr>
              <w:sz w:val="18"/>
              <w:szCs w:val="18"/>
            </w:rPr>
          </w:pPr>
          <w:r>
            <w:rPr>
              <w:sz w:val="18"/>
              <w:szCs w:val="18"/>
            </w:rPr>
            <w:t>20</w:t>
          </w:r>
          <w:r>
            <w:rPr>
              <w:rFonts w:hint="eastAsia"/>
              <w:sz w:val="18"/>
              <w:szCs w:val="18"/>
            </w:rPr>
            <w:t>20-3-1</w:t>
          </w:r>
        </w:p>
      </w:tc>
    </w:tr>
    <w:tr w14:paraId="1D6D2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7CD3BEC8">
          <w:pPr>
            <w:jc w:val="center"/>
            <w:rPr>
              <w:sz w:val="18"/>
              <w:szCs w:val="18"/>
            </w:rPr>
          </w:pPr>
        </w:p>
      </w:tc>
      <w:tc>
        <w:tcPr>
          <w:tcW w:w="5069" w:type="dxa"/>
          <w:vMerge w:val="restart"/>
          <w:vAlign w:val="center"/>
        </w:tcPr>
        <w:p w14:paraId="0DD487C6">
          <w:pPr>
            <w:jc w:val="center"/>
            <w:rPr>
              <w:spacing w:val="2"/>
              <w:sz w:val="18"/>
              <w:szCs w:val="18"/>
            </w:rPr>
          </w:pPr>
          <w:r>
            <w:rPr>
              <w:spacing w:val="2"/>
              <w:sz w:val="18"/>
              <w:szCs w:val="18"/>
            </w:rPr>
            <w:t>防治船舶及其有关作业活动污染海洋环境应急预案</w:t>
          </w:r>
        </w:p>
      </w:tc>
      <w:tc>
        <w:tcPr>
          <w:tcW w:w="731" w:type="dxa"/>
          <w:vAlign w:val="center"/>
        </w:tcPr>
        <w:p w14:paraId="164EC6D6">
          <w:pPr>
            <w:jc w:val="center"/>
            <w:rPr>
              <w:sz w:val="18"/>
              <w:szCs w:val="18"/>
            </w:rPr>
          </w:pPr>
          <w:r>
            <w:rPr>
              <w:sz w:val="18"/>
              <w:szCs w:val="18"/>
            </w:rPr>
            <w:t>版   次</w:t>
          </w:r>
        </w:p>
      </w:tc>
      <w:tc>
        <w:tcPr>
          <w:tcW w:w="1830" w:type="dxa"/>
          <w:vAlign w:val="center"/>
        </w:tcPr>
        <w:p w14:paraId="6A41CBE5">
          <w:pPr>
            <w:jc w:val="center"/>
            <w:rPr>
              <w:sz w:val="18"/>
              <w:szCs w:val="18"/>
            </w:rPr>
          </w:pPr>
          <w:r>
            <w:rPr>
              <w:sz w:val="18"/>
              <w:szCs w:val="18"/>
            </w:rPr>
            <w:t>V</w:t>
          </w:r>
          <w:r>
            <w:rPr>
              <w:rFonts w:hint="eastAsia"/>
              <w:sz w:val="18"/>
              <w:szCs w:val="18"/>
            </w:rPr>
            <w:t>2</w:t>
          </w:r>
          <w:r>
            <w:rPr>
              <w:sz w:val="18"/>
              <w:szCs w:val="18"/>
            </w:rPr>
            <w:t>.0</w:t>
          </w:r>
        </w:p>
      </w:tc>
    </w:tr>
    <w:tr w14:paraId="5C030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2D2F11F5">
          <w:pPr>
            <w:jc w:val="center"/>
            <w:rPr>
              <w:sz w:val="18"/>
              <w:szCs w:val="18"/>
            </w:rPr>
          </w:pPr>
        </w:p>
      </w:tc>
      <w:tc>
        <w:tcPr>
          <w:tcW w:w="5069" w:type="dxa"/>
          <w:vMerge w:val="continue"/>
          <w:vAlign w:val="center"/>
        </w:tcPr>
        <w:p w14:paraId="0D369004">
          <w:pPr>
            <w:jc w:val="center"/>
            <w:rPr>
              <w:sz w:val="18"/>
              <w:szCs w:val="18"/>
            </w:rPr>
          </w:pPr>
        </w:p>
      </w:tc>
      <w:tc>
        <w:tcPr>
          <w:tcW w:w="731" w:type="dxa"/>
          <w:vAlign w:val="center"/>
        </w:tcPr>
        <w:p w14:paraId="6C5E969D">
          <w:pPr>
            <w:jc w:val="center"/>
            <w:rPr>
              <w:sz w:val="18"/>
              <w:szCs w:val="18"/>
            </w:rPr>
          </w:pPr>
          <w:r>
            <w:rPr>
              <w:sz w:val="18"/>
              <w:szCs w:val="18"/>
            </w:rPr>
            <w:t>页   次</w:t>
          </w:r>
        </w:p>
      </w:tc>
      <w:tc>
        <w:tcPr>
          <w:tcW w:w="1830" w:type="dxa"/>
          <w:vAlign w:val="center"/>
        </w:tcPr>
        <w:p w14:paraId="0C97FC2C">
          <w:pPr>
            <w:jc w:val="center"/>
            <w:rPr>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posOffset>361950</wp:posOffset>
                    </wp:positionH>
                    <wp:positionV relativeFrom="paragraph">
                      <wp:posOffset>-20320</wp:posOffset>
                    </wp:positionV>
                    <wp:extent cx="530860" cy="1828800"/>
                    <wp:effectExtent l="0" t="0" r="2540" b="8255"/>
                    <wp:wrapNone/>
                    <wp:docPr id="113" name="文本框 113"/>
                    <wp:cNvGraphicFramePr/>
                    <a:graphic xmlns:a="http://schemas.openxmlformats.org/drawingml/2006/main">
                      <a:graphicData uri="http://schemas.microsoft.com/office/word/2010/wordprocessingShape">
                        <wps:wsp>
                          <wps:cNvSpPr txBox="1"/>
                          <wps:spPr>
                            <a:xfrm>
                              <a:off x="0" y="0"/>
                              <a:ext cx="530860" cy="1828800"/>
                            </a:xfrm>
                            <a:prstGeom prst="rect">
                              <a:avLst/>
                            </a:prstGeom>
                            <a:noFill/>
                            <a:ln w="15875">
                              <a:noFill/>
                            </a:ln>
                          </wps:spPr>
                          <wps:txbx>
                            <w:txbxContent>
                              <w:p w14:paraId="7392F358">
                                <w:pPr>
                                  <w:jc w:val="center"/>
                                </w:pPr>
                                <w:r>
                                  <w:rPr>
                                    <w:sz w:val="18"/>
                                    <w:szCs w:val="18"/>
                                  </w:rPr>
                                  <w:t>第</w:t>
                                </w:r>
                                <w:r>
                                  <w:rPr>
                                    <w:rFonts w:hint="eastAsia"/>
                                    <w:sz w:val="18"/>
                                    <w:szCs w:val="18"/>
                                  </w:rPr>
                                  <w:t xml:space="preserve"> </w:t>
                                </w:r>
                                <w:r>
                                  <w:rPr>
                                    <w:sz w:val="18"/>
                                    <w:szCs w:val="18"/>
                                  </w:rPr>
                                  <w:fldChar w:fldCharType="begin"/>
                                </w:r>
                                <w:r>
                                  <w:rPr>
                                    <w:rStyle w:val="21"/>
                                    <w:sz w:val="18"/>
                                    <w:szCs w:val="18"/>
                                  </w:rPr>
                                  <w:instrText xml:space="preserve"> PAGE  \* Arabic </w:instrText>
                                </w:r>
                                <w:r>
                                  <w:rPr>
                                    <w:sz w:val="18"/>
                                    <w:szCs w:val="18"/>
                                  </w:rPr>
                                  <w:fldChar w:fldCharType="separate"/>
                                </w:r>
                                <w:r>
                                  <w:rPr>
                                    <w:rStyle w:val="21"/>
                                    <w:sz w:val="18"/>
                                    <w:szCs w:val="18"/>
                                  </w:rPr>
                                  <w:t>2</w:t>
                                </w:r>
                                <w:r>
                                  <w:rPr>
                                    <w:sz w:val="18"/>
                                    <w:szCs w:val="18"/>
                                  </w:rPr>
                                  <w:fldChar w:fldCharType="end"/>
                                </w:r>
                                <w:r>
                                  <w:rPr>
                                    <w:rFonts w:hint="eastAsia"/>
                                    <w:sz w:val="18"/>
                                    <w:szCs w:val="18"/>
                                  </w:rPr>
                                  <w:t xml:space="preserve"> </w:t>
                                </w:r>
                                <w:r>
                                  <w:rPr>
                                    <w:sz w:val="18"/>
                                    <w:szCs w:val="18"/>
                                  </w:rPr>
                                  <w:t>页</w:t>
                                </w:r>
                              </w:p>
                            </w:txbxContent>
                          </wps:txbx>
                          <wps:bodyPr wrap="square" lIns="0" tIns="0" rIns="0" bIns="0">
                            <a:spAutoFit/>
                          </wps:bodyPr>
                        </wps:wsp>
                      </a:graphicData>
                    </a:graphic>
                  </wp:anchor>
                </w:drawing>
              </mc:Choice>
              <mc:Fallback>
                <w:pict>
                  <v:shape id="_x0000_s1026" o:spid="_x0000_s1026" o:spt="202" type="#_x0000_t202" style="position:absolute;left:0pt;margin-left:28.5pt;margin-top:-1.6pt;height:144pt;width:41.8pt;mso-position-horizontal-relative:margin;z-index:251668480;mso-width-relative:page;mso-height-relative:page;" filled="f" stroked="f" coordsize="21600,21600" o:gfxdata="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DyERTZAAAACQEAAA8AAAAAAAAAAQAg&#10;AAAAIgAAAGRycy9kb3ducmV2LnhtbFBLAQIUABQAAAAIAIdO4kCF1Sga1AEAAJwDAAAOAAAAAAAA&#10;AAEAIAAAACgBAABkcnMvZTJvRG9jLnhtbFBLBQYAAAAABgAGAFkBAABuBQAAAAA=&#10;">
                    <v:fill on="f" focussize="0,0"/>
                    <v:stroke on="f" weight="1.25pt"/>
                    <v:imagedata o:title=""/>
                    <o:lock v:ext="edit" aspectratio="f"/>
                    <v:textbox inset="0mm,0mm,0mm,0mm" style="mso-fit-shape-to-text:t;">
                      <w:txbxContent>
                        <w:p w14:paraId="7392F358">
                          <w:pPr>
                            <w:jc w:val="center"/>
                          </w:pPr>
                          <w:r>
                            <w:rPr>
                              <w:sz w:val="18"/>
                              <w:szCs w:val="18"/>
                            </w:rPr>
                            <w:t>第</w:t>
                          </w:r>
                          <w:r>
                            <w:rPr>
                              <w:rFonts w:hint="eastAsia"/>
                              <w:sz w:val="18"/>
                              <w:szCs w:val="18"/>
                            </w:rPr>
                            <w:t xml:space="preserve"> </w:t>
                          </w:r>
                          <w:r>
                            <w:rPr>
                              <w:sz w:val="18"/>
                              <w:szCs w:val="18"/>
                            </w:rPr>
                            <w:fldChar w:fldCharType="begin"/>
                          </w:r>
                          <w:r>
                            <w:rPr>
                              <w:rStyle w:val="21"/>
                              <w:sz w:val="18"/>
                              <w:szCs w:val="18"/>
                            </w:rPr>
                            <w:instrText xml:space="preserve"> PAGE  \* Arabic </w:instrText>
                          </w:r>
                          <w:r>
                            <w:rPr>
                              <w:sz w:val="18"/>
                              <w:szCs w:val="18"/>
                            </w:rPr>
                            <w:fldChar w:fldCharType="separate"/>
                          </w:r>
                          <w:r>
                            <w:rPr>
                              <w:rStyle w:val="21"/>
                              <w:sz w:val="18"/>
                              <w:szCs w:val="18"/>
                            </w:rPr>
                            <w:t>2</w:t>
                          </w:r>
                          <w:r>
                            <w:rPr>
                              <w:sz w:val="18"/>
                              <w:szCs w:val="18"/>
                            </w:rPr>
                            <w:fldChar w:fldCharType="end"/>
                          </w:r>
                          <w:r>
                            <w:rPr>
                              <w:rFonts w:hint="eastAsia"/>
                              <w:sz w:val="18"/>
                              <w:szCs w:val="18"/>
                            </w:rPr>
                            <w:t xml:space="preserve"> </w:t>
                          </w:r>
                          <w:r>
                            <w:rPr>
                              <w:sz w:val="18"/>
                              <w:szCs w:val="18"/>
                            </w:rPr>
                            <w:t>页</w:t>
                          </w:r>
                        </w:p>
                      </w:txbxContent>
                    </v:textbox>
                  </v:shape>
                </w:pict>
              </mc:Fallback>
            </mc:AlternateContent>
          </w:r>
        </w:p>
      </w:tc>
    </w:tr>
  </w:tbl>
  <w:p w14:paraId="7BDF8D1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50"/>
      <w:gridCol w:w="5069"/>
      <w:gridCol w:w="731"/>
      <w:gridCol w:w="1830"/>
    </w:tblGrid>
    <w:tr w14:paraId="3BB11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restart"/>
          <w:vAlign w:val="center"/>
        </w:tcPr>
        <w:p w14:paraId="2105D77F">
          <w:pPr>
            <w:ind w:right="360"/>
            <w:jc w:val="center"/>
          </w:pPr>
          <w:r>
            <w:drawing>
              <wp:inline distT="0" distB="0" distL="114300" distR="114300">
                <wp:extent cx="685800" cy="609600"/>
                <wp:effectExtent l="0" t="0" r="0" b="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069" w:type="dxa"/>
          <w:vMerge w:val="restart"/>
          <w:vAlign w:val="center"/>
        </w:tcPr>
        <w:p w14:paraId="45780FB3">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731" w:type="dxa"/>
          <w:vAlign w:val="center"/>
        </w:tcPr>
        <w:p w14:paraId="3B30430C">
          <w:pPr>
            <w:jc w:val="center"/>
            <w:rPr>
              <w:rFonts w:ascii="宋体" w:hAnsi="宋体"/>
              <w:sz w:val="18"/>
              <w:szCs w:val="18"/>
            </w:rPr>
          </w:pPr>
          <w:r>
            <w:rPr>
              <w:rFonts w:hint="eastAsia" w:ascii="宋体" w:hAnsi="宋体"/>
              <w:sz w:val="18"/>
              <w:szCs w:val="18"/>
            </w:rPr>
            <w:t>文件编号</w:t>
          </w:r>
        </w:p>
      </w:tc>
      <w:tc>
        <w:tcPr>
          <w:tcW w:w="1830" w:type="dxa"/>
          <w:vAlign w:val="center"/>
        </w:tcPr>
        <w:p w14:paraId="656BB028">
          <w:pPr>
            <w:jc w:val="center"/>
            <w:rPr>
              <w:rFonts w:ascii="宋体" w:hAnsi="宋体"/>
              <w:sz w:val="18"/>
              <w:szCs w:val="18"/>
            </w:rPr>
          </w:pPr>
          <w:r>
            <w:rPr>
              <w:rFonts w:hint="eastAsia" w:ascii="宋体" w:hAnsi="宋体"/>
              <w:sz w:val="18"/>
              <w:szCs w:val="18"/>
            </w:rPr>
            <w:t>ZSHA-YA</w:t>
          </w:r>
        </w:p>
      </w:tc>
    </w:tr>
    <w:tr w14:paraId="7166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74151D5C">
          <w:pPr>
            <w:jc w:val="center"/>
            <w:rPr>
              <w:rFonts w:ascii="宋体" w:hAnsi="宋体"/>
              <w:sz w:val="18"/>
              <w:szCs w:val="18"/>
            </w:rPr>
          </w:pPr>
        </w:p>
      </w:tc>
      <w:tc>
        <w:tcPr>
          <w:tcW w:w="5069" w:type="dxa"/>
          <w:vMerge w:val="continue"/>
          <w:vAlign w:val="center"/>
        </w:tcPr>
        <w:p w14:paraId="5EED5D6F">
          <w:pPr>
            <w:jc w:val="center"/>
            <w:rPr>
              <w:rFonts w:ascii="宋体" w:hAnsi="宋体"/>
              <w:spacing w:val="2"/>
              <w:sz w:val="18"/>
              <w:szCs w:val="18"/>
            </w:rPr>
          </w:pPr>
        </w:p>
      </w:tc>
      <w:tc>
        <w:tcPr>
          <w:tcW w:w="731" w:type="dxa"/>
          <w:vAlign w:val="center"/>
        </w:tcPr>
        <w:p w14:paraId="3AE98E63">
          <w:pPr>
            <w:jc w:val="center"/>
            <w:rPr>
              <w:rFonts w:ascii="宋体" w:hAnsi="宋体"/>
              <w:sz w:val="18"/>
              <w:szCs w:val="18"/>
            </w:rPr>
          </w:pPr>
          <w:r>
            <w:rPr>
              <w:rFonts w:hint="eastAsia" w:ascii="宋体" w:hAnsi="宋体"/>
              <w:sz w:val="18"/>
              <w:szCs w:val="18"/>
            </w:rPr>
            <w:t>发行日期</w:t>
          </w:r>
        </w:p>
      </w:tc>
      <w:tc>
        <w:tcPr>
          <w:tcW w:w="1830" w:type="dxa"/>
          <w:vAlign w:val="center"/>
        </w:tcPr>
        <w:p w14:paraId="2A347672">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2C812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172702CE">
          <w:pPr>
            <w:jc w:val="center"/>
            <w:rPr>
              <w:rFonts w:ascii="宋体" w:hAnsi="宋体"/>
              <w:sz w:val="18"/>
              <w:szCs w:val="18"/>
            </w:rPr>
          </w:pPr>
        </w:p>
      </w:tc>
      <w:tc>
        <w:tcPr>
          <w:tcW w:w="5069" w:type="dxa"/>
          <w:vMerge w:val="restart"/>
          <w:vAlign w:val="center"/>
        </w:tcPr>
        <w:p w14:paraId="6EF8FB43">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731" w:type="dxa"/>
          <w:vAlign w:val="center"/>
        </w:tcPr>
        <w:p w14:paraId="0D341852">
          <w:pPr>
            <w:jc w:val="center"/>
            <w:rPr>
              <w:rFonts w:ascii="宋体" w:hAnsi="宋体"/>
              <w:sz w:val="18"/>
              <w:szCs w:val="18"/>
            </w:rPr>
          </w:pPr>
          <w:r>
            <w:rPr>
              <w:rFonts w:hint="eastAsia" w:ascii="宋体" w:hAnsi="宋体"/>
              <w:sz w:val="18"/>
              <w:szCs w:val="18"/>
            </w:rPr>
            <w:t>版   次</w:t>
          </w:r>
        </w:p>
      </w:tc>
      <w:tc>
        <w:tcPr>
          <w:tcW w:w="1830" w:type="dxa"/>
          <w:vAlign w:val="center"/>
        </w:tcPr>
        <w:p w14:paraId="19BC1D72">
          <w:pPr>
            <w:jc w:val="center"/>
            <w:rPr>
              <w:rFonts w:ascii="宋体" w:hAnsi="宋体"/>
              <w:sz w:val="18"/>
              <w:szCs w:val="18"/>
            </w:rPr>
          </w:pPr>
          <w:r>
            <w:rPr>
              <w:rFonts w:hint="eastAsia" w:ascii="宋体" w:hAnsi="宋体"/>
              <w:sz w:val="18"/>
              <w:szCs w:val="18"/>
            </w:rPr>
            <w:t>V2.0</w:t>
          </w:r>
        </w:p>
      </w:tc>
    </w:tr>
    <w:tr w14:paraId="087C6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Pr>
      <w:tc>
        <w:tcPr>
          <w:tcW w:w="1450" w:type="dxa"/>
          <w:vMerge w:val="continue"/>
          <w:vAlign w:val="center"/>
        </w:tcPr>
        <w:p w14:paraId="2701343D">
          <w:pPr>
            <w:jc w:val="center"/>
            <w:rPr>
              <w:rFonts w:ascii="宋体" w:hAnsi="宋体"/>
              <w:sz w:val="18"/>
              <w:szCs w:val="18"/>
            </w:rPr>
          </w:pPr>
        </w:p>
      </w:tc>
      <w:tc>
        <w:tcPr>
          <w:tcW w:w="5069" w:type="dxa"/>
          <w:vMerge w:val="continue"/>
          <w:vAlign w:val="center"/>
        </w:tcPr>
        <w:p w14:paraId="24659AC5">
          <w:pPr>
            <w:jc w:val="center"/>
            <w:rPr>
              <w:rFonts w:ascii="宋体" w:hAnsi="宋体"/>
              <w:sz w:val="18"/>
              <w:szCs w:val="18"/>
            </w:rPr>
          </w:pPr>
        </w:p>
      </w:tc>
      <w:tc>
        <w:tcPr>
          <w:tcW w:w="731" w:type="dxa"/>
          <w:vAlign w:val="center"/>
        </w:tcPr>
        <w:p w14:paraId="17F713EB">
          <w:pPr>
            <w:jc w:val="center"/>
            <w:rPr>
              <w:rFonts w:ascii="宋体" w:hAnsi="宋体"/>
              <w:sz w:val="18"/>
              <w:szCs w:val="18"/>
            </w:rPr>
          </w:pPr>
          <w:r>
            <w:rPr>
              <w:rFonts w:hint="eastAsia" w:ascii="宋体" w:hAnsi="宋体"/>
              <w:sz w:val="18"/>
              <w:szCs w:val="18"/>
            </w:rPr>
            <w:t>页   次</w:t>
          </w:r>
        </w:p>
      </w:tc>
      <w:tc>
        <w:tcPr>
          <w:tcW w:w="1830" w:type="dxa"/>
          <w:vAlign w:val="center"/>
        </w:tcPr>
        <w:p w14:paraId="6A6F5392">
          <w:pPr>
            <w:jc w:val="center"/>
            <w:rPr>
              <w:rFonts w:ascii="宋体" w:hAnsi="宋体"/>
              <w:sz w:val="18"/>
              <w:szCs w:val="18"/>
            </w:rPr>
          </w:pPr>
          <w:r>
            <w:rPr>
              <w:rFonts w:hint="eastAsia" w:ascii="宋体" w:hAnsi="宋体"/>
              <w:sz w:val="18"/>
              <w:szCs w:val="18"/>
            </w:rPr>
            <w:t>第</w:t>
          </w:r>
          <w:r>
            <w:rPr>
              <w:rFonts w:ascii="宋体" w:hAnsi="宋体"/>
              <w:sz w:val="18"/>
              <w:szCs w:val="18"/>
            </w:rPr>
            <w:fldChar w:fldCharType="begin"/>
          </w:r>
          <w:r>
            <w:rPr>
              <w:rStyle w:val="21"/>
              <w:rFonts w:ascii="宋体" w:hAnsi="宋体"/>
              <w:sz w:val="18"/>
              <w:szCs w:val="18"/>
            </w:rPr>
            <w:instrText xml:space="preserve"> PAGE  \* Arabic </w:instrText>
          </w:r>
          <w:r>
            <w:rPr>
              <w:rFonts w:ascii="宋体" w:hAnsi="宋体"/>
              <w:sz w:val="18"/>
              <w:szCs w:val="18"/>
            </w:rPr>
            <w:fldChar w:fldCharType="separate"/>
          </w:r>
          <w:r>
            <w:rPr>
              <w:rStyle w:val="21"/>
              <w:rFonts w:ascii="宋体" w:hAnsi="宋体"/>
              <w:sz w:val="18"/>
              <w:szCs w:val="18"/>
            </w:rPr>
            <w:t>26</w:t>
          </w:r>
          <w:r>
            <w:rPr>
              <w:rFonts w:ascii="宋体" w:hAnsi="宋体"/>
              <w:sz w:val="18"/>
              <w:szCs w:val="18"/>
            </w:rPr>
            <w:fldChar w:fldCharType="end"/>
          </w:r>
          <w:r>
            <w:rPr>
              <w:rFonts w:hint="eastAsia" w:ascii="宋体" w:hAnsi="宋体"/>
              <w:sz w:val="18"/>
              <w:szCs w:val="18"/>
            </w:rPr>
            <w:t>页</w:t>
          </w:r>
        </w:p>
      </w:tc>
    </w:tr>
  </w:tbl>
  <w:p w14:paraId="1DBC83A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9"/>
      <w:gridCol w:w="5590"/>
      <w:gridCol w:w="1114"/>
      <w:gridCol w:w="1026"/>
    </w:tblGrid>
    <w:tr w14:paraId="5DAD7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restart"/>
          <w:vAlign w:val="center"/>
        </w:tcPr>
        <w:p w14:paraId="6229B76F">
          <w:r>
            <w:drawing>
              <wp:inline distT="0" distB="0" distL="114300" distR="114300">
                <wp:extent cx="685800" cy="609600"/>
                <wp:effectExtent l="0" t="0" r="0" b="0"/>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590" w:type="dxa"/>
          <w:vMerge w:val="restart"/>
          <w:vAlign w:val="center"/>
        </w:tcPr>
        <w:p w14:paraId="0A878544">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114" w:type="dxa"/>
          <w:vAlign w:val="center"/>
        </w:tcPr>
        <w:p w14:paraId="635DF8F3">
          <w:pPr>
            <w:jc w:val="center"/>
            <w:rPr>
              <w:rFonts w:ascii="宋体" w:hAnsi="宋体"/>
              <w:sz w:val="18"/>
              <w:szCs w:val="18"/>
            </w:rPr>
          </w:pPr>
          <w:r>
            <w:rPr>
              <w:rFonts w:hint="eastAsia" w:ascii="宋体" w:hAnsi="宋体"/>
              <w:sz w:val="18"/>
              <w:szCs w:val="18"/>
            </w:rPr>
            <w:t>文件编号</w:t>
          </w:r>
        </w:p>
      </w:tc>
      <w:tc>
        <w:tcPr>
          <w:tcW w:w="1026" w:type="dxa"/>
          <w:vAlign w:val="center"/>
        </w:tcPr>
        <w:p w14:paraId="12F3FAB9">
          <w:pPr>
            <w:jc w:val="center"/>
            <w:rPr>
              <w:rFonts w:ascii="宋体" w:hAnsi="宋体"/>
              <w:sz w:val="18"/>
              <w:szCs w:val="18"/>
            </w:rPr>
          </w:pPr>
          <w:r>
            <w:rPr>
              <w:rFonts w:hint="eastAsia" w:ascii="宋体" w:hAnsi="宋体"/>
              <w:sz w:val="18"/>
              <w:szCs w:val="18"/>
            </w:rPr>
            <w:t>ZSHA-YA</w:t>
          </w:r>
        </w:p>
      </w:tc>
    </w:tr>
    <w:tr w14:paraId="2A745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14:paraId="379AC4A9">
          <w:pPr>
            <w:jc w:val="center"/>
            <w:rPr>
              <w:rFonts w:ascii="宋体" w:hAnsi="宋体"/>
              <w:sz w:val="18"/>
              <w:szCs w:val="18"/>
            </w:rPr>
          </w:pPr>
        </w:p>
      </w:tc>
      <w:tc>
        <w:tcPr>
          <w:tcW w:w="5590" w:type="dxa"/>
          <w:vMerge w:val="continue"/>
          <w:vAlign w:val="center"/>
        </w:tcPr>
        <w:p w14:paraId="1B367B1D">
          <w:pPr>
            <w:jc w:val="center"/>
            <w:rPr>
              <w:rFonts w:ascii="宋体" w:hAnsi="宋体"/>
              <w:spacing w:val="2"/>
              <w:sz w:val="18"/>
              <w:szCs w:val="18"/>
            </w:rPr>
          </w:pPr>
        </w:p>
      </w:tc>
      <w:tc>
        <w:tcPr>
          <w:tcW w:w="1114" w:type="dxa"/>
          <w:vAlign w:val="center"/>
        </w:tcPr>
        <w:p w14:paraId="55306931">
          <w:pPr>
            <w:jc w:val="center"/>
            <w:rPr>
              <w:rFonts w:ascii="宋体" w:hAnsi="宋体"/>
              <w:sz w:val="18"/>
              <w:szCs w:val="18"/>
            </w:rPr>
          </w:pPr>
          <w:r>
            <w:rPr>
              <w:rFonts w:hint="eastAsia" w:ascii="宋体" w:hAnsi="宋体"/>
              <w:sz w:val="18"/>
              <w:szCs w:val="18"/>
            </w:rPr>
            <w:t>发行日期</w:t>
          </w:r>
        </w:p>
      </w:tc>
      <w:tc>
        <w:tcPr>
          <w:tcW w:w="1026" w:type="dxa"/>
          <w:vAlign w:val="center"/>
        </w:tcPr>
        <w:p w14:paraId="6D884740">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3D7D6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14:paraId="6953D8ED">
          <w:pPr>
            <w:jc w:val="center"/>
            <w:rPr>
              <w:rFonts w:ascii="宋体" w:hAnsi="宋体"/>
              <w:sz w:val="18"/>
              <w:szCs w:val="18"/>
            </w:rPr>
          </w:pPr>
        </w:p>
      </w:tc>
      <w:tc>
        <w:tcPr>
          <w:tcW w:w="5590" w:type="dxa"/>
          <w:vMerge w:val="restart"/>
          <w:vAlign w:val="center"/>
        </w:tcPr>
        <w:p w14:paraId="0FECB3B4">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114" w:type="dxa"/>
          <w:vAlign w:val="center"/>
        </w:tcPr>
        <w:p w14:paraId="03310B1C">
          <w:pPr>
            <w:jc w:val="center"/>
            <w:rPr>
              <w:rFonts w:ascii="宋体" w:hAnsi="宋体"/>
              <w:sz w:val="18"/>
              <w:szCs w:val="18"/>
            </w:rPr>
          </w:pPr>
          <w:r>
            <w:rPr>
              <w:rFonts w:hint="eastAsia" w:ascii="宋体" w:hAnsi="宋体"/>
              <w:sz w:val="18"/>
              <w:szCs w:val="18"/>
            </w:rPr>
            <w:t>版   次</w:t>
          </w:r>
        </w:p>
      </w:tc>
      <w:tc>
        <w:tcPr>
          <w:tcW w:w="1026" w:type="dxa"/>
          <w:vAlign w:val="center"/>
        </w:tcPr>
        <w:p w14:paraId="28019644">
          <w:pPr>
            <w:jc w:val="center"/>
            <w:rPr>
              <w:rFonts w:ascii="宋体" w:hAnsi="宋体"/>
              <w:sz w:val="18"/>
              <w:szCs w:val="18"/>
            </w:rPr>
          </w:pPr>
          <w:r>
            <w:rPr>
              <w:rFonts w:hint="eastAsia" w:ascii="宋体" w:hAnsi="宋体"/>
              <w:sz w:val="18"/>
              <w:szCs w:val="18"/>
            </w:rPr>
            <w:t>V2.0</w:t>
          </w:r>
        </w:p>
      </w:tc>
    </w:tr>
    <w:tr w14:paraId="3475F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09" w:type="dxa"/>
          <w:vMerge w:val="continue"/>
          <w:vAlign w:val="center"/>
        </w:tcPr>
        <w:p w14:paraId="67FFA958">
          <w:pPr>
            <w:jc w:val="center"/>
            <w:rPr>
              <w:rFonts w:ascii="宋体" w:hAnsi="宋体"/>
              <w:sz w:val="18"/>
              <w:szCs w:val="18"/>
            </w:rPr>
          </w:pPr>
        </w:p>
      </w:tc>
      <w:tc>
        <w:tcPr>
          <w:tcW w:w="5590" w:type="dxa"/>
          <w:vMerge w:val="continue"/>
          <w:vAlign w:val="center"/>
        </w:tcPr>
        <w:p w14:paraId="5FF7B271">
          <w:pPr>
            <w:jc w:val="center"/>
            <w:rPr>
              <w:rFonts w:ascii="宋体" w:hAnsi="宋体"/>
              <w:sz w:val="18"/>
              <w:szCs w:val="18"/>
            </w:rPr>
          </w:pPr>
        </w:p>
      </w:tc>
      <w:tc>
        <w:tcPr>
          <w:tcW w:w="1114" w:type="dxa"/>
          <w:vAlign w:val="center"/>
        </w:tcPr>
        <w:p w14:paraId="2210DF71">
          <w:pPr>
            <w:jc w:val="center"/>
            <w:rPr>
              <w:rFonts w:ascii="宋体" w:hAnsi="宋体"/>
              <w:sz w:val="18"/>
              <w:szCs w:val="18"/>
            </w:rPr>
          </w:pPr>
          <w:r>
            <w:rPr>
              <w:rFonts w:hint="eastAsia" w:ascii="宋体" w:hAnsi="宋体"/>
              <w:sz w:val="18"/>
              <w:szCs w:val="18"/>
            </w:rPr>
            <w:t>页   次</w:t>
          </w:r>
        </w:p>
      </w:tc>
      <w:tc>
        <w:tcPr>
          <w:tcW w:w="1026" w:type="dxa"/>
          <w:vAlign w:val="center"/>
        </w:tcPr>
        <w:p w14:paraId="3A936082">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39</w:t>
          </w:r>
          <w:r>
            <w:rPr>
              <w:sz w:val="18"/>
              <w:szCs w:val="18"/>
            </w:rPr>
            <w:fldChar w:fldCharType="end"/>
          </w:r>
          <w:r>
            <w:rPr>
              <w:rFonts w:hint="eastAsia" w:ascii="宋体" w:hAnsi="宋体"/>
              <w:sz w:val="18"/>
              <w:szCs w:val="18"/>
            </w:rPr>
            <w:t>页</w:t>
          </w:r>
        </w:p>
      </w:tc>
    </w:tr>
  </w:tbl>
  <w:p w14:paraId="21190C1E"/>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4874"/>
      <w:gridCol w:w="1350"/>
      <w:gridCol w:w="1264"/>
    </w:tblGrid>
    <w:tr w14:paraId="04B94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restart"/>
          <w:vAlign w:val="center"/>
        </w:tcPr>
        <w:p w14:paraId="45A4AF94">
          <w:r>
            <w:drawing>
              <wp:inline distT="0" distB="0" distL="114300" distR="114300">
                <wp:extent cx="685800" cy="609600"/>
                <wp:effectExtent l="0" t="0" r="0" b="0"/>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4874" w:type="dxa"/>
          <w:vMerge w:val="restart"/>
          <w:vAlign w:val="center"/>
        </w:tcPr>
        <w:p w14:paraId="7C7FA867">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350" w:type="dxa"/>
          <w:vAlign w:val="center"/>
        </w:tcPr>
        <w:p w14:paraId="0F6EC9B5">
          <w:pPr>
            <w:jc w:val="center"/>
            <w:rPr>
              <w:rFonts w:ascii="宋体" w:hAnsi="宋体"/>
              <w:sz w:val="18"/>
              <w:szCs w:val="18"/>
            </w:rPr>
          </w:pPr>
          <w:r>
            <w:rPr>
              <w:rFonts w:hint="eastAsia" w:ascii="宋体" w:hAnsi="宋体"/>
              <w:sz w:val="18"/>
              <w:szCs w:val="18"/>
            </w:rPr>
            <w:t>文件编号</w:t>
          </w:r>
        </w:p>
      </w:tc>
      <w:tc>
        <w:tcPr>
          <w:tcW w:w="1264" w:type="dxa"/>
          <w:vAlign w:val="center"/>
        </w:tcPr>
        <w:p w14:paraId="5F5B788E">
          <w:pPr>
            <w:jc w:val="center"/>
            <w:rPr>
              <w:rFonts w:ascii="宋体" w:hAnsi="宋体"/>
              <w:sz w:val="18"/>
              <w:szCs w:val="18"/>
            </w:rPr>
          </w:pPr>
          <w:r>
            <w:rPr>
              <w:rFonts w:hint="eastAsia" w:ascii="宋体" w:hAnsi="宋体"/>
              <w:sz w:val="18"/>
              <w:szCs w:val="18"/>
            </w:rPr>
            <w:t>ZSHA-YA</w:t>
          </w:r>
        </w:p>
      </w:tc>
    </w:tr>
    <w:tr w14:paraId="695A7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14:paraId="21F58A14">
          <w:pPr>
            <w:jc w:val="center"/>
            <w:rPr>
              <w:rFonts w:ascii="宋体" w:hAnsi="宋体"/>
              <w:sz w:val="18"/>
              <w:szCs w:val="18"/>
            </w:rPr>
          </w:pPr>
        </w:p>
      </w:tc>
      <w:tc>
        <w:tcPr>
          <w:tcW w:w="4874" w:type="dxa"/>
          <w:vMerge w:val="continue"/>
          <w:vAlign w:val="center"/>
        </w:tcPr>
        <w:p w14:paraId="1AC759E6">
          <w:pPr>
            <w:jc w:val="center"/>
            <w:rPr>
              <w:rFonts w:ascii="宋体" w:hAnsi="宋体"/>
              <w:spacing w:val="2"/>
              <w:sz w:val="18"/>
              <w:szCs w:val="18"/>
            </w:rPr>
          </w:pPr>
        </w:p>
      </w:tc>
      <w:tc>
        <w:tcPr>
          <w:tcW w:w="1350" w:type="dxa"/>
          <w:vAlign w:val="center"/>
        </w:tcPr>
        <w:p w14:paraId="6A177038">
          <w:pPr>
            <w:jc w:val="center"/>
            <w:rPr>
              <w:rFonts w:ascii="宋体" w:hAnsi="宋体"/>
              <w:sz w:val="18"/>
              <w:szCs w:val="18"/>
            </w:rPr>
          </w:pPr>
          <w:r>
            <w:rPr>
              <w:rFonts w:hint="eastAsia" w:ascii="宋体" w:hAnsi="宋体"/>
              <w:sz w:val="18"/>
              <w:szCs w:val="18"/>
            </w:rPr>
            <w:t>发行日期</w:t>
          </w:r>
        </w:p>
      </w:tc>
      <w:tc>
        <w:tcPr>
          <w:tcW w:w="1264" w:type="dxa"/>
          <w:vAlign w:val="center"/>
        </w:tcPr>
        <w:p w14:paraId="79D048D2">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63C19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14:paraId="6FC54BFF">
          <w:pPr>
            <w:jc w:val="center"/>
            <w:rPr>
              <w:rFonts w:ascii="宋体" w:hAnsi="宋体"/>
              <w:sz w:val="18"/>
              <w:szCs w:val="18"/>
            </w:rPr>
          </w:pPr>
        </w:p>
      </w:tc>
      <w:tc>
        <w:tcPr>
          <w:tcW w:w="4874" w:type="dxa"/>
          <w:vMerge w:val="restart"/>
          <w:vAlign w:val="center"/>
        </w:tcPr>
        <w:p w14:paraId="681385D6">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350" w:type="dxa"/>
          <w:vAlign w:val="center"/>
        </w:tcPr>
        <w:p w14:paraId="3EC84B5F">
          <w:pPr>
            <w:jc w:val="center"/>
            <w:rPr>
              <w:rFonts w:ascii="宋体" w:hAnsi="宋体"/>
              <w:sz w:val="18"/>
              <w:szCs w:val="18"/>
            </w:rPr>
          </w:pPr>
          <w:r>
            <w:rPr>
              <w:rFonts w:hint="eastAsia" w:ascii="宋体" w:hAnsi="宋体"/>
              <w:sz w:val="18"/>
              <w:szCs w:val="18"/>
            </w:rPr>
            <w:t>版   次</w:t>
          </w:r>
        </w:p>
      </w:tc>
      <w:tc>
        <w:tcPr>
          <w:tcW w:w="1264" w:type="dxa"/>
          <w:vAlign w:val="center"/>
        </w:tcPr>
        <w:p w14:paraId="75B72C79">
          <w:pPr>
            <w:jc w:val="center"/>
            <w:rPr>
              <w:rFonts w:ascii="宋体" w:hAnsi="宋体"/>
              <w:sz w:val="18"/>
              <w:szCs w:val="18"/>
            </w:rPr>
          </w:pPr>
          <w:r>
            <w:rPr>
              <w:rFonts w:hint="eastAsia" w:ascii="宋体" w:hAnsi="宋体"/>
              <w:sz w:val="18"/>
              <w:szCs w:val="18"/>
            </w:rPr>
            <w:t>V2.0</w:t>
          </w:r>
        </w:p>
      </w:tc>
    </w:tr>
    <w:tr w14:paraId="7A1E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22" w:type="dxa"/>
          <w:vMerge w:val="continue"/>
          <w:vAlign w:val="center"/>
        </w:tcPr>
        <w:p w14:paraId="2800DC9A">
          <w:pPr>
            <w:jc w:val="center"/>
            <w:rPr>
              <w:rFonts w:ascii="宋体" w:hAnsi="宋体"/>
              <w:sz w:val="18"/>
              <w:szCs w:val="18"/>
            </w:rPr>
          </w:pPr>
        </w:p>
      </w:tc>
      <w:tc>
        <w:tcPr>
          <w:tcW w:w="4874" w:type="dxa"/>
          <w:vMerge w:val="continue"/>
          <w:vAlign w:val="center"/>
        </w:tcPr>
        <w:p w14:paraId="4F4D1347">
          <w:pPr>
            <w:jc w:val="center"/>
            <w:rPr>
              <w:rFonts w:ascii="宋体" w:hAnsi="宋体"/>
              <w:sz w:val="18"/>
              <w:szCs w:val="18"/>
            </w:rPr>
          </w:pPr>
        </w:p>
      </w:tc>
      <w:tc>
        <w:tcPr>
          <w:tcW w:w="1350" w:type="dxa"/>
          <w:vAlign w:val="center"/>
        </w:tcPr>
        <w:p w14:paraId="5DCC4B10">
          <w:pPr>
            <w:jc w:val="center"/>
            <w:rPr>
              <w:rFonts w:ascii="宋体" w:hAnsi="宋体"/>
              <w:sz w:val="18"/>
              <w:szCs w:val="18"/>
            </w:rPr>
          </w:pPr>
          <w:r>
            <w:rPr>
              <w:rFonts w:hint="eastAsia" w:ascii="宋体" w:hAnsi="宋体"/>
              <w:sz w:val="18"/>
              <w:szCs w:val="18"/>
            </w:rPr>
            <w:t>页   次</w:t>
          </w:r>
        </w:p>
      </w:tc>
      <w:tc>
        <w:tcPr>
          <w:tcW w:w="1264" w:type="dxa"/>
          <w:vAlign w:val="center"/>
        </w:tcPr>
        <w:p w14:paraId="1825C308">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64</w:t>
          </w:r>
          <w:r>
            <w:rPr>
              <w:sz w:val="18"/>
              <w:szCs w:val="18"/>
            </w:rPr>
            <w:fldChar w:fldCharType="end"/>
          </w:r>
          <w:r>
            <w:rPr>
              <w:rFonts w:hint="eastAsia" w:ascii="宋体" w:hAnsi="宋体"/>
              <w:sz w:val="18"/>
              <w:szCs w:val="18"/>
            </w:rPr>
            <w:t>页</w:t>
          </w:r>
        </w:p>
      </w:tc>
    </w:tr>
  </w:tbl>
  <w:p w14:paraId="0A9DDE00"/>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6463"/>
      <w:gridCol w:w="1704"/>
      <w:gridCol w:w="1307"/>
    </w:tblGrid>
    <w:tr w14:paraId="6FF72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restart"/>
          <w:vAlign w:val="center"/>
        </w:tcPr>
        <w:p w14:paraId="4A2C4C82">
          <w:r>
            <w:drawing>
              <wp:inline distT="0" distB="0" distL="114300" distR="114300">
                <wp:extent cx="685800" cy="609600"/>
                <wp:effectExtent l="0" t="0" r="0" b="0"/>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6463" w:type="dxa"/>
          <w:vMerge w:val="restart"/>
          <w:vAlign w:val="center"/>
        </w:tcPr>
        <w:p w14:paraId="1B70B8E7">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704" w:type="dxa"/>
          <w:vAlign w:val="center"/>
        </w:tcPr>
        <w:p w14:paraId="0670782F">
          <w:pPr>
            <w:jc w:val="center"/>
            <w:rPr>
              <w:rFonts w:ascii="宋体" w:hAnsi="宋体"/>
              <w:sz w:val="18"/>
              <w:szCs w:val="18"/>
            </w:rPr>
          </w:pPr>
          <w:r>
            <w:rPr>
              <w:rFonts w:hint="eastAsia" w:ascii="宋体" w:hAnsi="宋体"/>
              <w:sz w:val="18"/>
              <w:szCs w:val="18"/>
            </w:rPr>
            <w:t>文件编号</w:t>
          </w:r>
        </w:p>
      </w:tc>
      <w:tc>
        <w:tcPr>
          <w:tcW w:w="1307" w:type="dxa"/>
          <w:vAlign w:val="center"/>
        </w:tcPr>
        <w:p w14:paraId="0A125329">
          <w:pPr>
            <w:jc w:val="center"/>
            <w:rPr>
              <w:rFonts w:ascii="宋体" w:hAnsi="宋体"/>
              <w:sz w:val="18"/>
              <w:szCs w:val="18"/>
            </w:rPr>
          </w:pPr>
          <w:r>
            <w:rPr>
              <w:rFonts w:hint="eastAsia" w:ascii="宋体" w:hAnsi="宋体"/>
              <w:sz w:val="18"/>
              <w:szCs w:val="18"/>
            </w:rPr>
            <w:t>ZSHA-YA</w:t>
          </w:r>
        </w:p>
      </w:tc>
    </w:tr>
    <w:tr w14:paraId="5299E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14:paraId="7DDF20A0">
          <w:pPr>
            <w:jc w:val="center"/>
            <w:rPr>
              <w:rFonts w:ascii="宋体" w:hAnsi="宋体"/>
              <w:sz w:val="18"/>
              <w:szCs w:val="18"/>
            </w:rPr>
          </w:pPr>
        </w:p>
      </w:tc>
      <w:tc>
        <w:tcPr>
          <w:tcW w:w="6463" w:type="dxa"/>
          <w:vMerge w:val="continue"/>
          <w:vAlign w:val="center"/>
        </w:tcPr>
        <w:p w14:paraId="5E140606">
          <w:pPr>
            <w:jc w:val="center"/>
            <w:rPr>
              <w:rFonts w:ascii="宋体" w:hAnsi="宋体"/>
              <w:spacing w:val="2"/>
              <w:sz w:val="18"/>
              <w:szCs w:val="18"/>
            </w:rPr>
          </w:pPr>
        </w:p>
      </w:tc>
      <w:tc>
        <w:tcPr>
          <w:tcW w:w="1704" w:type="dxa"/>
          <w:vAlign w:val="center"/>
        </w:tcPr>
        <w:p w14:paraId="67AF9758">
          <w:pPr>
            <w:jc w:val="center"/>
            <w:rPr>
              <w:rFonts w:ascii="宋体" w:hAnsi="宋体"/>
              <w:sz w:val="18"/>
              <w:szCs w:val="18"/>
            </w:rPr>
          </w:pPr>
          <w:r>
            <w:rPr>
              <w:rFonts w:hint="eastAsia" w:ascii="宋体" w:hAnsi="宋体"/>
              <w:sz w:val="18"/>
              <w:szCs w:val="18"/>
            </w:rPr>
            <w:t>发行日期</w:t>
          </w:r>
        </w:p>
      </w:tc>
      <w:tc>
        <w:tcPr>
          <w:tcW w:w="1307" w:type="dxa"/>
          <w:vAlign w:val="center"/>
        </w:tcPr>
        <w:p w14:paraId="4F0A34B1">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075EA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14:paraId="64913222">
          <w:pPr>
            <w:jc w:val="center"/>
            <w:rPr>
              <w:rFonts w:ascii="宋体" w:hAnsi="宋体"/>
              <w:sz w:val="18"/>
              <w:szCs w:val="18"/>
            </w:rPr>
          </w:pPr>
        </w:p>
      </w:tc>
      <w:tc>
        <w:tcPr>
          <w:tcW w:w="6463" w:type="dxa"/>
          <w:vMerge w:val="restart"/>
          <w:vAlign w:val="center"/>
        </w:tcPr>
        <w:p w14:paraId="150335C4">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704" w:type="dxa"/>
          <w:vAlign w:val="center"/>
        </w:tcPr>
        <w:p w14:paraId="6D23DA74">
          <w:pPr>
            <w:jc w:val="center"/>
            <w:rPr>
              <w:rFonts w:ascii="宋体" w:hAnsi="宋体"/>
              <w:sz w:val="18"/>
              <w:szCs w:val="18"/>
            </w:rPr>
          </w:pPr>
          <w:r>
            <w:rPr>
              <w:rFonts w:hint="eastAsia" w:ascii="宋体" w:hAnsi="宋体"/>
              <w:sz w:val="18"/>
              <w:szCs w:val="18"/>
            </w:rPr>
            <w:t>版   次</w:t>
          </w:r>
        </w:p>
      </w:tc>
      <w:tc>
        <w:tcPr>
          <w:tcW w:w="1307" w:type="dxa"/>
          <w:vAlign w:val="center"/>
        </w:tcPr>
        <w:p w14:paraId="0BD69510">
          <w:pPr>
            <w:jc w:val="center"/>
            <w:rPr>
              <w:rFonts w:ascii="宋体" w:hAnsi="宋体"/>
              <w:sz w:val="18"/>
              <w:szCs w:val="18"/>
            </w:rPr>
          </w:pPr>
          <w:r>
            <w:rPr>
              <w:rFonts w:hint="eastAsia" w:ascii="宋体" w:hAnsi="宋体"/>
              <w:sz w:val="18"/>
              <w:szCs w:val="18"/>
            </w:rPr>
            <w:t>V2.0</w:t>
          </w:r>
        </w:p>
      </w:tc>
    </w:tr>
    <w:tr w14:paraId="4D79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586" w:type="dxa"/>
          <w:vMerge w:val="continue"/>
          <w:vAlign w:val="center"/>
        </w:tcPr>
        <w:p w14:paraId="4F2D14B1">
          <w:pPr>
            <w:jc w:val="center"/>
            <w:rPr>
              <w:rFonts w:ascii="宋体" w:hAnsi="宋体"/>
              <w:sz w:val="18"/>
              <w:szCs w:val="18"/>
            </w:rPr>
          </w:pPr>
        </w:p>
      </w:tc>
      <w:tc>
        <w:tcPr>
          <w:tcW w:w="6463" w:type="dxa"/>
          <w:vMerge w:val="continue"/>
          <w:vAlign w:val="center"/>
        </w:tcPr>
        <w:p w14:paraId="159B8FBD">
          <w:pPr>
            <w:jc w:val="center"/>
            <w:rPr>
              <w:rFonts w:ascii="宋体" w:hAnsi="宋体"/>
              <w:sz w:val="18"/>
              <w:szCs w:val="18"/>
            </w:rPr>
          </w:pPr>
        </w:p>
      </w:tc>
      <w:tc>
        <w:tcPr>
          <w:tcW w:w="1704" w:type="dxa"/>
          <w:vAlign w:val="center"/>
        </w:tcPr>
        <w:p w14:paraId="7CDEAA8C">
          <w:pPr>
            <w:jc w:val="center"/>
            <w:rPr>
              <w:rFonts w:ascii="宋体" w:hAnsi="宋体"/>
              <w:sz w:val="18"/>
              <w:szCs w:val="18"/>
            </w:rPr>
          </w:pPr>
          <w:r>
            <w:rPr>
              <w:rFonts w:hint="eastAsia" w:ascii="宋体" w:hAnsi="宋体"/>
              <w:sz w:val="18"/>
              <w:szCs w:val="18"/>
            </w:rPr>
            <w:t>页   次</w:t>
          </w:r>
        </w:p>
      </w:tc>
      <w:tc>
        <w:tcPr>
          <w:tcW w:w="1307" w:type="dxa"/>
          <w:vAlign w:val="center"/>
        </w:tcPr>
        <w:p w14:paraId="511CFB57">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75</w:t>
          </w:r>
          <w:r>
            <w:rPr>
              <w:sz w:val="18"/>
              <w:szCs w:val="18"/>
            </w:rPr>
            <w:fldChar w:fldCharType="end"/>
          </w:r>
          <w:r>
            <w:rPr>
              <w:rFonts w:hint="eastAsia" w:ascii="宋体" w:hAnsi="宋体"/>
              <w:sz w:val="18"/>
              <w:szCs w:val="18"/>
            </w:rPr>
            <w:t>页</w:t>
          </w:r>
        </w:p>
      </w:tc>
    </w:tr>
  </w:tbl>
  <w:p w14:paraId="3C246F3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5859"/>
      <w:gridCol w:w="1105"/>
      <w:gridCol w:w="1026"/>
    </w:tblGrid>
    <w:tr w14:paraId="33818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restart"/>
          <w:vAlign w:val="center"/>
        </w:tcPr>
        <w:p w14:paraId="5E318E52">
          <w:r>
            <w:drawing>
              <wp:inline distT="0" distB="0" distL="114300" distR="114300">
                <wp:extent cx="685800" cy="609600"/>
                <wp:effectExtent l="0" t="0" r="0" b="0"/>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5859" w:type="dxa"/>
          <w:vMerge w:val="restart"/>
          <w:vAlign w:val="center"/>
        </w:tcPr>
        <w:p w14:paraId="5F9EFC30">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105" w:type="dxa"/>
          <w:vAlign w:val="center"/>
        </w:tcPr>
        <w:p w14:paraId="46C6A99C">
          <w:pPr>
            <w:jc w:val="center"/>
            <w:rPr>
              <w:rFonts w:ascii="宋体" w:hAnsi="宋体"/>
              <w:sz w:val="18"/>
              <w:szCs w:val="18"/>
            </w:rPr>
          </w:pPr>
          <w:r>
            <w:rPr>
              <w:rFonts w:hint="eastAsia" w:ascii="宋体" w:hAnsi="宋体"/>
              <w:sz w:val="18"/>
              <w:szCs w:val="18"/>
            </w:rPr>
            <w:t>文件编号</w:t>
          </w:r>
        </w:p>
      </w:tc>
      <w:tc>
        <w:tcPr>
          <w:tcW w:w="1026" w:type="dxa"/>
          <w:vAlign w:val="center"/>
        </w:tcPr>
        <w:p w14:paraId="6A51B6C2">
          <w:pPr>
            <w:jc w:val="center"/>
            <w:rPr>
              <w:rFonts w:ascii="宋体" w:hAnsi="宋体"/>
              <w:sz w:val="18"/>
              <w:szCs w:val="18"/>
            </w:rPr>
          </w:pPr>
          <w:r>
            <w:rPr>
              <w:rFonts w:hint="eastAsia" w:ascii="宋体" w:hAnsi="宋体"/>
              <w:sz w:val="18"/>
              <w:szCs w:val="18"/>
            </w:rPr>
            <w:t>ZSHA-YA</w:t>
          </w:r>
        </w:p>
      </w:tc>
    </w:tr>
    <w:tr w14:paraId="11926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14:paraId="6B9F48A9">
          <w:pPr>
            <w:jc w:val="center"/>
            <w:rPr>
              <w:rFonts w:ascii="宋体" w:hAnsi="宋体"/>
              <w:sz w:val="18"/>
              <w:szCs w:val="18"/>
            </w:rPr>
          </w:pPr>
        </w:p>
      </w:tc>
      <w:tc>
        <w:tcPr>
          <w:tcW w:w="5859" w:type="dxa"/>
          <w:vMerge w:val="continue"/>
          <w:vAlign w:val="center"/>
        </w:tcPr>
        <w:p w14:paraId="18F97857">
          <w:pPr>
            <w:jc w:val="center"/>
            <w:rPr>
              <w:rFonts w:ascii="宋体" w:hAnsi="宋体"/>
              <w:spacing w:val="2"/>
              <w:sz w:val="18"/>
              <w:szCs w:val="18"/>
            </w:rPr>
          </w:pPr>
        </w:p>
      </w:tc>
      <w:tc>
        <w:tcPr>
          <w:tcW w:w="1105" w:type="dxa"/>
          <w:vAlign w:val="center"/>
        </w:tcPr>
        <w:p w14:paraId="4AB2D185">
          <w:pPr>
            <w:jc w:val="center"/>
            <w:rPr>
              <w:rFonts w:ascii="宋体" w:hAnsi="宋体"/>
              <w:sz w:val="18"/>
              <w:szCs w:val="18"/>
            </w:rPr>
          </w:pPr>
          <w:r>
            <w:rPr>
              <w:rFonts w:hint="eastAsia" w:ascii="宋体" w:hAnsi="宋体"/>
              <w:sz w:val="18"/>
              <w:szCs w:val="18"/>
            </w:rPr>
            <w:t>发行日期</w:t>
          </w:r>
        </w:p>
      </w:tc>
      <w:tc>
        <w:tcPr>
          <w:tcW w:w="1026" w:type="dxa"/>
          <w:vAlign w:val="center"/>
        </w:tcPr>
        <w:p w14:paraId="78242DAF">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0A80B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14:paraId="24608A09">
          <w:pPr>
            <w:jc w:val="center"/>
            <w:rPr>
              <w:rFonts w:ascii="宋体" w:hAnsi="宋体"/>
              <w:sz w:val="18"/>
              <w:szCs w:val="18"/>
            </w:rPr>
          </w:pPr>
        </w:p>
      </w:tc>
      <w:tc>
        <w:tcPr>
          <w:tcW w:w="5859" w:type="dxa"/>
          <w:vMerge w:val="restart"/>
          <w:vAlign w:val="center"/>
        </w:tcPr>
        <w:p w14:paraId="325F69A1">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105" w:type="dxa"/>
          <w:vAlign w:val="center"/>
        </w:tcPr>
        <w:p w14:paraId="491F7F04">
          <w:pPr>
            <w:jc w:val="center"/>
            <w:rPr>
              <w:rFonts w:ascii="宋体" w:hAnsi="宋体"/>
              <w:sz w:val="18"/>
              <w:szCs w:val="18"/>
            </w:rPr>
          </w:pPr>
          <w:r>
            <w:rPr>
              <w:rFonts w:hint="eastAsia" w:ascii="宋体" w:hAnsi="宋体"/>
              <w:sz w:val="18"/>
              <w:szCs w:val="18"/>
            </w:rPr>
            <w:t>版   次</w:t>
          </w:r>
        </w:p>
      </w:tc>
      <w:tc>
        <w:tcPr>
          <w:tcW w:w="1026" w:type="dxa"/>
          <w:vAlign w:val="center"/>
        </w:tcPr>
        <w:p w14:paraId="713521F8">
          <w:pPr>
            <w:jc w:val="center"/>
            <w:rPr>
              <w:rFonts w:ascii="宋体" w:hAnsi="宋体"/>
              <w:sz w:val="18"/>
              <w:szCs w:val="18"/>
            </w:rPr>
          </w:pPr>
          <w:r>
            <w:rPr>
              <w:rFonts w:hint="eastAsia" w:ascii="宋体" w:hAnsi="宋体"/>
              <w:sz w:val="18"/>
              <w:szCs w:val="18"/>
            </w:rPr>
            <w:t>V2.0</w:t>
          </w:r>
        </w:p>
      </w:tc>
    </w:tr>
    <w:tr w14:paraId="31F4A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296" w:type="dxa"/>
          <w:vMerge w:val="continue"/>
          <w:vAlign w:val="center"/>
        </w:tcPr>
        <w:p w14:paraId="54215581">
          <w:pPr>
            <w:jc w:val="center"/>
            <w:rPr>
              <w:rFonts w:ascii="宋体" w:hAnsi="宋体"/>
              <w:sz w:val="18"/>
              <w:szCs w:val="18"/>
            </w:rPr>
          </w:pPr>
        </w:p>
      </w:tc>
      <w:tc>
        <w:tcPr>
          <w:tcW w:w="5859" w:type="dxa"/>
          <w:vMerge w:val="continue"/>
          <w:vAlign w:val="center"/>
        </w:tcPr>
        <w:p w14:paraId="5467564A">
          <w:pPr>
            <w:jc w:val="center"/>
            <w:rPr>
              <w:rFonts w:ascii="宋体" w:hAnsi="宋体"/>
              <w:sz w:val="18"/>
              <w:szCs w:val="18"/>
            </w:rPr>
          </w:pPr>
        </w:p>
      </w:tc>
      <w:tc>
        <w:tcPr>
          <w:tcW w:w="1105" w:type="dxa"/>
          <w:vAlign w:val="center"/>
        </w:tcPr>
        <w:p w14:paraId="54936668">
          <w:pPr>
            <w:jc w:val="center"/>
            <w:rPr>
              <w:rFonts w:ascii="宋体" w:hAnsi="宋体"/>
              <w:sz w:val="18"/>
              <w:szCs w:val="18"/>
            </w:rPr>
          </w:pPr>
          <w:r>
            <w:rPr>
              <w:rFonts w:hint="eastAsia" w:ascii="宋体" w:hAnsi="宋体"/>
              <w:sz w:val="18"/>
              <w:szCs w:val="18"/>
            </w:rPr>
            <w:t>页   次</w:t>
          </w:r>
        </w:p>
      </w:tc>
      <w:tc>
        <w:tcPr>
          <w:tcW w:w="1026" w:type="dxa"/>
          <w:vAlign w:val="center"/>
        </w:tcPr>
        <w:p w14:paraId="02D2D318">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79</w:t>
          </w:r>
          <w:r>
            <w:rPr>
              <w:sz w:val="18"/>
              <w:szCs w:val="18"/>
            </w:rPr>
            <w:fldChar w:fldCharType="end"/>
          </w:r>
          <w:r>
            <w:rPr>
              <w:rFonts w:hint="eastAsia" w:ascii="宋体" w:hAnsi="宋体"/>
              <w:sz w:val="18"/>
              <w:szCs w:val="18"/>
            </w:rPr>
            <w:t>页</w:t>
          </w:r>
        </w:p>
      </w:tc>
    </w:tr>
  </w:tbl>
  <w:p w14:paraId="5989AE24"/>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6463"/>
      <w:gridCol w:w="1704"/>
      <w:gridCol w:w="1307"/>
    </w:tblGrid>
    <w:tr w14:paraId="2ACB2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restart"/>
          <w:vAlign w:val="center"/>
        </w:tcPr>
        <w:p w14:paraId="1AAF8C3A">
          <w:r>
            <w:drawing>
              <wp:inline distT="0" distB="0" distL="114300" distR="114300">
                <wp:extent cx="685800" cy="609600"/>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
                        <a:stretch>
                          <a:fillRect/>
                        </a:stretch>
                      </pic:blipFill>
                      <pic:spPr>
                        <a:xfrm>
                          <a:off x="0" y="0"/>
                          <a:ext cx="685800" cy="609600"/>
                        </a:xfrm>
                        <a:prstGeom prst="rect">
                          <a:avLst/>
                        </a:prstGeom>
                        <a:noFill/>
                        <a:ln>
                          <a:noFill/>
                        </a:ln>
                      </pic:spPr>
                    </pic:pic>
                  </a:graphicData>
                </a:graphic>
              </wp:inline>
            </w:drawing>
          </w:r>
        </w:p>
      </w:tc>
      <w:tc>
        <w:tcPr>
          <w:tcW w:w="6463" w:type="dxa"/>
          <w:vMerge w:val="restart"/>
          <w:vAlign w:val="center"/>
        </w:tcPr>
        <w:p w14:paraId="3F9604BA">
          <w:pPr>
            <w:jc w:val="center"/>
            <w:rPr>
              <w:rFonts w:ascii="宋体" w:hAnsi="宋体"/>
              <w:spacing w:val="2"/>
              <w:sz w:val="18"/>
              <w:szCs w:val="18"/>
            </w:rPr>
          </w:pPr>
          <w:r>
            <w:rPr>
              <w:rFonts w:hint="eastAsia" w:ascii="宋体" w:hAnsi="宋体"/>
              <w:spacing w:val="2"/>
              <w:sz w:val="18"/>
              <w:szCs w:val="18"/>
            </w:rPr>
            <w:t>舟山海安溢油应急处理有限公司</w:t>
          </w:r>
        </w:p>
      </w:tc>
      <w:tc>
        <w:tcPr>
          <w:tcW w:w="1704" w:type="dxa"/>
          <w:vAlign w:val="center"/>
        </w:tcPr>
        <w:p w14:paraId="75908186">
          <w:pPr>
            <w:jc w:val="center"/>
            <w:rPr>
              <w:rFonts w:ascii="宋体" w:hAnsi="宋体"/>
              <w:sz w:val="18"/>
              <w:szCs w:val="18"/>
            </w:rPr>
          </w:pPr>
          <w:r>
            <w:rPr>
              <w:rFonts w:hint="eastAsia" w:ascii="宋体" w:hAnsi="宋体"/>
              <w:sz w:val="18"/>
              <w:szCs w:val="18"/>
            </w:rPr>
            <w:t>文件编号</w:t>
          </w:r>
        </w:p>
      </w:tc>
      <w:tc>
        <w:tcPr>
          <w:tcW w:w="1307" w:type="dxa"/>
          <w:vAlign w:val="center"/>
        </w:tcPr>
        <w:p w14:paraId="4BA728B8">
          <w:pPr>
            <w:jc w:val="center"/>
            <w:rPr>
              <w:rFonts w:ascii="宋体" w:hAnsi="宋体"/>
              <w:sz w:val="18"/>
              <w:szCs w:val="18"/>
            </w:rPr>
          </w:pPr>
          <w:r>
            <w:rPr>
              <w:rFonts w:hint="eastAsia" w:ascii="宋体" w:hAnsi="宋体"/>
              <w:sz w:val="18"/>
              <w:szCs w:val="18"/>
            </w:rPr>
            <w:t>ZSHA-YA</w:t>
          </w:r>
        </w:p>
      </w:tc>
    </w:tr>
    <w:tr w14:paraId="5CF36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14:paraId="4CF50BC7">
          <w:pPr>
            <w:jc w:val="center"/>
            <w:rPr>
              <w:rFonts w:ascii="宋体" w:hAnsi="宋体"/>
              <w:sz w:val="18"/>
              <w:szCs w:val="18"/>
            </w:rPr>
          </w:pPr>
        </w:p>
      </w:tc>
      <w:tc>
        <w:tcPr>
          <w:tcW w:w="6463" w:type="dxa"/>
          <w:vMerge w:val="continue"/>
          <w:vAlign w:val="center"/>
        </w:tcPr>
        <w:p w14:paraId="062C2F1D">
          <w:pPr>
            <w:jc w:val="center"/>
            <w:rPr>
              <w:rFonts w:ascii="宋体" w:hAnsi="宋体"/>
              <w:spacing w:val="2"/>
              <w:sz w:val="18"/>
              <w:szCs w:val="18"/>
            </w:rPr>
          </w:pPr>
        </w:p>
      </w:tc>
      <w:tc>
        <w:tcPr>
          <w:tcW w:w="1704" w:type="dxa"/>
          <w:vAlign w:val="center"/>
        </w:tcPr>
        <w:p w14:paraId="49C79BC4">
          <w:pPr>
            <w:jc w:val="center"/>
            <w:rPr>
              <w:rFonts w:ascii="宋体" w:hAnsi="宋体"/>
              <w:sz w:val="18"/>
              <w:szCs w:val="18"/>
            </w:rPr>
          </w:pPr>
          <w:r>
            <w:rPr>
              <w:rFonts w:hint="eastAsia" w:ascii="宋体" w:hAnsi="宋体"/>
              <w:sz w:val="18"/>
              <w:szCs w:val="18"/>
            </w:rPr>
            <w:t>发行日期</w:t>
          </w:r>
        </w:p>
      </w:tc>
      <w:tc>
        <w:tcPr>
          <w:tcW w:w="1307" w:type="dxa"/>
          <w:vAlign w:val="center"/>
        </w:tcPr>
        <w:p w14:paraId="479B42F1">
          <w:pPr>
            <w:jc w:val="center"/>
            <w:rPr>
              <w:rFonts w:ascii="宋体" w:hAnsi="宋体"/>
              <w:sz w:val="18"/>
              <w:szCs w:val="18"/>
            </w:rPr>
          </w:pPr>
          <w:r>
            <w:rPr>
              <w:rFonts w:ascii="宋体" w:hAnsi="宋体"/>
              <w:sz w:val="18"/>
              <w:szCs w:val="18"/>
            </w:rPr>
            <w:t>20</w:t>
          </w:r>
          <w:r>
            <w:rPr>
              <w:rFonts w:hint="eastAsia" w:ascii="宋体" w:hAnsi="宋体"/>
              <w:sz w:val="18"/>
              <w:szCs w:val="18"/>
            </w:rPr>
            <w:t>20</w:t>
          </w:r>
          <w:r>
            <w:rPr>
              <w:rFonts w:ascii="宋体" w:hAnsi="宋体"/>
              <w:sz w:val="18"/>
              <w:szCs w:val="18"/>
            </w:rPr>
            <w:t>-</w:t>
          </w:r>
          <w:r>
            <w:rPr>
              <w:rFonts w:hint="eastAsia" w:ascii="宋体" w:hAnsi="宋体"/>
              <w:sz w:val="18"/>
              <w:szCs w:val="18"/>
            </w:rPr>
            <w:t>3</w:t>
          </w:r>
          <w:r>
            <w:rPr>
              <w:rFonts w:ascii="宋体" w:hAnsi="宋体"/>
              <w:sz w:val="18"/>
              <w:szCs w:val="18"/>
            </w:rPr>
            <w:t>-</w:t>
          </w:r>
          <w:r>
            <w:rPr>
              <w:rFonts w:hint="eastAsia" w:ascii="宋体" w:hAnsi="宋体"/>
              <w:sz w:val="18"/>
              <w:szCs w:val="18"/>
            </w:rPr>
            <w:t>1</w:t>
          </w:r>
        </w:p>
      </w:tc>
    </w:tr>
    <w:tr w14:paraId="312BC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4" w:hRule="atLeast"/>
        <w:jc w:val="center"/>
      </w:trPr>
      <w:tc>
        <w:tcPr>
          <w:tcW w:w="1586" w:type="dxa"/>
          <w:vMerge w:val="continue"/>
          <w:vAlign w:val="center"/>
        </w:tcPr>
        <w:p w14:paraId="06F079D6">
          <w:pPr>
            <w:jc w:val="center"/>
            <w:rPr>
              <w:rFonts w:ascii="宋体" w:hAnsi="宋体"/>
              <w:sz w:val="18"/>
              <w:szCs w:val="18"/>
            </w:rPr>
          </w:pPr>
        </w:p>
      </w:tc>
      <w:tc>
        <w:tcPr>
          <w:tcW w:w="6463" w:type="dxa"/>
          <w:vMerge w:val="restart"/>
          <w:vAlign w:val="center"/>
        </w:tcPr>
        <w:p w14:paraId="2A1A1872">
          <w:pPr>
            <w:jc w:val="center"/>
            <w:rPr>
              <w:rFonts w:ascii="宋体" w:hAnsi="宋体"/>
              <w:spacing w:val="2"/>
              <w:sz w:val="18"/>
              <w:szCs w:val="18"/>
            </w:rPr>
          </w:pPr>
          <w:r>
            <w:rPr>
              <w:rFonts w:hint="eastAsia" w:ascii="宋体" w:hAnsi="宋体"/>
              <w:spacing w:val="2"/>
              <w:sz w:val="18"/>
              <w:szCs w:val="18"/>
            </w:rPr>
            <w:t>防治船舶及其有关作业活动污染海洋环境应急预案</w:t>
          </w:r>
        </w:p>
      </w:tc>
      <w:tc>
        <w:tcPr>
          <w:tcW w:w="1704" w:type="dxa"/>
          <w:vAlign w:val="center"/>
        </w:tcPr>
        <w:p w14:paraId="7B14326F">
          <w:pPr>
            <w:jc w:val="center"/>
            <w:rPr>
              <w:rFonts w:ascii="宋体" w:hAnsi="宋体"/>
              <w:sz w:val="18"/>
              <w:szCs w:val="18"/>
            </w:rPr>
          </w:pPr>
          <w:r>
            <w:rPr>
              <w:rFonts w:hint="eastAsia" w:ascii="宋体" w:hAnsi="宋体"/>
              <w:sz w:val="18"/>
              <w:szCs w:val="18"/>
            </w:rPr>
            <w:t>版   次</w:t>
          </w:r>
        </w:p>
      </w:tc>
      <w:tc>
        <w:tcPr>
          <w:tcW w:w="1307" w:type="dxa"/>
          <w:vAlign w:val="center"/>
        </w:tcPr>
        <w:p w14:paraId="79502740">
          <w:pPr>
            <w:jc w:val="center"/>
            <w:rPr>
              <w:rFonts w:ascii="宋体" w:hAnsi="宋体"/>
              <w:sz w:val="18"/>
              <w:szCs w:val="18"/>
            </w:rPr>
          </w:pPr>
          <w:r>
            <w:rPr>
              <w:rFonts w:hint="eastAsia" w:ascii="宋体" w:hAnsi="宋体"/>
              <w:sz w:val="18"/>
              <w:szCs w:val="18"/>
            </w:rPr>
            <w:t>V2.0</w:t>
          </w:r>
        </w:p>
      </w:tc>
    </w:tr>
    <w:tr w14:paraId="4F744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586" w:type="dxa"/>
          <w:vMerge w:val="continue"/>
          <w:vAlign w:val="center"/>
        </w:tcPr>
        <w:p w14:paraId="6160E67E">
          <w:pPr>
            <w:jc w:val="center"/>
            <w:rPr>
              <w:rFonts w:ascii="宋体" w:hAnsi="宋体"/>
              <w:sz w:val="18"/>
              <w:szCs w:val="18"/>
            </w:rPr>
          </w:pPr>
        </w:p>
      </w:tc>
      <w:tc>
        <w:tcPr>
          <w:tcW w:w="6463" w:type="dxa"/>
          <w:vMerge w:val="continue"/>
          <w:vAlign w:val="center"/>
        </w:tcPr>
        <w:p w14:paraId="18AD32F6">
          <w:pPr>
            <w:jc w:val="center"/>
            <w:rPr>
              <w:rFonts w:ascii="宋体" w:hAnsi="宋体"/>
              <w:sz w:val="18"/>
              <w:szCs w:val="18"/>
            </w:rPr>
          </w:pPr>
        </w:p>
      </w:tc>
      <w:tc>
        <w:tcPr>
          <w:tcW w:w="1704" w:type="dxa"/>
          <w:vAlign w:val="center"/>
        </w:tcPr>
        <w:p w14:paraId="4A1D9603">
          <w:pPr>
            <w:jc w:val="center"/>
            <w:rPr>
              <w:rFonts w:ascii="宋体" w:hAnsi="宋体"/>
              <w:sz w:val="18"/>
              <w:szCs w:val="18"/>
            </w:rPr>
          </w:pPr>
          <w:r>
            <w:rPr>
              <w:rFonts w:hint="eastAsia" w:ascii="宋体" w:hAnsi="宋体"/>
              <w:sz w:val="18"/>
              <w:szCs w:val="18"/>
            </w:rPr>
            <w:t>页   次</w:t>
          </w:r>
        </w:p>
      </w:tc>
      <w:tc>
        <w:tcPr>
          <w:tcW w:w="1307" w:type="dxa"/>
          <w:vAlign w:val="center"/>
        </w:tcPr>
        <w:p w14:paraId="594E37F0">
          <w:pPr>
            <w:jc w:val="center"/>
            <w:rPr>
              <w:rFonts w:ascii="宋体" w:hAnsi="宋体"/>
              <w:sz w:val="18"/>
              <w:szCs w:val="18"/>
            </w:rPr>
          </w:pPr>
          <w:r>
            <w:rPr>
              <w:rFonts w:hint="eastAsia" w:ascii="宋体" w:hAnsi="宋体"/>
              <w:sz w:val="18"/>
              <w:szCs w:val="18"/>
            </w:rPr>
            <w:t>第</w:t>
          </w:r>
          <w:r>
            <w:rPr>
              <w:sz w:val="18"/>
              <w:szCs w:val="18"/>
            </w:rPr>
            <w:fldChar w:fldCharType="begin"/>
          </w:r>
          <w:r>
            <w:rPr>
              <w:rStyle w:val="21"/>
              <w:sz w:val="18"/>
              <w:szCs w:val="18"/>
            </w:rPr>
            <w:instrText xml:space="preserve"> PAGE </w:instrText>
          </w:r>
          <w:r>
            <w:rPr>
              <w:sz w:val="18"/>
              <w:szCs w:val="18"/>
            </w:rPr>
            <w:fldChar w:fldCharType="separate"/>
          </w:r>
          <w:r>
            <w:rPr>
              <w:rStyle w:val="21"/>
              <w:sz w:val="18"/>
              <w:szCs w:val="18"/>
            </w:rPr>
            <w:t>81</w:t>
          </w:r>
          <w:r>
            <w:rPr>
              <w:sz w:val="18"/>
              <w:szCs w:val="18"/>
            </w:rPr>
            <w:fldChar w:fldCharType="end"/>
          </w:r>
          <w:r>
            <w:rPr>
              <w:rFonts w:hint="eastAsia" w:ascii="宋体" w:hAnsi="宋体"/>
              <w:sz w:val="18"/>
              <w:szCs w:val="18"/>
            </w:rPr>
            <w:t>页</w:t>
          </w:r>
        </w:p>
      </w:tc>
    </w:tr>
  </w:tbl>
  <w:p w14:paraId="6552E52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94A9F6"/>
    <w:multiLevelType w:val="singleLevel"/>
    <w:tmpl w:val="AF94A9F6"/>
    <w:lvl w:ilvl="0" w:tentative="0">
      <w:start w:val="1"/>
      <w:numFmt w:val="decimal"/>
      <w:suff w:val="nothing"/>
      <w:lvlText w:val="（%1）"/>
      <w:lvlJc w:val="left"/>
    </w:lvl>
  </w:abstractNum>
  <w:abstractNum w:abstractNumId="1">
    <w:nsid w:val="B79C6400"/>
    <w:multiLevelType w:val="multilevel"/>
    <w:tmpl w:val="B79C6400"/>
    <w:lvl w:ilvl="0" w:tentative="0">
      <w:start w:val="1"/>
      <w:numFmt w:val="decimal"/>
      <w:suff w:val="space"/>
      <w:lvlText w:val="%1"/>
      <w:lvlJc w:val="left"/>
      <w:pPr>
        <w:tabs>
          <w:tab w:val="left" w:pos="0"/>
        </w:tabs>
        <w:ind w:left="1000" w:hanging="1000"/>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2">
    <w:nsid w:val="E2762278"/>
    <w:multiLevelType w:val="multilevel"/>
    <w:tmpl w:val="E2762278"/>
    <w:lvl w:ilvl="0" w:tentative="0">
      <w:start w:val="1"/>
      <w:numFmt w:val="decimal"/>
      <w:suff w:val="space"/>
      <w:lvlText w:val="%1"/>
      <w:lvlJc w:val="left"/>
      <w:pPr>
        <w:tabs>
          <w:tab w:val="left" w:pos="0"/>
        </w:tabs>
        <w:ind w:left="1000" w:hanging="1000"/>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3">
    <w:nsid w:val="0000000A"/>
    <w:multiLevelType w:val="multilevel"/>
    <w:tmpl w:val="0000000A"/>
    <w:lvl w:ilvl="0" w:tentative="0">
      <w:start w:val="1"/>
      <w:numFmt w:val="decimal"/>
      <w:lvlText w:val="%1"/>
      <w:lvlJc w:val="left"/>
      <w:pPr>
        <w:tabs>
          <w:tab w:val="left" w:pos="1000"/>
        </w:tabs>
        <w:ind w:left="1000" w:hanging="432"/>
      </w:pPr>
    </w:lvl>
    <w:lvl w:ilvl="1" w:tentative="0">
      <w:start w:val="1"/>
      <w:numFmt w:val="decimal"/>
      <w:lvlText w:val="%1.%2"/>
      <w:lvlJc w:val="left"/>
      <w:pPr>
        <w:tabs>
          <w:tab w:val="left" w:pos="576"/>
        </w:tabs>
        <w:ind w:left="576" w:hanging="576"/>
      </w:pPr>
      <w:rPr>
        <w:rFonts w:hint="default"/>
        <w:b/>
        <w:bCs/>
      </w:r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
    <w:nsid w:val="0000000B"/>
    <w:multiLevelType w:val="multilevel"/>
    <w:tmpl w:val="0000000B"/>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425"/>
        </w:tabs>
        <w:ind w:left="0" w:firstLine="0"/>
      </w:pPr>
      <w:rPr>
        <w:rFonts w:hint="eastAsia"/>
      </w:rPr>
    </w:lvl>
    <w:lvl w:ilvl="2" w:tentative="0">
      <w:start w:val="1"/>
      <w:numFmt w:val="decimal"/>
      <w:lvlText w:val="%1.%2.%3"/>
      <w:lvlJc w:val="left"/>
      <w:pPr>
        <w:tabs>
          <w:tab w:val="left" w:pos="0"/>
        </w:tabs>
        <w:ind w:left="0" w:firstLine="0"/>
      </w:pPr>
      <w:rPr>
        <w:rFonts w:hint="eastAsia"/>
      </w:rPr>
    </w:lvl>
    <w:lvl w:ilvl="3" w:tentative="0">
      <w:start w:val="1"/>
      <w:numFmt w:val="decimal"/>
      <w:lvlText w:val="%1.%2.%3.%4"/>
      <w:lvlJc w:val="left"/>
      <w:pPr>
        <w:tabs>
          <w:tab w:val="left" w:pos="2356"/>
        </w:tabs>
        <w:ind w:left="1984" w:hanging="708"/>
      </w:pPr>
      <w:rPr>
        <w:rFonts w:hint="eastAsia"/>
      </w:rPr>
    </w:lvl>
    <w:lvl w:ilvl="4" w:tentative="0">
      <w:start w:val="1"/>
      <w:numFmt w:val="decimal"/>
      <w:lvlText w:val="%1.%2.%3.%4.%5"/>
      <w:lvlJc w:val="left"/>
      <w:pPr>
        <w:tabs>
          <w:tab w:val="left" w:pos="2781"/>
        </w:tabs>
        <w:ind w:left="2551" w:hanging="850"/>
      </w:pPr>
      <w:rPr>
        <w:rFonts w:hint="eastAsia"/>
      </w:rPr>
    </w:lvl>
    <w:lvl w:ilvl="5" w:tentative="0">
      <w:start w:val="1"/>
      <w:numFmt w:val="decimal"/>
      <w:lvlText w:val="%1.%2.%3.%4.%5.%6"/>
      <w:lvlJc w:val="left"/>
      <w:pPr>
        <w:tabs>
          <w:tab w:val="left" w:pos="3566"/>
        </w:tabs>
        <w:ind w:left="3260" w:hanging="1134"/>
      </w:pPr>
      <w:rPr>
        <w:rFonts w:hint="eastAsia"/>
      </w:rPr>
    </w:lvl>
    <w:lvl w:ilvl="6" w:tentative="0">
      <w:start w:val="1"/>
      <w:numFmt w:val="decimal"/>
      <w:lvlText w:val="%1.%2.%3.%4.%5.%6.%7"/>
      <w:lvlJc w:val="left"/>
      <w:pPr>
        <w:tabs>
          <w:tab w:val="left" w:pos="3991"/>
        </w:tabs>
        <w:ind w:left="3827" w:hanging="1276"/>
      </w:pPr>
      <w:rPr>
        <w:rFonts w:hint="eastAsia"/>
      </w:rPr>
    </w:lvl>
    <w:lvl w:ilvl="7" w:tentative="0">
      <w:start w:val="1"/>
      <w:numFmt w:val="decimal"/>
      <w:lvlText w:val="%1.%2.%3.%4.%5.%6.%7.%8"/>
      <w:lvlJc w:val="left"/>
      <w:pPr>
        <w:tabs>
          <w:tab w:val="left" w:pos="4776"/>
        </w:tabs>
        <w:ind w:left="4394" w:hanging="1418"/>
      </w:pPr>
      <w:rPr>
        <w:rFonts w:hint="eastAsia"/>
      </w:rPr>
    </w:lvl>
    <w:lvl w:ilvl="8" w:tentative="0">
      <w:start w:val="1"/>
      <w:numFmt w:val="decimal"/>
      <w:lvlText w:val="%1.%2.%3.%4.%5.%6.%7.%8.%9"/>
      <w:lvlJc w:val="left"/>
      <w:pPr>
        <w:tabs>
          <w:tab w:val="left" w:pos="5562"/>
        </w:tabs>
        <w:ind w:left="5102" w:hanging="1700"/>
      </w:pPr>
      <w:rPr>
        <w:rFonts w:hint="eastAsia"/>
      </w:rPr>
    </w:lvl>
  </w:abstractNum>
  <w:abstractNum w:abstractNumId="5">
    <w:nsid w:val="0000000D"/>
    <w:multiLevelType w:val="multilevel"/>
    <w:tmpl w:val="0000000D"/>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000000E"/>
    <w:multiLevelType w:val="multilevel"/>
    <w:tmpl w:val="0000000E"/>
    <w:lvl w:ilvl="0" w:tentative="0">
      <w:start w:val="1"/>
      <w:numFmt w:val="decimal"/>
      <w:lvlText w:val="（%1）"/>
      <w:lvlJc w:val="left"/>
      <w:pPr>
        <w:tabs>
          <w:tab w:val="left" w:pos="510"/>
        </w:tabs>
        <w:ind w:left="0" w:firstLine="510"/>
      </w:pPr>
      <w:rPr>
        <w:rFonts w:hint="eastAsia"/>
      </w:rPr>
    </w:lvl>
    <w:lvl w:ilvl="1" w:tentative="0">
      <w:start w:val="4"/>
      <w:numFmt w:val="decimal"/>
      <w:lvlText w:val="%2．"/>
      <w:lvlJc w:val="left"/>
      <w:pPr>
        <w:tabs>
          <w:tab w:val="left" w:pos="1140"/>
        </w:tabs>
        <w:ind w:left="1140" w:hanging="720"/>
      </w:pPr>
      <w:rPr>
        <w:rFonts w:hint="default"/>
      </w:rPr>
    </w:lvl>
    <w:lvl w:ilvl="2" w:tentative="0">
      <w:start w:val="1"/>
      <w:numFmt w:val="decimal"/>
      <w:lvlText w:val="%3）"/>
      <w:lvlJc w:val="left"/>
      <w:pPr>
        <w:tabs>
          <w:tab w:val="left" w:pos="1200"/>
        </w:tabs>
        <w:ind w:left="1200" w:hanging="360"/>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F"/>
    <w:multiLevelType w:val="multilevel"/>
    <w:tmpl w:val="0000000F"/>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0"/>
    <w:multiLevelType w:val="multilevel"/>
    <w:tmpl w:val="00000010"/>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0000011"/>
    <w:multiLevelType w:val="multilevel"/>
    <w:tmpl w:val="00000011"/>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00000012"/>
    <w:multiLevelType w:val="multilevel"/>
    <w:tmpl w:val="00000012"/>
    <w:lvl w:ilvl="0" w:tentative="0">
      <w:start w:val="1"/>
      <w:numFmt w:val="decimal"/>
      <w:lvlText w:val="（%1）"/>
      <w:lvlJc w:val="left"/>
      <w:pPr>
        <w:tabs>
          <w:tab w:val="left" w:pos="796"/>
        </w:tabs>
        <w:ind w:left="286" w:firstLine="510"/>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0000015"/>
    <w:multiLevelType w:val="multilevel"/>
    <w:tmpl w:val="00000015"/>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00000016"/>
    <w:multiLevelType w:val="multilevel"/>
    <w:tmpl w:val="00000016"/>
    <w:lvl w:ilvl="0" w:tentative="0">
      <w:start w:val="1"/>
      <w:numFmt w:val="decimal"/>
      <w:lvlText w:val="（%1）"/>
      <w:lvlJc w:val="left"/>
      <w:pPr>
        <w:tabs>
          <w:tab w:val="left" w:pos="510"/>
        </w:tabs>
        <w:ind w:left="0" w:firstLine="510"/>
      </w:pPr>
      <w:rPr>
        <w:rFonts w:hint="eastAsia"/>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18"/>
    <w:multiLevelType w:val="multilevel"/>
    <w:tmpl w:val="00000018"/>
    <w:lvl w:ilvl="0" w:tentative="0">
      <w:start w:val="1"/>
      <w:numFmt w:val="decimal"/>
      <w:lvlText w:val="（%1）"/>
      <w:lvlJc w:val="left"/>
      <w:pPr>
        <w:tabs>
          <w:tab w:val="left" w:pos="510"/>
        </w:tabs>
        <w:ind w:left="-9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4">
    <w:nsid w:val="00000019"/>
    <w:multiLevelType w:val="multilevel"/>
    <w:tmpl w:val="00000019"/>
    <w:lvl w:ilvl="0" w:tentative="0">
      <w:start w:val="1"/>
      <w:numFmt w:val="decimal"/>
      <w:lvlText w:val="（%1）"/>
      <w:lvlJc w:val="left"/>
      <w:pPr>
        <w:tabs>
          <w:tab w:val="left" w:pos="510"/>
        </w:tabs>
        <w:ind w:left="0" w:firstLine="510"/>
      </w:pPr>
      <w:rPr>
        <w:rFonts w:hint="eastAsia"/>
      </w:rPr>
    </w:lvl>
    <w:lvl w:ilvl="1" w:tentative="0">
      <w:start w:val="1"/>
      <w:numFmt w:val="decimal"/>
      <w:lvlText w:val="（%2）"/>
      <w:lvlJc w:val="left"/>
      <w:pPr>
        <w:tabs>
          <w:tab w:val="left" w:pos="1140"/>
        </w:tabs>
        <w:ind w:left="1140" w:hanging="720"/>
      </w:pPr>
      <w:rPr>
        <w:rFonts w:hint="default" w:ascii="宋体" w:hAnsi="宋体" w:eastAsia="宋体"/>
        <w:lang w:val="en-US"/>
      </w:rPr>
    </w:lvl>
    <w:lvl w:ilvl="2" w:tentative="0">
      <w:start w:val="1"/>
      <w:numFmt w:val="decimalEnclosedCircle"/>
      <w:lvlText w:val="%3"/>
      <w:lvlJc w:val="left"/>
      <w:pPr>
        <w:tabs>
          <w:tab w:val="left" w:pos="1200"/>
        </w:tabs>
        <w:ind w:left="1200" w:hanging="360"/>
      </w:pPr>
      <w:rPr>
        <w:rFonts w:hint="default" w:ascii="宋体"/>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0000001A"/>
    <w:multiLevelType w:val="multilevel"/>
    <w:tmpl w:val="0000001A"/>
    <w:lvl w:ilvl="0" w:tentative="0">
      <w:start w:val="2"/>
      <w:numFmt w:val="decimal"/>
      <w:pStyle w:val="2"/>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0"/>
        </w:tabs>
        <w:ind w:left="0" w:firstLine="0"/>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0000001B"/>
    <w:multiLevelType w:val="multilevel"/>
    <w:tmpl w:val="0000001B"/>
    <w:lvl w:ilvl="0" w:tentative="0">
      <w:start w:val="1"/>
      <w:numFmt w:val="decimal"/>
      <w:lvlText w:val="（%1）"/>
      <w:lvlJc w:val="left"/>
      <w:pPr>
        <w:tabs>
          <w:tab w:val="left" w:pos="510"/>
        </w:tabs>
        <w:ind w:left="0" w:firstLine="510"/>
      </w:pPr>
      <w:rPr>
        <w:rFonts w:hint="eastAsia"/>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0000001C"/>
    <w:multiLevelType w:val="multilevel"/>
    <w:tmpl w:val="0000001C"/>
    <w:lvl w:ilvl="0" w:tentative="0">
      <w:start w:val="1"/>
      <w:numFmt w:val="decimal"/>
      <w:lvlText w:val="（%1）"/>
      <w:lvlJc w:val="left"/>
      <w:pPr>
        <w:tabs>
          <w:tab w:val="left" w:pos="510"/>
        </w:tabs>
        <w:ind w:left="0" w:firstLine="51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0000001D"/>
    <w:multiLevelType w:val="multilevel"/>
    <w:tmpl w:val="0000001D"/>
    <w:lvl w:ilvl="0" w:tentative="0">
      <w:start w:val="1"/>
      <w:numFmt w:val="decimal"/>
      <w:lvlText w:val="（%1）"/>
      <w:lvlJc w:val="left"/>
      <w:pPr>
        <w:tabs>
          <w:tab w:val="left" w:pos="510"/>
        </w:tabs>
        <w:ind w:left="0" w:firstLine="510"/>
      </w:pPr>
      <w:rPr>
        <w:rFonts w:hint="eastAsia"/>
        <w:lang w:val="en-US"/>
      </w:rPr>
    </w:lvl>
    <w:lvl w:ilvl="1" w:tentative="0">
      <w:start w:val="1"/>
      <w:numFmt w:val="decimal"/>
      <w:lvlText w:val="（%2）"/>
      <w:lvlJc w:val="left"/>
      <w:pPr>
        <w:tabs>
          <w:tab w:val="left" w:pos="1455"/>
        </w:tabs>
        <w:ind w:left="1455" w:hanging="1035"/>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
    <w:nsid w:val="0000001E"/>
    <w:multiLevelType w:val="multilevel"/>
    <w:tmpl w:val="0000001E"/>
    <w:lvl w:ilvl="0" w:tentative="0">
      <w:start w:val="1"/>
      <w:numFmt w:val="bullet"/>
      <w:lvlText w:val=""/>
      <w:lvlJc w:val="left"/>
      <w:pPr>
        <w:tabs>
          <w:tab w:val="left" w:pos="1020"/>
        </w:tabs>
        <w:ind w:left="1020" w:hanging="420"/>
      </w:pPr>
      <w:rPr>
        <w:rFonts w:hint="default" w:ascii="Wingdings" w:hAnsi="Wingdings"/>
      </w:rPr>
    </w:lvl>
    <w:lvl w:ilvl="1" w:tentative="0">
      <w:start w:val="1"/>
      <w:numFmt w:val="bullet"/>
      <w:lvlText w:val=""/>
      <w:lvlJc w:val="left"/>
      <w:pPr>
        <w:tabs>
          <w:tab w:val="left" w:pos="1440"/>
        </w:tabs>
        <w:ind w:left="1440" w:hanging="420"/>
      </w:pPr>
      <w:rPr>
        <w:rFonts w:hint="default" w:ascii="Wingdings" w:hAnsi="Wingdings"/>
      </w:rPr>
    </w:lvl>
    <w:lvl w:ilvl="2" w:tentative="0">
      <w:start w:val="1"/>
      <w:numFmt w:val="bullet"/>
      <w:lvlText w:val=""/>
      <w:lvlJc w:val="left"/>
      <w:pPr>
        <w:tabs>
          <w:tab w:val="left" w:pos="1860"/>
        </w:tabs>
        <w:ind w:left="1860" w:hanging="420"/>
      </w:pPr>
      <w:rPr>
        <w:rFonts w:hint="default" w:ascii="Wingdings" w:hAnsi="Wingdings"/>
      </w:rPr>
    </w:lvl>
    <w:lvl w:ilvl="3" w:tentative="0">
      <w:start w:val="1"/>
      <w:numFmt w:val="bullet"/>
      <w:lvlText w:val=""/>
      <w:lvlJc w:val="left"/>
      <w:pPr>
        <w:tabs>
          <w:tab w:val="left" w:pos="2280"/>
        </w:tabs>
        <w:ind w:left="2280" w:hanging="420"/>
      </w:pPr>
      <w:rPr>
        <w:rFonts w:hint="default" w:ascii="Wingdings" w:hAnsi="Wingdings"/>
      </w:rPr>
    </w:lvl>
    <w:lvl w:ilvl="4" w:tentative="0">
      <w:start w:val="1"/>
      <w:numFmt w:val="bullet"/>
      <w:lvlText w:val=""/>
      <w:lvlJc w:val="left"/>
      <w:pPr>
        <w:tabs>
          <w:tab w:val="left" w:pos="2700"/>
        </w:tabs>
        <w:ind w:left="2700" w:hanging="420"/>
      </w:pPr>
      <w:rPr>
        <w:rFonts w:hint="default" w:ascii="Wingdings" w:hAnsi="Wingdings"/>
      </w:rPr>
    </w:lvl>
    <w:lvl w:ilvl="5" w:tentative="0">
      <w:start w:val="1"/>
      <w:numFmt w:val="bullet"/>
      <w:lvlText w:val=""/>
      <w:lvlJc w:val="left"/>
      <w:pPr>
        <w:tabs>
          <w:tab w:val="left" w:pos="3120"/>
        </w:tabs>
        <w:ind w:left="3120" w:hanging="420"/>
      </w:pPr>
      <w:rPr>
        <w:rFonts w:hint="default" w:ascii="Wingdings" w:hAnsi="Wingdings"/>
      </w:rPr>
    </w:lvl>
    <w:lvl w:ilvl="6" w:tentative="0">
      <w:start w:val="1"/>
      <w:numFmt w:val="bullet"/>
      <w:lvlText w:val=""/>
      <w:lvlJc w:val="left"/>
      <w:pPr>
        <w:tabs>
          <w:tab w:val="left" w:pos="3540"/>
        </w:tabs>
        <w:ind w:left="3540" w:hanging="420"/>
      </w:pPr>
      <w:rPr>
        <w:rFonts w:hint="default" w:ascii="Wingdings" w:hAnsi="Wingdings"/>
      </w:rPr>
    </w:lvl>
    <w:lvl w:ilvl="7" w:tentative="0">
      <w:start w:val="1"/>
      <w:numFmt w:val="bullet"/>
      <w:lvlText w:val=""/>
      <w:lvlJc w:val="left"/>
      <w:pPr>
        <w:tabs>
          <w:tab w:val="left" w:pos="3960"/>
        </w:tabs>
        <w:ind w:left="3960" w:hanging="420"/>
      </w:pPr>
      <w:rPr>
        <w:rFonts w:hint="default" w:ascii="Wingdings" w:hAnsi="Wingdings"/>
      </w:rPr>
    </w:lvl>
    <w:lvl w:ilvl="8" w:tentative="0">
      <w:start w:val="1"/>
      <w:numFmt w:val="bullet"/>
      <w:lvlText w:val=""/>
      <w:lvlJc w:val="left"/>
      <w:pPr>
        <w:tabs>
          <w:tab w:val="left" w:pos="4380"/>
        </w:tabs>
        <w:ind w:left="4380" w:hanging="420"/>
      </w:pPr>
      <w:rPr>
        <w:rFonts w:hint="default" w:ascii="Wingdings" w:hAnsi="Wingdings"/>
      </w:rPr>
    </w:lvl>
  </w:abstractNum>
  <w:num w:numId="1">
    <w:abstractNumId w:val="15"/>
  </w:num>
  <w:num w:numId="2">
    <w:abstractNumId w:val="3"/>
  </w:num>
  <w:num w:numId="3">
    <w:abstractNumId w:val="4"/>
  </w:num>
  <w:num w:numId="4">
    <w:abstractNumId w:val="13"/>
  </w:num>
  <w:num w:numId="5">
    <w:abstractNumId w:val="0"/>
  </w:num>
  <w:num w:numId="6">
    <w:abstractNumId w:val="14"/>
  </w:num>
  <w:num w:numId="7">
    <w:abstractNumId w:val="1"/>
  </w:num>
  <w:num w:numId="8">
    <w:abstractNumId w:val="2"/>
  </w:num>
  <w:num w:numId="9">
    <w:abstractNumId w:val="16"/>
  </w:num>
  <w:num w:numId="10">
    <w:abstractNumId w:val="7"/>
  </w:num>
  <w:num w:numId="11">
    <w:abstractNumId w:val="6"/>
  </w:num>
  <w:num w:numId="12">
    <w:abstractNumId w:val="18"/>
  </w:num>
  <w:num w:numId="13">
    <w:abstractNumId w:val="19"/>
  </w:num>
  <w:num w:numId="14">
    <w:abstractNumId w:val="8"/>
  </w:num>
  <w:num w:numId="15">
    <w:abstractNumId w:val="12"/>
  </w:num>
  <w:num w:numId="16">
    <w:abstractNumId w:val="11"/>
  </w:num>
  <w:num w:numId="17">
    <w:abstractNumId w:val="17"/>
  </w:num>
  <w:num w:numId="18">
    <w:abstractNumId w:val="10"/>
  </w:num>
  <w:num w:numId="19">
    <w:abstractNumId w:val="9"/>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hideSpellingErrors/>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E0NzI1NmU0ZWUwNWQzY2Q0YjgzNGY0NzJjMmI5NDMifQ=="/>
  </w:docVars>
  <w:rsids>
    <w:rsidRoot w:val="0F0E7975"/>
    <w:rsid w:val="000429F0"/>
    <w:rsid w:val="00154034"/>
    <w:rsid w:val="002A002D"/>
    <w:rsid w:val="002A44DE"/>
    <w:rsid w:val="002C6F8B"/>
    <w:rsid w:val="002E61B4"/>
    <w:rsid w:val="0045602F"/>
    <w:rsid w:val="004A7295"/>
    <w:rsid w:val="00532D88"/>
    <w:rsid w:val="00542FE7"/>
    <w:rsid w:val="0054472D"/>
    <w:rsid w:val="005C0CAF"/>
    <w:rsid w:val="00627D10"/>
    <w:rsid w:val="0064065C"/>
    <w:rsid w:val="00674E56"/>
    <w:rsid w:val="00696275"/>
    <w:rsid w:val="006A33DB"/>
    <w:rsid w:val="006B197F"/>
    <w:rsid w:val="00721760"/>
    <w:rsid w:val="00753445"/>
    <w:rsid w:val="007A7673"/>
    <w:rsid w:val="008C7A65"/>
    <w:rsid w:val="00935565"/>
    <w:rsid w:val="009D69B4"/>
    <w:rsid w:val="00A3679A"/>
    <w:rsid w:val="00A50EF6"/>
    <w:rsid w:val="00AE3C08"/>
    <w:rsid w:val="00BB04D2"/>
    <w:rsid w:val="00BD5302"/>
    <w:rsid w:val="00D06BF0"/>
    <w:rsid w:val="00D24999"/>
    <w:rsid w:val="00DF5AB6"/>
    <w:rsid w:val="00E01A68"/>
    <w:rsid w:val="00E17898"/>
    <w:rsid w:val="00EB3147"/>
    <w:rsid w:val="00EC1712"/>
    <w:rsid w:val="00EF6FC3"/>
    <w:rsid w:val="00F517BF"/>
    <w:rsid w:val="00FC6ED7"/>
    <w:rsid w:val="01500666"/>
    <w:rsid w:val="020659B9"/>
    <w:rsid w:val="02745D69"/>
    <w:rsid w:val="033A7B67"/>
    <w:rsid w:val="03686807"/>
    <w:rsid w:val="036F5A43"/>
    <w:rsid w:val="03992B05"/>
    <w:rsid w:val="03B41C3A"/>
    <w:rsid w:val="03E92685"/>
    <w:rsid w:val="048A7BA4"/>
    <w:rsid w:val="04A21260"/>
    <w:rsid w:val="05537104"/>
    <w:rsid w:val="05F24822"/>
    <w:rsid w:val="06E1343E"/>
    <w:rsid w:val="074C3EE5"/>
    <w:rsid w:val="07743F8C"/>
    <w:rsid w:val="08B37C64"/>
    <w:rsid w:val="090A0966"/>
    <w:rsid w:val="09420839"/>
    <w:rsid w:val="09A9612C"/>
    <w:rsid w:val="09BE1638"/>
    <w:rsid w:val="09CD7966"/>
    <w:rsid w:val="09DE389B"/>
    <w:rsid w:val="09DE70BA"/>
    <w:rsid w:val="0A936717"/>
    <w:rsid w:val="0A9775CC"/>
    <w:rsid w:val="0ADC3DF3"/>
    <w:rsid w:val="0B097A9F"/>
    <w:rsid w:val="0BC03E9B"/>
    <w:rsid w:val="0C4564EB"/>
    <w:rsid w:val="0C87373E"/>
    <w:rsid w:val="0C963376"/>
    <w:rsid w:val="0CA20917"/>
    <w:rsid w:val="0CC95B51"/>
    <w:rsid w:val="0E8560BB"/>
    <w:rsid w:val="0F0E7975"/>
    <w:rsid w:val="0F4D23C9"/>
    <w:rsid w:val="0F596F69"/>
    <w:rsid w:val="0F627C4F"/>
    <w:rsid w:val="0F9022FF"/>
    <w:rsid w:val="0FA76215"/>
    <w:rsid w:val="101507FE"/>
    <w:rsid w:val="114A732E"/>
    <w:rsid w:val="11831DFD"/>
    <w:rsid w:val="118C573D"/>
    <w:rsid w:val="127C4ED2"/>
    <w:rsid w:val="12A21306"/>
    <w:rsid w:val="12C855FD"/>
    <w:rsid w:val="135E4C9B"/>
    <w:rsid w:val="138256E0"/>
    <w:rsid w:val="145025A5"/>
    <w:rsid w:val="146F0640"/>
    <w:rsid w:val="14B1170C"/>
    <w:rsid w:val="14F600F7"/>
    <w:rsid w:val="158056F9"/>
    <w:rsid w:val="16551BAC"/>
    <w:rsid w:val="173C0431"/>
    <w:rsid w:val="17BC6C46"/>
    <w:rsid w:val="17CD4DAA"/>
    <w:rsid w:val="18A94431"/>
    <w:rsid w:val="18BC4619"/>
    <w:rsid w:val="18C1724E"/>
    <w:rsid w:val="198B657E"/>
    <w:rsid w:val="1A410882"/>
    <w:rsid w:val="1BA71C65"/>
    <w:rsid w:val="1BB70901"/>
    <w:rsid w:val="1C386D10"/>
    <w:rsid w:val="1C4652D6"/>
    <w:rsid w:val="1CDF128A"/>
    <w:rsid w:val="1D90455F"/>
    <w:rsid w:val="1E6F37A0"/>
    <w:rsid w:val="1ECC687B"/>
    <w:rsid w:val="1F0C4794"/>
    <w:rsid w:val="206660D8"/>
    <w:rsid w:val="2117479E"/>
    <w:rsid w:val="212C26DA"/>
    <w:rsid w:val="2225651A"/>
    <w:rsid w:val="227633D7"/>
    <w:rsid w:val="22F62969"/>
    <w:rsid w:val="23584791"/>
    <w:rsid w:val="250D7AF6"/>
    <w:rsid w:val="251610A0"/>
    <w:rsid w:val="253E2E09"/>
    <w:rsid w:val="269375D3"/>
    <w:rsid w:val="26D00B07"/>
    <w:rsid w:val="2760408A"/>
    <w:rsid w:val="27C93BC9"/>
    <w:rsid w:val="27D046DD"/>
    <w:rsid w:val="27EA0117"/>
    <w:rsid w:val="288E0426"/>
    <w:rsid w:val="28903B78"/>
    <w:rsid w:val="292D0F3E"/>
    <w:rsid w:val="2984725B"/>
    <w:rsid w:val="2A7D2CA5"/>
    <w:rsid w:val="2A805258"/>
    <w:rsid w:val="2A9E191C"/>
    <w:rsid w:val="2ABB6EBC"/>
    <w:rsid w:val="2C6471D7"/>
    <w:rsid w:val="2C745633"/>
    <w:rsid w:val="2CC80ED2"/>
    <w:rsid w:val="2D3A4D66"/>
    <w:rsid w:val="2D3D734C"/>
    <w:rsid w:val="2D775B8D"/>
    <w:rsid w:val="2DB670C5"/>
    <w:rsid w:val="2EFF5B52"/>
    <w:rsid w:val="2F490FF2"/>
    <w:rsid w:val="2FF31E4F"/>
    <w:rsid w:val="327165C4"/>
    <w:rsid w:val="33157E02"/>
    <w:rsid w:val="339232DB"/>
    <w:rsid w:val="33FE342B"/>
    <w:rsid w:val="34221BAB"/>
    <w:rsid w:val="346B6514"/>
    <w:rsid w:val="3518676F"/>
    <w:rsid w:val="35C92236"/>
    <w:rsid w:val="37346D02"/>
    <w:rsid w:val="377C6494"/>
    <w:rsid w:val="395851A3"/>
    <w:rsid w:val="396F0FFA"/>
    <w:rsid w:val="3A9A0B67"/>
    <w:rsid w:val="3AAA6C6B"/>
    <w:rsid w:val="3AE44FE4"/>
    <w:rsid w:val="3AEF69D2"/>
    <w:rsid w:val="3C6003C0"/>
    <w:rsid w:val="3D183972"/>
    <w:rsid w:val="3D982B9E"/>
    <w:rsid w:val="3E5E6936"/>
    <w:rsid w:val="3F0F4B6A"/>
    <w:rsid w:val="3F597D33"/>
    <w:rsid w:val="3F6D76B7"/>
    <w:rsid w:val="3F702321"/>
    <w:rsid w:val="3F9809FB"/>
    <w:rsid w:val="3FC3740B"/>
    <w:rsid w:val="3FE34229"/>
    <w:rsid w:val="40A1586A"/>
    <w:rsid w:val="41044576"/>
    <w:rsid w:val="41416251"/>
    <w:rsid w:val="41B04619"/>
    <w:rsid w:val="42024A2E"/>
    <w:rsid w:val="420C5398"/>
    <w:rsid w:val="43445744"/>
    <w:rsid w:val="43AB1236"/>
    <w:rsid w:val="43CC0E50"/>
    <w:rsid w:val="44A07623"/>
    <w:rsid w:val="44CC6108"/>
    <w:rsid w:val="453767C6"/>
    <w:rsid w:val="45E91EB9"/>
    <w:rsid w:val="46647A66"/>
    <w:rsid w:val="47177314"/>
    <w:rsid w:val="48725BAD"/>
    <w:rsid w:val="488841DB"/>
    <w:rsid w:val="493C2B77"/>
    <w:rsid w:val="49830203"/>
    <w:rsid w:val="49840375"/>
    <w:rsid w:val="49D57806"/>
    <w:rsid w:val="4A032A85"/>
    <w:rsid w:val="4A045A9D"/>
    <w:rsid w:val="4A290DF1"/>
    <w:rsid w:val="4BB1136A"/>
    <w:rsid w:val="4C0319BF"/>
    <w:rsid w:val="4C0715B1"/>
    <w:rsid w:val="4C206CA4"/>
    <w:rsid w:val="4C587345"/>
    <w:rsid w:val="4CF75E92"/>
    <w:rsid w:val="4CFB69E7"/>
    <w:rsid w:val="4E251ABD"/>
    <w:rsid w:val="4F3A1E1A"/>
    <w:rsid w:val="4F766612"/>
    <w:rsid w:val="4FE83336"/>
    <w:rsid w:val="4FFB7B5A"/>
    <w:rsid w:val="504D7BF7"/>
    <w:rsid w:val="50735246"/>
    <w:rsid w:val="50796DB3"/>
    <w:rsid w:val="50DA312B"/>
    <w:rsid w:val="51E8160F"/>
    <w:rsid w:val="51EF7344"/>
    <w:rsid w:val="51F003FF"/>
    <w:rsid w:val="520521AE"/>
    <w:rsid w:val="52774671"/>
    <w:rsid w:val="52B95344"/>
    <w:rsid w:val="52EA0C75"/>
    <w:rsid w:val="534E01DF"/>
    <w:rsid w:val="53723E52"/>
    <w:rsid w:val="54B52F4C"/>
    <w:rsid w:val="550228B0"/>
    <w:rsid w:val="55A5503C"/>
    <w:rsid w:val="55D47B2E"/>
    <w:rsid w:val="567C1CF1"/>
    <w:rsid w:val="56994E73"/>
    <w:rsid w:val="56D93C29"/>
    <w:rsid w:val="572F50EF"/>
    <w:rsid w:val="57BF1FE7"/>
    <w:rsid w:val="57E83927"/>
    <w:rsid w:val="582C1122"/>
    <w:rsid w:val="587F3EC1"/>
    <w:rsid w:val="593D716F"/>
    <w:rsid w:val="595D5AC4"/>
    <w:rsid w:val="595E26EA"/>
    <w:rsid w:val="5A274FBF"/>
    <w:rsid w:val="5A653116"/>
    <w:rsid w:val="5A8C4900"/>
    <w:rsid w:val="5B1A5622"/>
    <w:rsid w:val="5CA97C7F"/>
    <w:rsid w:val="5CC04E72"/>
    <w:rsid w:val="5E5601AA"/>
    <w:rsid w:val="614A6258"/>
    <w:rsid w:val="61D13262"/>
    <w:rsid w:val="624327CD"/>
    <w:rsid w:val="6350113C"/>
    <w:rsid w:val="63C813FF"/>
    <w:rsid w:val="64694E7A"/>
    <w:rsid w:val="64EC6B18"/>
    <w:rsid w:val="64F87A5A"/>
    <w:rsid w:val="652F2905"/>
    <w:rsid w:val="66A3383B"/>
    <w:rsid w:val="6782124B"/>
    <w:rsid w:val="685C0780"/>
    <w:rsid w:val="685C6BE8"/>
    <w:rsid w:val="68845369"/>
    <w:rsid w:val="690662CF"/>
    <w:rsid w:val="699C3A6A"/>
    <w:rsid w:val="69E55F18"/>
    <w:rsid w:val="6A5F6879"/>
    <w:rsid w:val="6B6E6EA2"/>
    <w:rsid w:val="6B7B1BBD"/>
    <w:rsid w:val="6B962146"/>
    <w:rsid w:val="6BBD2C6B"/>
    <w:rsid w:val="6C3B17EA"/>
    <w:rsid w:val="6C8C6D3F"/>
    <w:rsid w:val="6D030760"/>
    <w:rsid w:val="6D036096"/>
    <w:rsid w:val="6D110BA0"/>
    <w:rsid w:val="6D88299E"/>
    <w:rsid w:val="6DAD31F1"/>
    <w:rsid w:val="6DAD4F9F"/>
    <w:rsid w:val="6E2B69B8"/>
    <w:rsid w:val="6E7121CF"/>
    <w:rsid w:val="6EBE42BA"/>
    <w:rsid w:val="6F0D0F88"/>
    <w:rsid w:val="700B552F"/>
    <w:rsid w:val="71C2085B"/>
    <w:rsid w:val="72656C75"/>
    <w:rsid w:val="72930C07"/>
    <w:rsid w:val="732572F6"/>
    <w:rsid w:val="73A5362F"/>
    <w:rsid w:val="746C7410"/>
    <w:rsid w:val="74B83FD2"/>
    <w:rsid w:val="74D32174"/>
    <w:rsid w:val="76B10746"/>
    <w:rsid w:val="76BB74CA"/>
    <w:rsid w:val="770D7EBD"/>
    <w:rsid w:val="771440D2"/>
    <w:rsid w:val="77691AAB"/>
    <w:rsid w:val="778A3EC4"/>
    <w:rsid w:val="786B7F61"/>
    <w:rsid w:val="787027C1"/>
    <w:rsid w:val="79793731"/>
    <w:rsid w:val="7B153276"/>
    <w:rsid w:val="7BE15DB5"/>
    <w:rsid w:val="7BE22658"/>
    <w:rsid w:val="7C2F171F"/>
    <w:rsid w:val="7CB400F8"/>
    <w:rsid w:val="7D39154A"/>
    <w:rsid w:val="7EF722B8"/>
    <w:rsid w:val="7F2F2ACB"/>
    <w:rsid w:val="7F5309E1"/>
    <w:rsid w:val="7FF419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spacing w:before="340" w:after="330" w:line="578" w:lineRule="auto"/>
      <w:outlineLvl w:val="0"/>
    </w:pPr>
    <w:rPr>
      <w:b/>
      <w:bCs/>
      <w:kern w:val="44"/>
      <w:position w:val="6"/>
      <w:sz w:val="44"/>
      <w:szCs w:val="44"/>
    </w:rPr>
  </w:style>
  <w:style w:type="paragraph" w:styleId="3">
    <w:name w:val="heading 2"/>
    <w:basedOn w:val="1"/>
    <w:next w:val="1"/>
    <w:link w:val="31"/>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2"/>
    <w:autoRedefine/>
    <w:unhideWhenUsed/>
    <w:qFormat/>
    <w:uiPriority w:val="0"/>
    <w:pPr>
      <w:keepNext/>
      <w:keepLines/>
      <w:spacing w:before="260" w:after="260" w:line="416" w:lineRule="auto"/>
      <w:outlineLvl w:val="2"/>
    </w:pPr>
    <w:rPr>
      <w:b/>
      <w:bCs/>
      <w:sz w:val="32"/>
      <w:szCs w:val="32"/>
    </w:rPr>
  </w:style>
  <w:style w:type="character" w:default="1" w:styleId="20">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5">
    <w:name w:val="toc 7"/>
    <w:basedOn w:val="1"/>
    <w:next w:val="1"/>
    <w:autoRedefine/>
    <w:unhideWhenUsed/>
    <w:qFormat/>
    <w:uiPriority w:val="39"/>
    <w:pPr>
      <w:ind w:left="2520" w:leftChars="1200"/>
    </w:pPr>
    <w:rPr>
      <w:rFonts w:asciiTheme="minorHAnsi" w:hAnsiTheme="minorHAnsi" w:eastAsiaTheme="minorEastAsia" w:cstheme="minorBidi"/>
      <w:szCs w:val="22"/>
    </w:rPr>
  </w:style>
  <w:style w:type="paragraph" w:styleId="6">
    <w:name w:val="toc 5"/>
    <w:basedOn w:val="1"/>
    <w:next w:val="1"/>
    <w:autoRedefine/>
    <w:unhideWhenUsed/>
    <w:qFormat/>
    <w:uiPriority w:val="39"/>
    <w:pPr>
      <w:ind w:left="1680" w:leftChars="800"/>
    </w:pPr>
    <w:rPr>
      <w:rFonts w:asciiTheme="minorHAnsi" w:hAnsiTheme="minorHAnsi" w:eastAsiaTheme="minorEastAsia" w:cstheme="minorBidi"/>
      <w:szCs w:val="22"/>
    </w:rPr>
  </w:style>
  <w:style w:type="paragraph" w:styleId="7">
    <w:name w:val="toc 3"/>
    <w:basedOn w:val="1"/>
    <w:next w:val="1"/>
    <w:autoRedefine/>
    <w:unhideWhenUsed/>
    <w:qFormat/>
    <w:uiPriority w:val="39"/>
    <w:pPr>
      <w:widowControl/>
      <w:spacing w:after="100" w:line="259" w:lineRule="auto"/>
      <w:ind w:left="440"/>
      <w:jc w:val="left"/>
    </w:pPr>
    <w:rPr>
      <w:rFonts w:asciiTheme="minorHAnsi" w:hAnsiTheme="minorHAnsi" w:eastAsiaTheme="minorEastAsia"/>
      <w:kern w:val="0"/>
      <w:sz w:val="22"/>
      <w:szCs w:val="22"/>
    </w:rPr>
  </w:style>
  <w:style w:type="paragraph" w:styleId="8">
    <w:name w:val="toc 8"/>
    <w:basedOn w:val="1"/>
    <w:next w:val="1"/>
    <w:autoRedefine/>
    <w:unhideWhenUsed/>
    <w:qFormat/>
    <w:uiPriority w:val="39"/>
    <w:pPr>
      <w:ind w:left="2940" w:leftChars="1400"/>
    </w:pPr>
    <w:rPr>
      <w:rFonts w:asciiTheme="minorHAnsi" w:hAnsiTheme="minorHAnsi" w:eastAsiaTheme="minorEastAsia" w:cstheme="minorBidi"/>
      <w:szCs w:val="22"/>
    </w:rPr>
  </w:style>
  <w:style w:type="paragraph" w:styleId="9">
    <w:name w:val="Balloon Text"/>
    <w:basedOn w:val="1"/>
    <w:link w:val="33"/>
    <w:autoRedefine/>
    <w:qFormat/>
    <w:uiPriority w:val="0"/>
    <w:rPr>
      <w:sz w:val="18"/>
      <w:szCs w:val="18"/>
    </w:r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link w:val="27"/>
    <w:autoRedefine/>
    <w:qFormat/>
    <w:uiPriority w:val="0"/>
    <w:pPr>
      <w:pBdr>
        <w:bottom w:val="single" w:color="auto" w:sz="6" w:space="1"/>
      </w:pBdr>
      <w:tabs>
        <w:tab w:val="center" w:pos="4153"/>
        <w:tab w:val="right" w:pos="8306"/>
      </w:tabs>
      <w:snapToGrid w:val="0"/>
      <w:jc w:val="center"/>
    </w:pPr>
    <w:rPr>
      <w:sz w:val="18"/>
      <w:szCs w:val="18"/>
    </w:rPr>
  </w:style>
  <w:style w:type="paragraph" w:styleId="12">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3">
    <w:name w:val="toc 4"/>
    <w:basedOn w:val="1"/>
    <w:next w:val="1"/>
    <w:autoRedefine/>
    <w:unhideWhenUsed/>
    <w:qFormat/>
    <w:uiPriority w:val="39"/>
    <w:pPr>
      <w:ind w:left="1260" w:leftChars="600"/>
    </w:pPr>
    <w:rPr>
      <w:rFonts w:asciiTheme="minorHAnsi" w:hAnsiTheme="minorHAnsi" w:eastAsiaTheme="minorEastAsia" w:cstheme="minorBidi"/>
      <w:szCs w:val="22"/>
    </w:rPr>
  </w:style>
  <w:style w:type="paragraph" w:styleId="14">
    <w:name w:val="toc 6"/>
    <w:basedOn w:val="1"/>
    <w:next w:val="1"/>
    <w:autoRedefine/>
    <w:unhideWhenUsed/>
    <w:qFormat/>
    <w:uiPriority w:val="39"/>
    <w:pPr>
      <w:ind w:left="2100" w:leftChars="1000"/>
    </w:pPr>
    <w:rPr>
      <w:rFonts w:asciiTheme="minorHAnsi" w:hAnsiTheme="minorHAnsi" w:eastAsiaTheme="minorEastAsia" w:cstheme="minorBidi"/>
      <w:szCs w:val="22"/>
    </w:rPr>
  </w:style>
  <w:style w:type="paragraph" w:styleId="15">
    <w:name w:val="toc 2"/>
    <w:basedOn w:val="1"/>
    <w:next w:val="1"/>
    <w:autoRedefine/>
    <w:unhideWhenUsed/>
    <w:qFormat/>
    <w:uiPriority w:val="39"/>
    <w:pPr>
      <w:widowControl/>
      <w:tabs>
        <w:tab w:val="left" w:pos="1260"/>
        <w:tab w:val="right" w:leader="dot" w:pos="9060"/>
      </w:tabs>
      <w:spacing w:after="100" w:line="259" w:lineRule="auto"/>
      <w:ind w:left="220"/>
      <w:jc w:val="left"/>
    </w:pPr>
    <w:rPr>
      <w:rFonts w:asciiTheme="minorHAnsi" w:hAnsiTheme="minorHAnsi" w:eastAsiaTheme="minorEastAsia"/>
      <w:kern w:val="0"/>
      <w:sz w:val="22"/>
      <w:szCs w:val="22"/>
    </w:rPr>
  </w:style>
  <w:style w:type="paragraph" w:styleId="16">
    <w:name w:val="toc 9"/>
    <w:basedOn w:val="1"/>
    <w:next w:val="1"/>
    <w:autoRedefine/>
    <w:unhideWhenUsed/>
    <w:qFormat/>
    <w:uiPriority w:val="39"/>
    <w:pPr>
      <w:ind w:left="3360" w:leftChars="1600"/>
    </w:pPr>
    <w:rPr>
      <w:rFonts w:asciiTheme="minorHAnsi" w:hAnsiTheme="minorHAnsi" w:eastAsiaTheme="minorEastAsia" w:cstheme="minorBidi"/>
      <w:szCs w:val="22"/>
    </w:rPr>
  </w:style>
  <w:style w:type="paragraph" w:styleId="17">
    <w:name w:val="Normal (Web)"/>
    <w:basedOn w:val="1"/>
    <w:autoRedefine/>
    <w:qFormat/>
    <w:uiPriority w:val="0"/>
    <w:pPr>
      <w:widowControl/>
      <w:spacing w:before="100" w:beforeAutospacing="1" w:after="100" w:afterAutospacing="1"/>
      <w:jc w:val="left"/>
    </w:pPr>
    <w:rPr>
      <w:rFonts w:ascii="宋体" w:hAnsi="宋体" w:cs="宋体"/>
      <w:color w:val="000000"/>
      <w:kern w:val="0"/>
      <w:sz w:val="24"/>
    </w:rPr>
  </w:style>
  <w:style w:type="table" w:styleId="19">
    <w:name w:val="Table Grid"/>
    <w:basedOn w:val="1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autoRedefine/>
    <w:qFormat/>
    <w:uiPriority w:val="0"/>
  </w:style>
  <w:style w:type="character" w:styleId="22">
    <w:name w:val="Hyperlink"/>
    <w:basedOn w:val="20"/>
    <w:autoRedefine/>
    <w:unhideWhenUsed/>
    <w:qFormat/>
    <w:uiPriority w:val="99"/>
    <w:rPr>
      <w:color w:val="0563C1" w:themeColor="hyperlink"/>
      <w:u w:val="single"/>
      <w14:textFill>
        <w14:solidFill>
          <w14:schemeClr w14:val="hlink"/>
        </w14:solidFill>
      </w14:textFill>
    </w:rPr>
  </w:style>
  <w:style w:type="paragraph" w:customStyle="1" w:styleId="23">
    <w:name w:val="列出段落1"/>
    <w:basedOn w:val="1"/>
    <w:autoRedefine/>
    <w:qFormat/>
    <w:uiPriority w:val="34"/>
    <w:pPr>
      <w:ind w:firstLine="420" w:firstLineChars="200"/>
    </w:pPr>
    <w:rPr>
      <w:szCs w:val="22"/>
    </w:rPr>
  </w:style>
  <w:style w:type="paragraph" w:customStyle="1" w:styleId="24">
    <w:name w:val="image2"/>
    <w:basedOn w:val="1"/>
    <w:autoRedefine/>
    <w:qFormat/>
    <w:uiPriority w:val="0"/>
    <w:pPr>
      <w:jc w:val="center"/>
    </w:pPr>
    <w:rPr>
      <w:kern w:val="0"/>
    </w:rPr>
  </w:style>
  <w:style w:type="paragraph" w:customStyle="1" w:styleId="25">
    <w:name w:val="yyy"/>
    <w:basedOn w:val="1"/>
    <w:autoRedefine/>
    <w:qFormat/>
    <w:uiPriority w:val="0"/>
    <w:pPr>
      <w:ind w:firstLine="560"/>
      <w:contextualSpacing/>
      <w:jc w:val="left"/>
    </w:pPr>
    <w:rPr>
      <w:rFonts w:ascii="宋体" w:hAnsi="宋体"/>
      <w:sz w:val="28"/>
      <w:szCs w:val="28"/>
    </w:rPr>
  </w:style>
  <w:style w:type="paragraph" w:customStyle="1" w:styleId="26">
    <w:name w:val="正文01"/>
    <w:basedOn w:val="1"/>
    <w:autoRedefine/>
    <w:qFormat/>
    <w:uiPriority w:val="0"/>
    <w:pPr>
      <w:spacing w:before="60" w:line="460" w:lineRule="exact"/>
      <w:ind w:firstLine="200" w:firstLineChars="200"/>
    </w:pPr>
    <w:rPr>
      <w:sz w:val="24"/>
      <w:szCs w:val="20"/>
    </w:rPr>
  </w:style>
  <w:style w:type="character" w:customStyle="1" w:styleId="27">
    <w:name w:val="页眉 Char"/>
    <w:basedOn w:val="20"/>
    <w:link w:val="11"/>
    <w:autoRedefine/>
    <w:qFormat/>
    <w:uiPriority w:val="0"/>
    <w:rPr>
      <w:kern w:val="2"/>
      <w:sz w:val="18"/>
      <w:szCs w:val="18"/>
    </w:rPr>
  </w:style>
  <w:style w:type="paragraph" w:customStyle="1" w:styleId="28">
    <w:name w:val="封面标准英文名称"/>
    <w:autoRedefine/>
    <w:qFormat/>
    <w:uiPriority w:val="0"/>
    <w:pPr>
      <w:widowControl w:val="0"/>
      <w:spacing w:before="370" w:line="400" w:lineRule="exact"/>
      <w:jc w:val="center"/>
    </w:pPr>
    <w:rPr>
      <w:rFonts w:ascii="Calibri" w:hAnsi="Calibri" w:eastAsia="宋体" w:cs="Times New Roman"/>
      <w:sz w:val="28"/>
      <w:szCs w:val="22"/>
      <w:lang w:val="en-US" w:eastAsia="zh-CN" w:bidi="ar-SA"/>
    </w:rPr>
  </w:style>
  <w:style w:type="paragraph" w:customStyle="1" w:styleId="29">
    <w:name w:val="TOC 标题1"/>
    <w:basedOn w:val="2"/>
    <w:next w:val="1"/>
    <w:autoRedefine/>
    <w:unhideWhenUsed/>
    <w:qFormat/>
    <w:uiPriority w:val="39"/>
    <w:pPr>
      <w:widowControl/>
      <w:numPr>
        <w:numId w:val="0"/>
      </w:numPr>
      <w:tabs>
        <w:tab w:val="clear" w:pos="425"/>
      </w:tabs>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30">
    <w:name w:val="未处理的提及1"/>
    <w:basedOn w:val="20"/>
    <w:autoRedefine/>
    <w:semiHidden/>
    <w:unhideWhenUsed/>
    <w:qFormat/>
    <w:uiPriority w:val="99"/>
    <w:rPr>
      <w:color w:val="605E5C"/>
      <w:shd w:val="clear" w:color="auto" w:fill="E1DFDD"/>
    </w:rPr>
  </w:style>
  <w:style w:type="character" w:customStyle="1" w:styleId="31">
    <w:name w:val="标题 2 Char"/>
    <w:basedOn w:val="20"/>
    <w:link w:val="3"/>
    <w:autoRedefine/>
    <w:qFormat/>
    <w:uiPriority w:val="0"/>
    <w:rPr>
      <w:rFonts w:asciiTheme="majorHAnsi" w:hAnsiTheme="majorHAnsi" w:eastAsiaTheme="majorEastAsia" w:cstheme="majorBidi"/>
      <w:b/>
      <w:bCs/>
      <w:kern w:val="2"/>
      <w:sz w:val="32"/>
      <w:szCs w:val="32"/>
    </w:rPr>
  </w:style>
  <w:style w:type="character" w:customStyle="1" w:styleId="32">
    <w:name w:val="标题 3 Char"/>
    <w:basedOn w:val="20"/>
    <w:link w:val="4"/>
    <w:autoRedefine/>
    <w:qFormat/>
    <w:uiPriority w:val="0"/>
    <w:rPr>
      <w:b/>
      <w:bCs/>
      <w:kern w:val="2"/>
      <w:sz w:val="32"/>
      <w:szCs w:val="32"/>
    </w:rPr>
  </w:style>
  <w:style w:type="character" w:customStyle="1" w:styleId="33">
    <w:name w:val="批注框文本 Char"/>
    <w:basedOn w:val="20"/>
    <w:link w:val="9"/>
    <w:autoRedefine/>
    <w:qFormat/>
    <w:uiPriority w:val="0"/>
    <w:rPr>
      <w:rFonts w:ascii="Calibri" w:hAnsi="Calibr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header" Target="header6.xml"/><Relationship Id="rId8" Type="http://schemas.openxmlformats.org/officeDocument/2006/relationships/header" Target="header5.xml"/><Relationship Id="rId7" Type="http://schemas.openxmlformats.org/officeDocument/2006/relationships/header" Target="header4.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hyperlink" Target="http://www.nbport.com.cn/gfww/upload/resources/image/2018/07/21/80542.png" TargetMode="External"/><Relationship Id="rId15" Type="http://schemas.openxmlformats.org/officeDocument/2006/relationships/image" Target="media/image4.emf"/><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theme" Target="theme/theme1.xml"/><Relationship Id="rId11" Type="http://schemas.openxmlformats.org/officeDocument/2006/relationships/header" Target="header8.xml"/><Relationship Id="rId10" Type="http://schemas.openxmlformats.org/officeDocument/2006/relationships/header" Target="header7.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88</Pages>
  <Words>4849</Words>
  <Characters>5375</Characters>
  <Lines>323</Lines>
  <Paragraphs>91</Paragraphs>
  <TotalTime>24</TotalTime>
  <ScaleCrop>false</ScaleCrop>
  <LinksUpToDate>false</LinksUpToDate>
  <CharactersWithSpaces>5550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2022-04-27T01:24:00Z</dcterms:created>
  <dc:creator>江峰</dc:creator>
  <cp:lastModifiedBy>SGR</cp:lastModifiedBy>
  <cp:lastPrinted>2023-12-19T07:35:00Z</cp:lastPrinted>
  <dcterms:modified xsi:type="dcterms:W3CDTF">2025-05-29T01:29:24Z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930CC1B0C8454436813472234FF0CAFF_13</vt:lpwstr>
  </property>
  <property fmtid="{D5CDD505-2E9C-101B-9397-08002B2CF9AE}" pid="4" name="commondata">
    <vt:lpwstr>eyJoZGlkIjoiNTJhNzU1ZjYxNzZjYWFhZGE2MWY1YThjMGZmYzJlNGYifQ==</vt:lpwstr>
  </property>
  <property fmtid="{D5CDD505-2E9C-101B-9397-08002B2CF9AE}" pid="5" name="KSOTemplateDocerSaveRecord">
    <vt:lpwstr>eyJoZGlkIjoiMDA1YjI4M2Y2ZmFhNGIwNzE3OTc2ZmZlZjQ1OTJhMDUiLCJ1c2VySWQiOiIxNDkwNzc0NzEyIn0=</vt:lpwstr>
  </property>
</Properties>
</file>